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ACCA5" w14:textId="77777777" w:rsidR="00253290" w:rsidRDefault="00000000">
      <w:pPr>
        <w:pStyle w:val="Heading1"/>
      </w:pPr>
      <w:r>
        <w:t>Title</w:t>
      </w:r>
    </w:p>
    <w:p w14:paraId="37D9A06C" w14:textId="77777777" w:rsidR="00253290" w:rsidRDefault="00000000">
      <w:r>
        <w:t>Data and scripts associated with “Non-random processes impacting organic matter chemistry are maximized in mid-order streams”</w:t>
      </w:r>
    </w:p>
    <w:p w14:paraId="32EC17D7" w14:textId="77777777" w:rsidR="00253290" w:rsidRDefault="00000000">
      <w:pPr>
        <w:pStyle w:val="Heading1"/>
      </w:pPr>
      <w:r>
        <w:t>Summary</w:t>
      </w:r>
    </w:p>
    <w:p w14:paraId="5DE04873" w14:textId="77777777" w:rsidR="00532D78" w:rsidRDefault="00000000" w:rsidP="00532D78">
      <w:r>
        <w:t>This data package is associated with the publication “Non-random processes impacting organic matter chemistry are maximized in mid-order streams” submitted to</w:t>
      </w:r>
      <w:r w:rsidR="00532D78">
        <w:t xml:space="preserve"> L&amp;O</w:t>
      </w:r>
      <w:r>
        <w:t xml:space="preserve"> by Danczak et al. (in review). This package contains data and scripts used to investigate dissolved organic matter (DOM) molecular chemistry and diversification processes across 47 surface-water sampling sites in the Yakima River Basin, Washington, USA, during an August 2021 sampling campaign. The package supports analyses of ultrahigh-resolution Fourier transform ion cyclotron resonance mass spectrometry (FTICR-MS), geochemical measurements, geospatial attributes, molecular diversity, and meta-metabolome ecological null models</w:t>
      </w:r>
      <w:r w:rsidR="00532D78">
        <w:t xml:space="preserve"> </w:t>
      </w:r>
      <w:r w:rsidR="00532D78">
        <w:t>needed to reproduce the main manuscript results. For details on how to navigate data packages generated by this project, see https://data.ess-dive.lbl.gov/portals/PNNLRiverCorridorSFA/About.</w:t>
      </w:r>
    </w:p>
    <w:p w14:paraId="1C7DB0F1" w14:textId="77777777" w:rsidR="00253290" w:rsidRDefault="00000000">
      <w:pPr>
        <w:pStyle w:val="Heading1"/>
      </w:pPr>
      <w:r>
        <w:t>Brief Overview of Methods</w:t>
      </w:r>
    </w:p>
    <w:p w14:paraId="1CF9D256" w14:textId="77777777" w:rsidR="00253290" w:rsidRDefault="00000000">
      <w:r>
        <w:t>For a full description of the methods, see the Methods section of Danczak et al. (in review). Briefly, surface-water samples and site metadata were collected from 47 Yakima River Basin sites spanning stream orders, land uses, and environmental conditions during August 2021. Filtered water samples were analyzed for chloride, nitrate, and sulfate by ion chromatography; non-purgeable organic carbon (NPOC), total dissolved nitrogen (TN), and dissolved inorganic carbon (DIC) using a Shimadzu TOC-L analyzer; and total suspended solids (TSS) from unfiltered water. DOM samples were normalized to 1.5 mg C L−1, extracted with PPL cartridges, and analyzed by 12 T FTICR-MS at EMSL. Molecular formulae were assigned using Formultitude and processed with ftmsRanalysis; triplicate samples were merged conservatively by retaining peaks present in all replicates and converting peak intensities to binary presence/absence. Geospatial attributes were extracted using NHDPlus v2, and R scripts were used to calculate DOM richness, beta diversity, molecular characteristics dendrograms, and β-nearest taxon index (βNTI) null-model metrics to evaluate deterministic and stochastic assembly processes.</w:t>
      </w:r>
    </w:p>
    <w:p w14:paraId="3706FD57" w14:textId="77777777" w:rsidR="00253290" w:rsidRDefault="00000000">
      <w:pPr>
        <w:pStyle w:val="Heading1"/>
      </w:pPr>
      <w:r>
        <w:t>Critical Details</w:t>
      </w:r>
    </w:p>
    <w:p w14:paraId="2231D31E" w14:textId="49FB0443" w:rsidR="00253290" w:rsidRDefault="00532D78">
      <w:r>
        <w:t>S</w:t>
      </w:r>
      <w:r w:rsidR="00000000">
        <w:t xml:space="preserve">urface-water chemistry and organic matter characterization data are publicly available through ESS-DIVE DOI </w:t>
      </w:r>
      <w:proofErr w:type="gramStart"/>
      <w:r w:rsidR="00000000">
        <w:t>10.15485/1898914</w:t>
      </w:r>
      <w:proofErr w:type="gramEnd"/>
      <w:r w:rsidR="00000000">
        <w:t xml:space="preserve"> and </w:t>
      </w:r>
      <w:proofErr w:type="gramStart"/>
      <w:r w:rsidR="00000000">
        <w:t>that additional</w:t>
      </w:r>
      <w:proofErr w:type="gramEnd"/>
      <w:r w:rsidR="00000000">
        <w:t xml:space="preserve"> sensor/context data are available through ESS-DIVE DOI 10.15485/1892052. The GitHub repository provides analysis scripts and data-package materials used to generate the main manuscript results. FTICR-MS replicate merging was conservative: a molecular formula was retained only when present in all three analytical replicates, and downstream null-model analyses used binary presence/absence values rather than peak intensities.</w:t>
      </w:r>
    </w:p>
    <w:p w14:paraId="6C7CD793" w14:textId="77777777" w:rsidR="00253290" w:rsidRDefault="00000000">
      <w:pPr>
        <w:pStyle w:val="Heading1"/>
      </w:pPr>
      <w:r>
        <w:t>Data Package Structure</w:t>
      </w:r>
    </w:p>
    <w:p w14:paraId="0C670CA7" w14:textId="77777777" w:rsidR="00253290" w:rsidRDefault="00000000">
      <w:r>
        <w:t>This data package is associated with the rcfsa-RC2-SPS_Null_Modeling repository found at https://github.com/river-corridors-sfa/rcfsa-RC2-SPS_Null_Modeling. At the directory level, the repository is organized into folders for Data, Geospatial Data, Supplemental_Files, Figures_pdf, src, and data_checks_reports, along with root-level analysis files including RC2_SPS_Analysis_V8.Rmd, RC2_SPS_Analysis_V8.html, and README.md. The Data folder contains tabular inputs and derived files used in the manuscript analysis; the Geospatial Data folder contains climate and water-balance, hydrologic, land-</w:t>
      </w:r>
      <w:r>
        <w:lastRenderedPageBreak/>
        <w:t>cover, population/regional water-use, stream, topographic, and stream-order attribute CSV files; the src folder contains scripts used to process data, run analyses, and generate figures; Figures_pdf contains manuscript figure outputs; Supplemental_Files contains supplemental analysis products; and data_checks_reports contains automated checking outputs. In addition to this readme, this data package also includes a file-level metadata (FLMD) file that describes each file and a data dictionary (DD) that describes all column/row headers and variable definitions.</w:t>
      </w:r>
    </w:p>
    <w:p w14:paraId="685D2C05" w14:textId="77777777" w:rsidR="00253290" w:rsidRDefault="00000000">
      <w:pPr>
        <w:pStyle w:val="Heading1"/>
      </w:pPr>
      <w:r>
        <w:t>Citations, Acknowledgements, and License</w:t>
      </w:r>
    </w:p>
    <w:p w14:paraId="596EB559" w14:textId="77777777" w:rsidR="00253290" w:rsidRDefault="00000000">
      <w:pPr>
        <w:pStyle w:val="Heading2"/>
      </w:pPr>
      <w:r>
        <w:t>Acknowledgements</w:t>
      </w:r>
    </w:p>
    <w:p w14:paraId="07300901" w14:textId="77777777" w:rsidR="00253290" w:rsidRDefault="00000000">
      <w:r>
        <w:t>This research was supported by the U.S. Department of Energy (DOE) Biological and Environmental Research (BER) Environmental System Science (ESS) program (https://ess.science.energy.gov/) through the Pacific Northwest National Laboratory River Corridor Science Focus Area (SFA). PNNL is operated by Battelle Memorial Institute for the U.S. Department of Energy under Contract No. DE-AC05-76RL01830.</w:t>
      </w:r>
    </w:p>
    <w:p w14:paraId="58D60D88" w14:textId="77777777" w:rsidR="00253290" w:rsidRDefault="00000000">
      <w:r>
        <w:t>We thank the following organizations for providing access to field locations for sample collection: the United States Forest Service, Washington Department of Fish and Wildlife, Washington Department of Natural Resources, the Confederated Tribes and Bands of the Yakama Nation, and the Cowiche Canyon Conservatory. Research was conducted under Washington State Parks and Recreation Commission Scientific Research Permit #210901. We are grateful to the Yakama Nation Tribal Council and Yakama Nation Fisheries for their collaboration in facilitating sample collection and ensuring data usage aligns with their values and worldview.</w:t>
      </w:r>
    </w:p>
    <w:p w14:paraId="26D1EDA7" w14:textId="77777777" w:rsidR="00253290" w:rsidRDefault="00000000">
      <w:r>
        <w:t>FTICR-MS data were generated at the Environmental Molecular Sciences Laboratory, a DOE BER User Facility (EMSL; https://ror.org/04rc0xn13), under EMSL User Proposal 60221.</w:t>
      </w:r>
    </w:p>
    <w:p w14:paraId="5E96F1F0" w14:textId="77777777" w:rsidR="00253290" w:rsidRDefault="00000000">
      <w:r w:rsidRPr="00532D78">
        <w:rPr>
          <w:highlight w:val="yellow"/>
        </w:rPr>
        <w:t>Cite this data package with the appropriate DOI. Cite the associated manuscript in any work that uses analyses or conclusions presented in the manuscript. To cite the paper: TODO: update citation when manuscript is accepted.</w:t>
      </w:r>
    </w:p>
    <w:p w14:paraId="5FCC6EF5" w14:textId="77777777" w:rsidR="00253290" w:rsidRDefault="00000000">
      <w:pPr>
        <w:pStyle w:val="Heading2"/>
      </w:pPr>
      <w:r>
        <w:t>Citations</w:t>
      </w:r>
    </w:p>
    <w:p w14:paraId="40C9A6FD" w14:textId="77777777" w:rsidR="00253290" w:rsidRDefault="00000000">
      <w:pPr>
        <w:pStyle w:val="ListBullet"/>
      </w:pPr>
      <w:r>
        <w:t>Agarwal, D., Cholia, S., Hendrix, V. C., Crystal-Ornelas, R., Snavely, C., Damerow, J., &amp; Varadharajan. (2022). ESS-DIVE Reporting Format for Dataset Metadata. Environmental Systems Science Data Infrastructure for a Virtual Ecosystem (ESS-DIVE), ESS-DIVE repository. https://doi.org/10.15485/1866026</w:t>
      </w:r>
    </w:p>
    <w:p w14:paraId="131806AA" w14:textId="77777777" w:rsidR="00253290" w:rsidRDefault="00000000">
      <w:pPr>
        <w:pStyle w:val="ListBullet"/>
      </w:pPr>
      <w:r>
        <w:t>Danczak, R. E., Garayburu-Caruso, V. A., Renteria, L., Otenburg, O. C., Son, K., Kaufman, M. H., Barnes, M. E., Forbes, B., &amp; Stegen, J. C. Non-random processes impacting organic matter chemistry are maximized in mid-order streams. Manuscript submitted to Science Advances. TODO: add publication year, volume/pages, and DOI when available.</w:t>
      </w:r>
    </w:p>
    <w:p w14:paraId="1BC45791" w14:textId="77777777" w:rsidR="00253290" w:rsidRDefault="00000000">
      <w:pPr>
        <w:pStyle w:val="ListBullet"/>
      </w:pPr>
      <w:r>
        <w:t>Fulton, S. G., Barnes, M., Borton, M. A., et al. (2022). Spatial Study 2021: Sensor-Based Time Series of Surface Water Temperature, Specific Conductance, Total Dissolved Solids, pH, and Dissolved Oxygen from across Multiple Watersheds in the Yakima River Basin, Washington, USA (V3). Environmental System Science Data Infrastructure for a Virtual Ecosystem. https://doi.org/10.15485/1892052</w:t>
      </w:r>
    </w:p>
    <w:p w14:paraId="566004CE" w14:textId="77777777" w:rsidR="00253290" w:rsidRDefault="00000000">
      <w:pPr>
        <w:pStyle w:val="ListBullet"/>
      </w:pPr>
      <w:r>
        <w:t>Grieger, S., Barnes, M., Borton, M. A., et al. (2022). Spatial Study 2021: Sample-Based Surface Water Chemistry and Organic Matter Characterization across Watersheds in the Yakima River Basin, Washington, USA (V2). Environmental System Science Data Infrastructure for a Virtual Ecosystem. https://doi.org/10.15485/1898914</w:t>
      </w:r>
    </w:p>
    <w:p w14:paraId="3CA53657" w14:textId="77777777" w:rsidR="00253290" w:rsidRDefault="00000000">
      <w:pPr>
        <w:pStyle w:val="ListBullet"/>
      </w:pPr>
      <w:r>
        <w:t>Tolić, N., Liu, Y., Liyu, A., et al. (2017). Formularity: Software for Automated Formula Assignment of Natural and Other Organic Matter from Ultrahigh-Resolution Mass Spectra. Analytical Chemistry, 89(23), 12659–12665.</w:t>
      </w:r>
    </w:p>
    <w:p w14:paraId="292289D7" w14:textId="77777777" w:rsidR="00253290" w:rsidRDefault="00000000">
      <w:pPr>
        <w:pStyle w:val="ListBullet"/>
      </w:pPr>
      <w:r>
        <w:t>Velliquette, T., Welch, J., Crow, M., Devarakonda, R., Heinz, S., &amp; Crystal-Ornelas, R. (2021). ESS-DIVE Reporting Format for Comma-separated Values (CSV) File Structure. ESS-DIVE Repository. https://doi.org/10.15485/1734841</w:t>
      </w:r>
    </w:p>
    <w:p w14:paraId="2D0EB59A" w14:textId="77777777" w:rsidR="00253290" w:rsidRDefault="00000000">
      <w:pPr>
        <w:pStyle w:val="ListBullet"/>
      </w:pPr>
      <w:r>
        <w:lastRenderedPageBreak/>
        <w:t>Velliquette, T., Welch, J., Crow, M., Devarakonda, R., Heinz, S., &amp; Crystal-Ornelas, R. (2021). ESS-DIVE Reporting Format for File-level Metadata. ESS-DIVE Repository. https://doi.org/10.15485/1734840</w:t>
      </w:r>
    </w:p>
    <w:p w14:paraId="2859AD23" w14:textId="77777777" w:rsidR="00253290" w:rsidRDefault="00000000">
      <w:pPr>
        <w:pStyle w:val="Heading2"/>
      </w:pPr>
      <w:r>
        <w:t>License</w:t>
      </w:r>
    </w:p>
    <w:p w14:paraId="1353E98A" w14:textId="77777777" w:rsidR="00253290" w:rsidRDefault="00000000">
      <w:r>
        <w:t>This work is licensed under the Creative Commons Attribution 4.0 International License. To view a copy of this license, visit http://creativecommons.org/licenses/by/4.0/.</w:t>
      </w:r>
    </w:p>
    <w:p w14:paraId="15331419" w14:textId="77777777" w:rsidR="00253290" w:rsidRDefault="00000000">
      <w:pPr>
        <w:pStyle w:val="Heading1"/>
      </w:pPr>
      <w:r>
        <w:t>Contact</w:t>
      </w:r>
    </w:p>
    <w:p w14:paraId="6396C910" w14:textId="77777777" w:rsidR="00253290" w:rsidRDefault="00000000">
      <w:r>
        <w:t>Robert Danczak, robert.danczak@pnnl.gov</w:t>
      </w:r>
    </w:p>
    <w:p w14:paraId="2AAC5DAE" w14:textId="77777777" w:rsidR="00253290" w:rsidRDefault="00000000">
      <w:r>
        <w:t>Vanessa Garayburu-Caruso, vanessa.garayburu-caruso@pnnl.gov</w:t>
      </w:r>
    </w:p>
    <w:p w14:paraId="3192A125" w14:textId="77777777" w:rsidR="00253290" w:rsidRDefault="00000000">
      <w:pPr>
        <w:pStyle w:val="Heading1"/>
      </w:pPr>
      <w:r>
        <w:t>Change History</w:t>
      </w:r>
    </w:p>
    <w:p w14:paraId="613CE67A" w14:textId="77777777" w:rsidR="00253290" w:rsidRDefault="00000000">
      <w:r>
        <w:t>Approach to change history and versioning:</w:t>
      </w:r>
    </w:p>
    <w:p w14:paraId="7862AE95" w14:textId="77777777" w:rsidR="00253290" w:rsidRDefault="00000000">
      <w:r>
        <w:t>Updates to data package version: When any file within a data package is updated, the data package version number is updated. The data package version number is indicated in the title of the data package, the data package folder name, and in the change history table below. You can access previous versions of the data package by sending a request to ESS-DIVE.</w:t>
      </w:r>
    </w:p>
    <w:p w14:paraId="7CD08947" w14:textId="77777777" w:rsidR="00253290" w:rsidRDefault="00000000">
      <w:r>
        <w:t>Updates to individual file versions: As files are changed, the file version number is also updated. The file version number is indicated in the file name, file-level metadata (FLMD) file, and the change history table below.</w:t>
      </w:r>
    </w:p>
    <w:p w14:paraId="672F726F" w14:textId="77777777" w:rsidR="00253290" w:rsidRDefault="00000000">
      <w:r>
        <w:t>Change history:</w:t>
      </w:r>
    </w:p>
    <w:tbl>
      <w:tblPr>
        <w:tblStyle w:val="TableGrid"/>
        <w:tblW w:w="0" w:type="auto"/>
        <w:jc w:val="center"/>
        <w:tblLook w:val="04A0" w:firstRow="1" w:lastRow="0" w:firstColumn="1" w:lastColumn="0" w:noHBand="0" w:noVBand="1"/>
      </w:tblPr>
      <w:tblGrid>
        <w:gridCol w:w="4968"/>
        <w:gridCol w:w="4968"/>
      </w:tblGrid>
      <w:tr w:rsidR="00253290" w14:paraId="70246404" w14:textId="77777777">
        <w:trPr>
          <w:jc w:val="center"/>
        </w:trPr>
        <w:tc>
          <w:tcPr>
            <w:tcW w:w="4968" w:type="dxa"/>
            <w:shd w:val="clear" w:color="auto" w:fill="D9EAF7"/>
          </w:tcPr>
          <w:p w14:paraId="22460017" w14:textId="77777777" w:rsidR="00253290" w:rsidRDefault="00000000">
            <w:r>
              <w:rPr>
                <w:b/>
              </w:rPr>
              <w:t>Data Package Version</w:t>
            </w:r>
          </w:p>
        </w:tc>
        <w:tc>
          <w:tcPr>
            <w:tcW w:w="4968" w:type="dxa"/>
            <w:shd w:val="clear" w:color="auto" w:fill="D9EAF7"/>
          </w:tcPr>
          <w:p w14:paraId="727E3E2E" w14:textId="77777777" w:rsidR="00253290" w:rsidRDefault="00000000">
            <w:r>
              <w:rPr>
                <w:b/>
              </w:rPr>
              <w:t>Changes</w:t>
            </w:r>
          </w:p>
        </w:tc>
      </w:tr>
      <w:tr w:rsidR="00253290" w14:paraId="50249947" w14:textId="77777777">
        <w:trPr>
          <w:jc w:val="center"/>
        </w:trPr>
        <w:tc>
          <w:tcPr>
            <w:tcW w:w="4968" w:type="dxa"/>
          </w:tcPr>
          <w:p w14:paraId="3F1DF0A7" w14:textId="77777777" w:rsidR="00253290" w:rsidRDefault="00000000">
            <w:r>
              <w:t>Version 1</w:t>
            </w:r>
            <w:r>
              <w:br/>
              <w:t>TODO: [MONTH YEAR]</w:t>
            </w:r>
          </w:p>
        </w:tc>
        <w:tc>
          <w:tcPr>
            <w:tcW w:w="4968" w:type="dxa"/>
          </w:tcPr>
          <w:p w14:paraId="7AA6129A" w14:textId="77777777" w:rsidR="00253290" w:rsidRDefault="00000000">
            <w:r>
              <w:t>Original data package publication</w:t>
            </w:r>
          </w:p>
        </w:tc>
      </w:tr>
    </w:tbl>
    <w:p w14:paraId="022B15BC" w14:textId="6BCEE4F8" w:rsidR="00253290" w:rsidRDefault="00253290" w:rsidP="00164494">
      <w:pPr>
        <w:pStyle w:val="ListBullet"/>
        <w:numPr>
          <w:ilvl w:val="0"/>
          <w:numId w:val="0"/>
        </w:numPr>
        <w:ind w:left="360" w:hanging="360"/>
      </w:pPr>
    </w:p>
    <w:sectPr w:rsidR="0025329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679518">
    <w:abstractNumId w:val="8"/>
  </w:num>
  <w:num w:numId="2" w16cid:durableId="1960794296">
    <w:abstractNumId w:val="6"/>
  </w:num>
  <w:num w:numId="3" w16cid:durableId="1542091506">
    <w:abstractNumId w:val="5"/>
  </w:num>
  <w:num w:numId="4" w16cid:durableId="372195314">
    <w:abstractNumId w:val="4"/>
  </w:num>
  <w:num w:numId="5" w16cid:durableId="2054376935">
    <w:abstractNumId w:val="7"/>
  </w:num>
  <w:num w:numId="6" w16cid:durableId="1639189501">
    <w:abstractNumId w:val="3"/>
  </w:num>
  <w:num w:numId="7" w16cid:durableId="1585917868">
    <w:abstractNumId w:val="2"/>
  </w:num>
  <w:num w:numId="8" w16cid:durableId="1878540233">
    <w:abstractNumId w:val="1"/>
  </w:num>
  <w:num w:numId="9" w16cid:durableId="964703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494"/>
    <w:rsid w:val="00253290"/>
    <w:rsid w:val="0029639D"/>
    <w:rsid w:val="00326F90"/>
    <w:rsid w:val="00532D78"/>
    <w:rsid w:val="00821E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6B245"/>
  <w14:defaultImageDpi w14:val="300"/>
  <w15:docId w15:val="{6645CEEF-067D-4803-973D-50417C2C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2D78"/>
    <w:rPr>
      <w:color w:val="0000FF" w:themeColor="hyperlink"/>
      <w:u w:val="single"/>
    </w:rPr>
  </w:style>
  <w:style w:type="character" w:styleId="UnresolvedMention">
    <w:name w:val="Unresolved Mention"/>
    <w:basedOn w:val="DefaultParagraphFont"/>
    <w:uiPriority w:val="99"/>
    <w:semiHidden/>
    <w:unhideWhenUsed/>
    <w:rsid w:val="00532D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1126</Words>
  <Characters>7426</Characters>
  <Application>Microsoft Office Word</Application>
  <DocSecurity>0</DocSecurity>
  <Lines>109</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Garayburu-Caruso, Vanessa A</cp:lastModifiedBy>
  <cp:revision>3</cp:revision>
  <dcterms:created xsi:type="dcterms:W3CDTF">2013-12-23T23:15:00Z</dcterms:created>
  <dcterms:modified xsi:type="dcterms:W3CDTF">2026-06-08T23:59:00Z</dcterms:modified>
  <cp:category/>
</cp:coreProperties>
</file>