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B79" w:rsidRPr="00C90B79" w:rsidRDefault="00C90B79" w:rsidP="00C90B79">
      <w:pPr>
        <w:pStyle w:val="Title"/>
        <w:rPr>
          <w:b/>
        </w:rPr>
      </w:pPr>
      <w:r w:rsidRPr="00C90B79">
        <w:rPr>
          <w:b/>
        </w:rPr>
        <w:t>GEOS3102: Global Energy &amp; Resources Labs</w:t>
      </w:r>
    </w:p>
    <w:p w:rsidR="00C90B79" w:rsidRDefault="00C90B79" w:rsidP="00C90B79">
      <w:pPr>
        <w:pStyle w:val="Subtitle"/>
        <w:rPr>
          <w:sz w:val="36"/>
          <w:szCs w:val="36"/>
        </w:rPr>
      </w:pPr>
      <w:r w:rsidRPr="0054245C">
        <w:rPr>
          <w:sz w:val="36"/>
          <w:szCs w:val="36"/>
        </w:rPr>
        <w:t>Dietmar Muller, Tristan Salles, Amy I’Anson</w:t>
      </w:r>
    </w:p>
    <w:p w:rsidR="00C90B79" w:rsidRDefault="00C90B79" w:rsidP="00C90B79"/>
    <w:p w:rsidR="00C90B79" w:rsidRPr="00C90B79" w:rsidRDefault="00C90B79" w:rsidP="00C90B79">
      <w:pPr>
        <w:pStyle w:val="Title"/>
        <w:rPr>
          <w:sz w:val="40"/>
          <w:szCs w:val="40"/>
        </w:rPr>
      </w:pPr>
      <w:r w:rsidRPr="00C90B79">
        <w:rPr>
          <w:sz w:val="40"/>
          <w:szCs w:val="40"/>
        </w:rPr>
        <w:t>Lab Overview</w:t>
      </w:r>
    </w:p>
    <w:tbl>
      <w:tblPr>
        <w:tblStyle w:val="TableGrid"/>
        <w:tblW w:w="10009" w:type="dxa"/>
        <w:tblLayout w:type="fixed"/>
        <w:tblLook w:val="04A0" w:firstRow="1" w:lastRow="0" w:firstColumn="1" w:lastColumn="0" w:noHBand="0" w:noVBand="1"/>
      </w:tblPr>
      <w:tblGrid>
        <w:gridCol w:w="1314"/>
        <w:gridCol w:w="2551"/>
        <w:gridCol w:w="1170"/>
        <w:gridCol w:w="1800"/>
        <w:gridCol w:w="3174"/>
      </w:tblGrid>
      <w:tr w:rsidR="00C90B79" w:rsidTr="009B5A50">
        <w:trPr>
          <w:trHeight w:val="218"/>
        </w:trPr>
        <w:tc>
          <w:tcPr>
            <w:tcW w:w="1314" w:type="dxa"/>
          </w:tcPr>
          <w:p w:rsidR="00C90B79" w:rsidRDefault="00C90B79" w:rsidP="009B5A50">
            <w:pPr>
              <w:jc w:val="center"/>
            </w:pPr>
          </w:p>
        </w:tc>
        <w:tc>
          <w:tcPr>
            <w:tcW w:w="2551" w:type="dxa"/>
          </w:tcPr>
          <w:p w:rsidR="00C90B79" w:rsidRPr="0054245C" w:rsidRDefault="00C90B79" w:rsidP="009B5A50">
            <w:pPr>
              <w:pStyle w:val="Title"/>
              <w:jc w:val="center"/>
              <w:rPr>
                <w:b/>
                <w:sz w:val="30"/>
                <w:szCs w:val="30"/>
              </w:rPr>
            </w:pPr>
            <w:r w:rsidRPr="0054245C">
              <w:rPr>
                <w:b/>
                <w:sz w:val="30"/>
                <w:szCs w:val="30"/>
              </w:rPr>
              <w:t>Exercises</w:t>
            </w:r>
          </w:p>
        </w:tc>
        <w:tc>
          <w:tcPr>
            <w:tcW w:w="1170" w:type="dxa"/>
          </w:tcPr>
          <w:p w:rsidR="00C90B79" w:rsidRPr="0054245C" w:rsidRDefault="00C90B79" w:rsidP="009B5A50">
            <w:pPr>
              <w:pStyle w:val="Title"/>
              <w:jc w:val="center"/>
              <w:rPr>
                <w:b/>
                <w:sz w:val="30"/>
                <w:szCs w:val="30"/>
              </w:rPr>
            </w:pPr>
            <w:r w:rsidRPr="0054245C">
              <w:rPr>
                <w:b/>
                <w:sz w:val="30"/>
                <w:szCs w:val="30"/>
              </w:rPr>
              <w:t>Weight</w:t>
            </w:r>
          </w:p>
        </w:tc>
        <w:tc>
          <w:tcPr>
            <w:tcW w:w="1800" w:type="dxa"/>
          </w:tcPr>
          <w:p w:rsidR="00C90B79" w:rsidRPr="0054245C" w:rsidRDefault="00C90B79" w:rsidP="009B5A50">
            <w:pPr>
              <w:pStyle w:val="Title"/>
              <w:jc w:val="center"/>
              <w:rPr>
                <w:b/>
                <w:sz w:val="30"/>
                <w:szCs w:val="30"/>
              </w:rPr>
            </w:pPr>
            <w:r w:rsidRPr="0054245C">
              <w:rPr>
                <w:b/>
                <w:sz w:val="30"/>
                <w:szCs w:val="30"/>
              </w:rPr>
              <w:t>Due Date</w:t>
            </w:r>
          </w:p>
        </w:tc>
        <w:tc>
          <w:tcPr>
            <w:tcW w:w="3174" w:type="dxa"/>
          </w:tcPr>
          <w:p w:rsidR="00C90B79" w:rsidRPr="0054245C" w:rsidRDefault="00C90B79" w:rsidP="009B5A50">
            <w:pPr>
              <w:pStyle w:val="Title"/>
              <w:jc w:val="center"/>
              <w:rPr>
                <w:b/>
                <w:sz w:val="30"/>
                <w:szCs w:val="30"/>
              </w:rPr>
            </w:pPr>
            <w:r w:rsidRPr="0054245C">
              <w:rPr>
                <w:b/>
                <w:sz w:val="30"/>
                <w:szCs w:val="30"/>
              </w:rPr>
              <w:t>Submission</w:t>
            </w:r>
          </w:p>
        </w:tc>
      </w:tr>
      <w:tr w:rsidR="00C90B79" w:rsidTr="00517471">
        <w:trPr>
          <w:trHeight w:val="206"/>
        </w:trPr>
        <w:tc>
          <w:tcPr>
            <w:tcW w:w="1314" w:type="dxa"/>
            <w:shd w:val="clear" w:color="auto" w:fill="auto"/>
          </w:tcPr>
          <w:p w:rsidR="00C90B79" w:rsidRDefault="00C90B79" w:rsidP="009B5A50">
            <w:pPr>
              <w:jc w:val="center"/>
            </w:pPr>
            <w:r>
              <w:t>Lab 1 (Week 8)</w:t>
            </w:r>
          </w:p>
        </w:tc>
        <w:tc>
          <w:tcPr>
            <w:tcW w:w="2551" w:type="dxa"/>
            <w:shd w:val="clear" w:color="auto" w:fill="auto"/>
          </w:tcPr>
          <w:p w:rsidR="00C90B79" w:rsidRDefault="00C90B79" w:rsidP="009B5A50">
            <w:pPr>
              <w:jc w:val="center"/>
            </w:pPr>
            <w:r>
              <w:t xml:space="preserve">Intro to Global Petroleum Resources and </w:t>
            </w:r>
            <w:proofErr w:type="spellStart"/>
            <w:r>
              <w:t>iPython</w:t>
            </w:r>
            <w:proofErr w:type="spellEnd"/>
            <w:r>
              <w:t xml:space="preserve"> </w:t>
            </w:r>
          </w:p>
        </w:tc>
        <w:tc>
          <w:tcPr>
            <w:tcW w:w="1170" w:type="dxa"/>
            <w:shd w:val="clear" w:color="auto" w:fill="auto"/>
          </w:tcPr>
          <w:p w:rsidR="00C90B79" w:rsidRDefault="00C90B79" w:rsidP="009B5A50">
            <w:pPr>
              <w:jc w:val="center"/>
            </w:pPr>
            <w:r>
              <w:t>10%</w:t>
            </w:r>
          </w:p>
        </w:tc>
        <w:tc>
          <w:tcPr>
            <w:tcW w:w="1800" w:type="dxa"/>
            <w:shd w:val="clear" w:color="auto" w:fill="auto"/>
          </w:tcPr>
          <w:p w:rsidR="00C90B79" w:rsidRDefault="00C90B79" w:rsidP="009B5A50">
            <w:pPr>
              <w:jc w:val="center"/>
            </w:pPr>
            <w:r>
              <w:t>Thursday May 11 @ 9am</w:t>
            </w:r>
          </w:p>
        </w:tc>
        <w:tc>
          <w:tcPr>
            <w:tcW w:w="3174" w:type="dxa"/>
            <w:shd w:val="clear" w:color="auto" w:fill="auto"/>
          </w:tcPr>
          <w:p w:rsidR="00C90B79" w:rsidRDefault="00C90B79" w:rsidP="009B5A50">
            <w:pPr>
              <w:jc w:val="center"/>
            </w:pPr>
            <w:r>
              <w:t>Madsen Dropbox</w:t>
            </w:r>
          </w:p>
        </w:tc>
      </w:tr>
      <w:tr w:rsidR="00C90B79" w:rsidTr="00171300">
        <w:trPr>
          <w:trHeight w:val="218"/>
        </w:trPr>
        <w:tc>
          <w:tcPr>
            <w:tcW w:w="1314" w:type="dxa"/>
            <w:shd w:val="clear" w:color="auto" w:fill="FFFFFF" w:themeFill="background1"/>
          </w:tcPr>
          <w:p w:rsidR="00C90B79" w:rsidRDefault="00C90B79" w:rsidP="009B5A50">
            <w:pPr>
              <w:jc w:val="center"/>
            </w:pPr>
            <w:r>
              <w:t>Lab 2</w:t>
            </w:r>
          </w:p>
          <w:p w:rsidR="00C90B79" w:rsidRDefault="00C90B79" w:rsidP="009B5A50">
            <w:pPr>
              <w:jc w:val="center"/>
            </w:pPr>
            <w:r>
              <w:t>(Week 9)</w:t>
            </w:r>
          </w:p>
        </w:tc>
        <w:tc>
          <w:tcPr>
            <w:tcW w:w="2551" w:type="dxa"/>
            <w:shd w:val="clear" w:color="auto" w:fill="FFFFFF" w:themeFill="background1"/>
          </w:tcPr>
          <w:p w:rsidR="00C90B79" w:rsidRDefault="00C90B79" w:rsidP="009B5A50">
            <w:pPr>
              <w:jc w:val="center"/>
            </w:pPr>
            <w:r>
              <w:t>Badlands</w:t>
            </w:r>
          </w:p>
        </w:tc>
        <w:tc>
          <w:tcPr>
            <w:tcW w:w="1170" w:type="dxa"/>
            <w:shd w:val="clear" w:color="auto" w:fill="FFFFFF" w:themeFill="background1"/>
          </w:tcPr>
          <w:p w:rsidR="00C90B79" w:rsidRDefault="00C90B79" w:rsidP="009B5A50">
            <w:pPr>
              <w:jc w:val="center"/>
            </w:pPr>
            <w:r>
              <w:t>15%</w:t>
            </w:r>
          </w:p>
        </w:tc>
        <w:tc>
          <w:tcPr>
            <w:tcW w:w="1800" w:type="dxa"/>
            <w:shd w:val="clear" w:color="auto" w:fill="FFFFFF" w:themeFill="background1"/>
          </w:tcPr>
          <w:p w:rsidR="00C90B79" w:rsidRDefault="00C90B79" w:rsidP="009B5A50">
            <w:pPr>
              <w:jc w:val="center"/>
            </w:pPr>
            <w:r>
              <w:t>Thursday May 18 @ 9am</w:t>
            </w:r>
          </w:p>
        </w:tc>
        <w:tc>
          <w:tcPr>
            <w:tcW w:w="3174" w:type="dxa"/>
            <w:shd w:val="clear" w:color="auto" w:fill="FFFFFF" w:themeFill="background1"/>
          </w:tcPr>
          <w:p w:rsidR="00C90B79" w:rsidRDefault="00C90B79" w:rsidP="009B5A50">
            <w:pPr>
              <w:jc w:val="center"/>
            </w:pPr>
            <w:r>
              <w:t>Madsen Dropbox</w:t>
            </w:r>
          </w:p>
        </w:tc>
      </w:tr>
      <w:tr w:rsidR="00C90B79" w:rsidTr="0083183E">
        <w:trPr>
          <w:trHeight w:val="206"/>
        </w:trPr>
        <w:tc>
          <w:tcPr>
            <w:tcW w:w="1314" w:type="dxa"/>
            <w:shd w:val="clear" w:color="auto" w:fill="auto"/>
          </w:tcPr>
          <w:p w:rsidR="00C90B79" w:rsidRDefault="00C90B79" w:rsidP="009B5A50">
            <w:pPr>
              <w:jc w:val="center"/>
            </w:pPr>
            <w:r>
              <w:t>Lab 3 (Week 10)</w:t>
            </w:r>
          </w:p>
        </w:tc>
        <w:tc>
          <w:tcPr>
            <w:tcW w:w="2551" w:type="dxa"/>
            <w:shd w:val="clear" w:color="auto" w:fill="auto"/>
          </w:tcPr>
          <w:p w:rsidR="00C90B79" w:rsidRDefault="00C90B79" w:rsidP="009B5A50">
            <w:pPr>
              <w:jc w:val="center"/>
            </w:pPr>
            <w:r>
              <w:t>Seismic Reflection Surveys</w:t>
            </w:r>
          </w:p>
        </w:tc>
        <w:tc>
          <w:tcPr>
            <w:tcW w:w="1170" w:type="dxa"/>
            <w:shd w:val="clear" w:color="auto" w:fill="auto"/>
          </w:tcPr>
          <w:p w:rsidR="00C90B79" w:rsidRDefault="00C90B79" w:rsidP="009B5A50">
            <w:pPr>
              <w:jc w:val="center"/>
            </w:pPr>
            <w:r>
              <w:t>15%</w:t>
            </w:r>
          </w:p>
        </w:tc>
        <w:tc>
          <w:tcPr>
            <w:tcW w:w="1800" w:type="dxa"/>
            <w:shd w:val="clear" w:color="auto" w:fill="auto"/>
          </w:tcPr>
          <w:p w:rsidR="00C90B79" w:rsidRDefault="00C90B79" w:rsidP="009B5A50">
            <w:pPr>
              <w:jc w:val="center"/>
            </w:pPr>
            <w:r>
              <w:t>Thursday May 25 @ 9am</w:t>
            </w:r>
          </w:p>
        </w:tc>
        <w:tc>
          <w:tcPr>
            <w:tcW w:w="3174" w:type="dxa"/>
            <w:shd w:val="clear" w:color="auto" w:fill="auto"/>
          </w:tcPr>
          <w:p w:rsidR="00C90B79" w:rsidRDefault="00C90B79" w:rsidP="009B5A50">
            <w:pPr>
              <w:jc w:val="center"/>
            </w:pPr>
            <w:r>
              <w:t>Madsen Dropbox</w:t>
            </w:r>
          </w:p>
        </w:tc>
      </w:tr>
      <w:tr w:rsidR="00C90B79" w:rsidTr="0083183E">
        <w:trPr>
          <w:trHeight w:val="258"/>
        </w:trPr>
        <w:tc>
          <w:tcPr>
            <w:tcW w:w="1314" w:type="dxa"/>
            <w:shd w:val="clear" w:color="auto" w:fill="D0CECE" w:themeFill="background2" w:themeFillShade="E6"/>
          </w:tcPr>
          <w:p w:rsidR="00C90B79" w:rsidRDefault="00C90B79" w:rsidP="009B5A50">
            <w:pPr>
              <w:jc w:val="center"/>
            </w:pPr>
            <w:r>
              <w:t>Lab 4 (Week 11)</w:t>
            </w:r>
          </w:p>
        </w:tc>
        <w:tc>
          <w:tcPr>
            <w:tcW w:w="2551" w:type="dxa"/>
            <w:shd w:val="clear" w:color="auto" w:fill="D0CECE" w:themeFill="background2" w:themeFillShade="E6"/>
          </w:tcPr>
          <w:p w:rsidR="00C90B79" w:rsidRDefault="00C90B79" w:rsidP="009B5A50">
            <w:pPr>
              <w:jc w:val="center"/>
            </w:pPr>
            <w:proofErr w:type="gramStart"/>
            <w:r>
              <w:t>Well</w:t>
            </w:r>
            <w:proofErr w:type="gramEnd"/>
            <w:r>
              <w:t xml:space="preserve"> Log Analysis</w:t>
            </w:r>
          </w:p>
        </w:tc>
        <w:tc>
          <w:tcPr>
            <w:tcW w:w="1170" w:type="dxa"/>
            <w:shd w:val="clear" w:color="auto" w:fill="D0CECE" w:themeFill="background2" w:themeFillShade="E6"/>
          </w:tcPr>
          <w:p w:rsidR="00C90B79" w:rsidRDefault="00C90B79" w:rsidP="009B5A50">
            <w:pPr>
              <w:jc w:val="center"/>
            </w:pPr>
            <w:r>
              <w:t>15%</w:t>
            </w:r>
          </w:p>
        </w:tc>
        <w:tc>
          <w:tcPr>
            <w:tcW w:w="1800" w:type="dxa"/>
            <w:shd w:val="clear" w:color="auto" w:fill="D0CECE" w:themeFill="background2" w:themeFillShade="E6"/>
          </w:tcPr>
          <w:p w:rsidR="00C90B79" w:rsidRDefault="00C90B79" w:rsidP="009B5A50">
            <w:pPr>
              <w:jc w:val="center"/>
            </w:pPr>
            <w:r>
              <w:t>Thursday June 1 @ 9am</w:t>
            </w:r>
          </w:p>
        </w:tc>
        <w:tc>
          <w:tcPr>
            <w:tcW w:w="3174" w:type="dxa"/>
            <w:shd w:val="clear" w:color="auto" w:fill="D0CECE" w:themeFill="background2" w:themeFillShade="E6"/>
          </w:tcPr>
          <w:p w:rsidR="00C90B79" w:rsidRDefault="00C90B79" w:rsidP="009B5A50">
            <w:pPr>
              <w:jc w:val="center"/>
            </w:pPr>
            <w:r>
              <w:t>Madsen Dropbox</w:t>
            </w:r>
          </w:p>
        </w:tc>
      </w:tr>
      <w:tr w:rsidR="00C90B79" w:rsidTr="009B5A50">
        <w:trPr>
          <w:trHeight w:val="259"/>
        </w:trPr>
        <w:tc>
          <w:tcPr>
            <w:tcW w:w="1314" w:type="dxa"/>
          </w:tcPr>
          <w:p w:rsidR="00C90B79" w:rsidRDefault="00C90B79" w:rsidP="009B5A50">
            <w:pPr>
              <w:jc w:val="center"/>
            </w:pPr>
            <w:r>
              <w:t>Lab 5</w:t>
            </w:r>
          </w:p>
          <w:p w:rsidR="00C90B79" w:rsidRDefault="00C90B79" w:rsidP="009B5A50">
            <w:pPr>
              <w:jc w:val="center"/>
            </w:pPr>
            <w:r>
              <w:t>(Week 12)</w:t>
            </w:r>
          </w:p>
        </w:tc>
        <w:tc>
          <w:tcPr>
            <w:tcW w:w="2551" w:type="dxa"/>
          </w:tcPr>
          <w:p w:rsidR="00C90B79" w:rsidRDefault="00C90B79" w:rsidP="009B5A50">
            <w:pPr>
              <w:jc w:val="center"/>
            </w:pPr>
            <w:r>
              <w:t xml:space="preserve">Arafura Basin Petroleum Systems </w:t>
            </w:r>
          </w:p>
        </w:tc>
        <w:tc>
          <w:tcPr>
            <w:tcW w:w="1170" w:type="dxa"/>
          </w:tcPr>
          <w:p w:rsidR="00C90B79" w:rsidRDefault="00C90B79" w:rsidP="009B5A50">
            <w:pPr>
              <w:jc w:val="center"/>
            </w:pPr>
            <w:r>
              <w:t>15%</w:t>
            </w:r>
          </w:p>
        </w:tc>
        <w:tc>
          <w:tcPr>
            <w:tcW w:w="1800" w:type="dxa"/>
          </w:tcPr>
          <w:p w:rsidR="00C90B79" w:rsidRDefault="00C90B79" w:rsidP="009B5A50">
            <w:pPr>
              <w:jc w:val="center"/>
            </w:pPr>
            <w:r>
              <w:t>Thursday June 8 @ 9am</w:t>
            </w:r>
          </w:p>
        </w:tc>
        <w:tc>
          <w:tcPr>
            <w:tcW w:w="3174" w:type="dxa"/>
          </w:tcPr>
          <w:p w:rsidR="00C90B79" w:rsidRDefault="00C90B79" w:rsidP="009B5A50">
            <w:pPr>
              <w:jc w:val="center"/>
            </w:pPr>
            <w:r>
              <w:t>Madsen Dropbox</w:t>
            </w:r>
          </w:p>
        </w:tc>
      </w:tr>
      <w:tr w:rsidR="00C90B79" w:rsidTr="009B5A50">
        <w:trPr>
          <w:trHeight w:val="177"/>
        </w:trPr>
        <w:tc>
          <w:tcPr>
            <w:tcW w:w="1314" w:type="dxa"/>
          </w:tcPr>
          <w:p w:rsidR="00C90B79" w:rsidRDefault="00C90B79" w:rsidP="009B5A50">
            <w:pPr>
              <w:jc w:val="center"/>
            </w:pPr>
            <w:r>
              <w:t>Lab 6</w:t>
            </w:r>
          </w:p>
          <w:p w:rsidR="00C90B79" w:rsidRDefault="00C90B79" w:rsidP="009B5A50">
            <w:pPr>
              <w:jc w:val="center"/>
            </w:pPr>
            <w:r>
              <w:t>(Week 13)</w:t>
            </w:r>
          </w:p>
        </w:tc>
        <w:tc>
          <w:tcPr>
            <w:tcW w:w="2551" w:type="dxa"/>
          </w:tcPr>
          <w:p w:rsidR="00C90B79" w:rsidRDefault="00C90B79" w:rsidP="009B5A50">
            <w:pPr>
              <w:jc w:val="center"/>
            </w:pPr>
            <w:r>
              <w:t>Tectonic Subsidence and Arafura Basin Report</w:t>
            </w:r>
          </w:p>
        </w:tc>
        <w:tc>
          <w:tcPr>
            <w:tcW w:w="1170" w:type="dxa"/>
          </w:tcPr>
          <w:p w:rsidR="00C90B79" w:rsidRDefault="00C90B79" w:rsidP="009B5A50">
            <w:pPr>
              <w:jc w:val="center"/>
            </w:pPr>
            <w:r>
              <w:t>30%</w:t>
            </w:r>
          </w:p>
        </w:tc>
        <w:tc>
          <w:tcPr>
            <w:tcW w:w="1800" w:type="dxa"/>
          </w:tcPr>
          <w:p w:rsidR="00C90B79" w:rsidRDefault="00C90B79" w:rsidP="009B5A50">
            <w:pPr>
              <w:jc w:val="center"/>
            </w:pPr>
            <w:r>
              <w:t>Thursday June 15 @ 9am</w:t>
            </w:r>
          </w:p>
        </w:tc>
        <w:tc>
          <w:tcPr>
            <w:tcW w:w="3174" w:type="dxa"/>
          </w:tcPr>
          <w:p w:rsidR="00C90B79" w:rsidRDefault="00C90B79" w:rsidP="009B5A50">
            <w:pPr>
              <w:jc w:val="center"/>
            </w:pPr>
            <w:r>
              <w:t xml:space="preserve">Email </w:t>
            </w:r>
            <w:hyperlink r:id="rId7" w:history="1">
              <w:r w:rsidRPr="00873E90">
                <w:rPr>
                  <w:rStyle w:val="Hyperlink"/>
                </w:rPr>
                <w:t>amy.ianson@sydney.edu.au</w:t>
              </w:r>
            </w:hyperlink>
            <w:r>
              <w:t xml:space="preserve"> </w:t>
            </w:r>
          </w:p>
        </w:tc>
      </w:tr>
    </w:tbl>
    <w:p w:rsidR="00C90B79" w:rsidRDefault="00C90B79" w:rsidP="00C90B79">
      <w:pPr>
        <w:pStyle w:val="Quote"/>
        <w:tabs>
          <w:tab w:val="left" w:pos="3000"/>
        </w:tabs>
      </w:pPr>
      <w:r>
        <w:t>Each week a paper copy of the exercise will be provided for you. Please write neatly and clearly, messy and illegible reports will not be marked. You are also welcome to complete the exercise in the pdf available online.</w:t>
      </w:r>
      <w:r w:rsidR="00696401">
        <w:t xml:space="preserve"> Remember to attach relevant maps and data.</w:t>
      </w:r>
    </w:p>
    <w:p w:rsidR="00C90B79" w:rsidRDefault="00C90B79" w:rsidP="00C90B79">
      <w:pPr>
        <w:pStyle w:val="Quote"/>
        <w:tabs>
          <w:tab w:val="left" w:pos="3000"/>
        </w:tabs>
      </w:pPr>
      <w:r>
        <w:t>Exercises are shown in grey boxes, answer in the space provided or attach your answer to the lab sheet.</w:t>
      </w:r>
    </w:p>
    <w:p w:rsidR="00C90B79" w:rsidRPr="0003128E" w:rsidRDefault="00C90B79" w:rsidP="00C90B79">
      <w:pPr>
        <w:rPr>
          <w:b/>
        </w:rPr>
      </w:pPr>
      <w:r w:rsidRPr="0003128E">
        <w:rPr>
          <w:b/>
        </w:rPr>
        <w:t>Your assignment is due Thursday the following week at 9am!</w:t>
      </w:r>
      <w:r>
        <w:rPr>
          <w:b/>
        </w:rPr>
        <w:t xml:space="preserve"> 10% will be deducted per day late.</w:t>
      </w:r>
    </w:p>
    <w:p w:rsidR="00C90B79" w:rsidRDefault="00C90B79" w:rsidP="00C90B79">
      <w:r>
        <w:t xml:space="preserve">Please note: You do not need to include your script for </w:t>
      </w:r>
      <w:proofErr w:type="spellStart"/>
      <w:r>
        <w:t>iPython</w:t>
      </w:r>
      <w:proofErr w:type="spellEnd"/>
      <w:r>
        <w:t xml:space="preserve"> practicals unless a question states “</w:t>
      </w:r>
      <w:r>
        <w:rPr>
          <w:b/>
        </w:rPr>
        <w:t xml:space="preserve">Include your script” </w:t>
      </w:r>
      <w:r>
        <w:t xml:space="preserve">in which case you only need to include the </w:t>
      </w:r>
      <w:r w:rsidRPr="00A678DE">
        <w:rPr>
          <w:u w:val="single"/>
        </w:rPr>
        <w:t>relevant portion</w:t>
      </w:r>
      <w:r>
        <w:t xml:space="preserve"> of your script (please do not waste paper and print the entire script). </w:t>
      </w:r>
    </w:p>
    <w:p w:rsidR="00C90B79" w:rsidRDefault="00C90B79" w:rsidP="00C90B79">
      <w:pPr>
        <w:rPr>
          <w:rFonts w:asciiTheme="majorHAnsi" w:eastAsiaTheme="majorEastAsia" w:hAnsiTheme="majorHAnsi" w:cstheme="majorBidi"/>
          <w:b/>
          <w:bCs/>
          <w:sz w:val="40"/>
          <w:szCs w:val="40"/>
        </w:rPr>
      </w:pPr>
      <w:bookmarkStart w:id="0" w:name="_Toc479317217"/>
      <w:r>
        <w:br w:type="page"/>
      </w:r>
    </w:p>
    <w:p w:rsidR="0083183E" w:rsidRDefault="0083183E" w:rsidP="0083183E">
      <w:pPr>
        <w:pStyle w:val="Title"/>
      </w:pPr>
      <w:r>
        <w:rPr>
          <w:noProof/>
          <w:lang w:val="en-US" w:eastAsia="en-US"/>
        </w:rPr>
        <w:lastRenderedPageBreak/>
        <w:drawing>
          <wp:anchor distT="0" distB="0" distL="114300" distR="114300" simplePos="0" relativeHeight="251659264" behindDoc="0" locked="0" layoutInCell="1" allowOverlap="1" wp14:anchorId="6A444BFF" wp14:editId="592465A7">
            <wp:simplePos x="0" y="0"/>
            <wp:positionH relativeFrom="column">
              <wp:posOffset>5229225</wp:posOffset>
            </wp:positionH>
            <wp:positionV relativeFrom="paragraph">
              <wp:posOffset>442595</wp:posOffset>
            </wp:positionV>
            <wp:extent cx="962025" cy="2886075"/>
            <wp:effectExtent l="0" t="0" r="9525"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62025" cy="2886075"/>
                    </a:xfrm>
                    <a:prstGeom prst="rect">
                      <a:avLst/>
                    </a:prstGeom>
                  </pic:spPr>
                </pic:pic>
              </a:graphicData>
            </a:graphic>
            <wp14:sizeRelH relativeFrom="margin">
              <wp14:pctWidth>0</wp14:pctWidth>
            </wp14:sizeRelH>
            <wp14:sizeRelV relativeFrom="margin">
              <wp14:pctHeight>0</wp14:pctHeight>
            </wp14:sizeRelV>
          </wp:anchor>
        </w:drawing>
      </w:r>
      <w:r>
        <w:t xml:space="preserve">Lab 4: </w:t>
      </w:r>
      <w:proofErr w:type="gramStart"/>
      <w:r>
        <w:t>Well</w:t>
      </w:r>
      <w:proofErr w:type="gramEnd"/>
      <w:r>
        <w:t xml:space="preserve"> Log Analysis</w:t>
      </w:r>
    </w:p>
    <w:bookmarkEnd w:id="0"/>
    <w:p w:rsidR="0083183E" w:rsidRDefault="0083183E" w:rsidP="0083183E">
      <w:proofErr w:type="gramStart"/>
      <w:r>
        <w:t>Well</w:t>
      </w:r>
      <w:proofErr w:type="gramEnd"/>
      <w:r>
        <w:t xml:space="preserve"> logging is the process of recording various physical, chemical, electrical, or other properties of the rock/fluid mixtures penetrated by drilling a borehole into the earth's crust. </w:t>
      </w:r>
    </w:p>
    <w:p w:rsidR="0083183E" w:rsidRDefault="0083183E" w:rsidP="0083183E">
      <w:r>
        <w:t xml:space="preserve">In its most usual form, an oil </w:t>
      </w:r>
      <w:proofErr w:type="gramStart"/>
      <w:r>
        <w:t>well</w:t>
      </w:r>
      <w:proofErr w:type="gramEnd"/>
      <w:r>
        <w:t xml:space="preserve"> log is a record displayed on a graph with the measured physical property of the rock on one axis and depth (distance from a near-surface reference) on the other axis. More than one property may be displayed on the same graph. </w:t>
      </w:r>
      <w:proofErr w:type="gramStart"/>
      <w:r>
        <w:t>Well</w:t>
      </w:r>
      <w:proofErr w:type="gramEnd"/>
      <w:r>
        <w:t xml:space="preserve"> logs are recorded in nearly all oil and gas wells and in many mineral and geothermal exploration and development wells. Although useful in evaluating water wells, few are run for this purpose. </w:t>
      </w:r>
      <w:proofErr w:type="gramStart"/>
      <w:r w:rsidRPr="00F57CE4">
        <w:t>Well</w:t>
      </w:r>
      <w:proofErr w:type="gramEnd"/>
      <w:r w:rsidRPr="00F57CE4">
        <w:t xml:space="preserve"> logs provide insight into the formations and conditions in the subsurface, aimed primarily at detection and evaluation of possibly productive horizons.</w:t>
      </w:r>
    </w:p>
    <w:p w:rsidR="0083183E" w:rsidRPr="00F57CE4" w:rsidRDefault="0083183E" w:rsidP="0083183E">
      <w:r w:rsidRPr="00F57CE4">
        <w:t xml:space="preserve">The wireline logging operation showing logging truck (right), logging cable strung into the rig, </w:t>
      </w:r>
      <w:r>
        <w:t>then lowered into the borehole</w:t>
      </w:r>
      <w:r w:rsidRPr="00F57CE4">
        <w:t>, with logging tools at the end of the cable</w:t>
      </w:r>
      <w:r>
        <w:t xml:space="preserve">. Logs are usually recorded </w:t>
      </w:r>
      <w:r w:rsidRPr="00F57CE4">
        <w:t xml:space="preserve">while being pulled upward by the winch in the logging truck. </w:t>
      </w:r>
    </w:p>
    <w:p w:rsidR="0083183E" w:rsidRDefault="0083183E" w:rsidP="0083183E">
      <w:r>
        <w:t>There are three general types of wireline logs;</w:t>
      </w:r>
    </w:p>
    <w:p w:rsidR="0083183E" w:rsidRDefault="0083183E" w:rsidP="0083183E">
      <w:pPr>
        <w:pStyle w:val="ListParagraph"/>
        <w:numPr>
          <w:ilvl w:val="0"/>
          <w:numId w:val="14"/>
        </w:numPr>
      </w:pPr>
      <w:r>
        <w:t xml:space="preserve">Electrical e.g. Spontaneous Potential, Resistivity </w:t>
      </w:r>
    </w:p>
    <w:p w:rsidR="0083183E" w:rsidRDefault="0083183E" w:rsidP="0083183E">
      <w:pPr>
        <w:pStyle w:val="ListParagraph"/>
        <w:numPr>
          <w:ilvl w:val="0"/>
          <w:numId w:val="14"/>
        </w:numPr>
      </w:pPr>
      <w:r>
        <w:t xml:space="preserve">Nuclear e.g. Gamma Ray, Density, Neutron </w:t>
      </w:r>
    </w:p>
    <w:p w:rsidR="0083183E" w:rsidRPr="00B2514E" w:rsidRDefault="0083183E" w:rsidP="0083183E">
      <w:pPr>
        <w:pStyle w:val="ListParagraph"/>
        <w:numPr>
          <w:ilvl w:val="0"/>
          <w:numId w:val="14"/>
        </w:numPr>
      </w:pPr>
      <w:r>
        <w:t>Acoustic / Sonic e.g. Transit time</w:t>
      </w:r>
    </w:p>
    <w:p w:rsidR="0083183E" w:rsidRDefault="0083183E" w:rsidP="0083183E">
      <w:r>
        <w:t xml:space="preserve">These logs are used for; </w:t>
      </w:r>
    </w:p>
    <w:p w:rsidR="0083183E" w:rsidRDefault="0083183E" w:rsidP="0083183E">
      <w:pPr>
        <w:pStyle w:val="ListParagraph"/>
        <w:numPr>
          <w:ilvl w:val="0"/>
          <w:numId w:val="10"/>
        </w:numPr>
      </w:pPr>
      <w:r>
        <w:t>Correlation of zones and stratigraphy across large distances</w:t>
      </w:r>
    </w:p>
    <w:p w:rsidR="0083183E" w:rsidRDefault="0083183E" w:rsidP="0083183E">
      <w:pPr>
        <w:pStyle w:val="ListParagraph"/>
        <w:numPr>
          <w:ilvl w:val="0"/>
          <w:numId w:val="10"/>
        </w:numPr>
      </w:pPr>
      <w:r>
        <w:t>Depth of formations and their thicknesses</w:t>
      </w:r>
    </w:p>
    <w:p w:rsidR="0083183E" w:rsidRDefault="0083183E" w:rsidP="0083183E">
      <w:pPr>
        <w:pStyle w:val="ListParagraph"/>
        <w:numPr>
          <w:ilvl w:val="0"/>
          <w:numId w:val="10"/>
        </w:numPr>
      </w:pPr>
      <w:r>
        <w:t>Definition of rock properties</w:t>
      </w:r>
    </w:p>
    <w:p w:rsidR="0083183E" w:rsidRDefault="0083183E" w:rsidP="0083183E">
      <w:pPr>
        <w:pStyle w:val="ListParagraph"/>
        <w:numPr>
          <w:ilvl w:val="1"/>
          <w:numId w:val="10"/>
        </w:numPr>
      </w:pPr>
      <w:r>
        <w:t>Lithology</w:t>
      </w:r>
    </w:p>
    <w:p w:rsidR="0083183E" w:rsidRDefault="0083183E" w:rsidP="0083183E">
      <w:pPr>
        <w:pStyle w:val="ListParagraph"/>
        <w:numPr>
          <w:ilvl w:val="1"/>
          <w:numId w:val="10"/>
        </w:numPr>
      </w:pPr>
      <w:r>
        <w:t>Porosity and Permeability</w:t>
      </w:r>
    </w:p>
    <w:p w:rsidR="0083183E" w:rsidRDefault="0083183E" w:rsidP="0083183E">
      <w:pPr>
        <w:pStyle w:val="ListParagraph"/>
        <w:numPr>
          <w:ilvl w:val="1"/>
          <w:numId w:val="10"/>
        </w:numPr>
      </w:pPr>
      <w:r>
        <w:t>Saturation of Oil, Gas, Water</w:t>
      </w:r>
    </w:p>
    <w:p w:rsidR="0083183E" w:rsidRDefault="0083183E" w:rsidP="0083183E">
      <w:pPr>
        <w:pStyle w:val="ListParagraph"/>
        <w:numPr>
          <w:ilvl w:val="0"/>
          <w:numId w:val="10"/>
        </w:numPr>
      </w:pPr>
      <w:r>
        <w:t>Determine facies relationships</w:t>
      </w:r>
    </w:p>
    <w:p w:rsidR="0083183E" w:rsidRDefault="0083183E" w:rsidP="0083183E">
      <w:pPr>
        <w:pStyle w:val="ListParagraph"/>
        <w:numPr>
          <w:ilvl w:val="0"/>
          <w:numId w:val="10"/>
        </w:numPr>
      </w:pPr>
      <w:r>
        <w:t>Petrophysical Analysis</w:t>
      </w:r>
    </w:p>
    <w:p w:rsidR="0083183E" w:rsidRDefault="0083183E" w:rsidP="0083183E">
      <w:r>
        <w:t>Rock properties that affect logging measurements include;</w:t>
      </w:r>
    </w:p>
    <w:p w:rsidR="0083183E" w:rsidRDefault="0083183E" w:rsidP="0083183E">
      <w:pPr>
        <w:pStyle w:val="ListParagraph"/>
        <w:numPr>
          <w:ilvl w:val="0"/>
          <w:numId w:val="14"/>
        </w:numPr>
      </w:pPr>
      <w:r>
        <w:t xml:space="preserve">Porosity </w:t>
      </w:r>
    </w:p>
    <w:p w:rsidR="0083183E" w:rsidRDefault="0083183E" w:rsidP="0083183E">
      <w:pPr>
        <w:pStyle w:val="ListParagraph"/>
        <w:numPr>
          <w:ilvl w:val="0"/>
          <w:numId w:val="14"/>
        </w:numPr>
      </w:pPr>
      <w:r>
        <w:t xml:space="preserve">Lithology </w:t>
      </w:r>
    </w:p>
    <w:p w:rsidR="0083183E" w:rsidRDefault="0083183E" w:rsidP="0083183E">
      <w:pPr>
        <w:pStyle w:val="ListParagraph"/>
        <w:numPr>
          <w:ilvl w:val="0"/>
          <w:numId w:val="14"/>
        </w:numPr>
      </w:pPr>
      <w:r>
        <w:t xml:space="preserve">Mineralogy </w:t>
      </w:r>
    </w:p>
    <w:p w:rsidR="0083183E" w:rsidRDefault="0083183E" w:rsidP="0083183E">
      <w:pPr>
        <w:pStyle w:val="ListParagraph"/>
        <w:numPr>
          <w:ilvl w:val="0"/>
          <w:numId w:val="14"/>
        </w:numPr>
      </w:pPr>
      <w:r>
        <w:t xml:space="preserve">Permeability </w:t>
      </w:r>
    </w:p>
    <w:p w:rsidR="0083183E" w:rsidRDefault="0083183E" w:rsidP="0083183E">
      <w:pPr>
        <w:pStyle w:val="ListParagraph"/>
        <w:numPr>
          <w:ilvl w:val="0"/>
          <w:numId w:val="14"/>
        </w:numPr>
      </w:pPr>
      <w:r>
        <w:t xml:space="preserve">Water Saturation </w:t>
      </w:r>
    </w:p>
    <w:p w:rsidR="0083183E" w:rsidRDefault="0083183E" w:rsidP="0083183E">
      <w:pPr>
        <w:pStyle w:val="ListParagraph"/>
        <w:numPr>
          <w:ilvl w:val="0"/>
          <w:numId w:val="14"/>
        </w:numPr>
      </w:pPr>
      <w:r>
        <w:t>Resistivity</w:t>
      </w:r>
    </w:p>
    <w:p w:rsidR="0083183E" w:rsidRPr="00B2514E" w:rsidRDefault="0083183E" w:rsidP="0083183E">
      <w:r>
        <w:t xml:space="preserve">Because few of these things can be directly measured, wireline logging and interpretation is extremely valuable. </w:t>
      </w:r>
    </w:p>
    <w:p w:rsidR="0083183E" w:rsidRDefault="0083183E" w:rsidP="0083183E"/>
    <w:p w:rsidR="0083183E" w:rsidRDefault="0083183E" w:rsidP="0083183E">
      <w:pPr>
        <w:pStyle w:val="Title"/>
      </w:pPr>
      <w:bookmarkStart w:id="1" w:name="_Toc479317225"/>
      <w:r>
        <w:lastRenderedPageBreak/>
        <w:t xml:space="preserve">Lab 4 </w:t>
      </w:r>
      <w:r>
        <w:t>Exercises</w:t>
      </w:r>
      <w:bookmarkEnd w:id="1"/>
    </w:p>
    <w:p w:rsidR="0083183E" w:rsidRPr="00393A16" w:rsidRDefault="0083183E" w:rsidP="0083183E">
      <w:r>
        <w:t xml:space="preserve">NAME: _________________________________ </w:t>
      </w:r>
      <w:r>
        <w:tab/>
        <w:t>SID: ________________________________</w:t>
      </w:r>
    </w:p>
    <w:p w:rsidR="0083183E" w:rsidRDefault="0083183E" w:rsidP="0083183E">
      <w:r>
        <w:t xml:space="preserve">In this </w:t>
      </w:r>
      <w:proofErr w:type="gramStart"/>
      <w:r>
        <w:t>lab</w:t>
      </w:r>
      <w:proofErr w:type="gramEnd"/>
      <w:r>
        <w:t xml:space="preserve"> we will use the wireline logs from </w:t>
      </w:r>
      <w:r w:rsidRPr="00702F37">
        <w:t xml:space="preserve">the </w:t>
      </w:r>
      <w:proofErr w:type="spellStart"/>
      <w:r w:rsidRPr="00702F37">
        <w:t>Walakpa</w:t>
      </w:r>
      <w:proofErr w:type="spellEnd"/>
      <w:r w:rsidRPr="00702F37">
        <w:t xml:space="preserve"> 1</w:t>
      </w:r>
      <w:r>
        <w:t xml:space="preserve"> (WA1)</w:t>
      </w:r>
      <w:r w:rsidRPr="00702F37">
        <w:t xml:space="preserve"> Well</w:t>
      </w:r>
      <w:r>
        <w:t xml:space="preserve"> in the National Petroleum Reserve of</w:t>
      </w:r>
      <w:r w:rsidRPr="00702F37">
        <w:t xml:space="preserve"> Alaska</w:t>
      </w:r>
      <w:r>
        <w:t>. First we will display all the logs in three ‘log tracks’. The triple combo display will consist of:</w:t>
      </w:r>
    </w:p>
    <w:p w:rsidR="0083183E" w:rsidRDefault="0083183E" w:rsidP="0083183E">
      <w:pPr>
        <w:spacing w:line="240" w:lineRule="auto"/>
      </w:pPr>
      <w:r>
        <w:t xml:space="preserve">- First track: GR, SP, CALI (Gamma Ray, Spontaneous and </w:t>
      </w:r>
      <w:proofErr w:type="spellStart"/>
      <w:r>
        <w:t>Caliper</w:t>
      </w:r>
      <w:proofErr w:type="spellEnd"/>
      <w:r>
        <w:t>)</w:t>
      </w:r>
    </w:p>
    <w:p w:rsidR="0083183E" w:rsidRDefault="0083183E" w:rsidP="0083183E">
      <w:pPr>
        <w:spacing w:line="240" w:lineRule="auto"/>
      </w:pPr>
      <w:r>
        <w:t xml:space="preserve">- Second track: </w:t>
      </w:r>
      <w:proofErr w:type="spellStart"/>
      <w:r>
        <w:t>Resistivities</w:t>
      </w:r>
      <w:proofErr w:type="spellEnd"/>
      <w:r>
        <w:t xml:space="preserve"> (Various Long and Short Spaced Resistivity Logs)</w:t>
      </w:r>
    </w:p>
    <w:p w:rsidR="0083183E" w:rsidRDefault="0083183E" w:rsidP="0083183E">
      <w:pPr>
        <w:spacing w:line="240" w:lineRule="auto"/>
      </w:pPr>
      <w:r>
        <w:t>- Third Track: Density, Sonic and Neutron Porosity Log</w:t>
      </w:r>
    </w:p>
    <w:p w:rsidR="0083183E" w:rsidRPr="0083183E" w:rsidRDefault="0083183E" w:rsidP="0083183E">
      <w:pPr>
        <w:pStyle w:val="Quote"/>
      </w:pPr>
      <w:r>
        <w:t xml:space="preserve">Q1. </w:t>
      </w:r>
      <w:r>
        <w:t xml:space="preserve">Before we begin the lab, we must understand what each of these logs is measuring. Research what each of the following wireline logs measure, the first few have been done for you. </w:t>
      </w:r>
      <w:hyperlink r:id="rId9" w:history="1">
        <w:r w:rsidRPr="00912592">
          <w:rPr>
            <w:rStyle w:val="Hyperlink"/>
            <w:b/>
          </w:rPr>
          <w:t>http://wiki.aapg.org/Quick-look_lithology_from_logs</w:t>
        </w:r>
      </w:hyperlink>
      <w:r>
        <w:rPr>
          <w:b/>
        </w:rPr>
        <w:t xml:space="preserve"> </w:t>
      </w:r>
      <w:r w:rsidRPr="0083183E">
        <w:t>is a good place to start</w:t>
      </w:r>
    </w:p>
    <w:tbl>
      <w:tblPr>
        <w:tblStyle w:val="TableGrid"/>
        <w:tblW w:w="0" w:type="auto"/>
        <w:tblLook w:val="04A0" w:firstRow="1" w:lastRow="0" w:firstColumn="1" w:lastColumn="0" w:noHBand="0" w:noVBand="1"/>
      </w:tblPr>
      <w:tblGrid>
        <w:gridCol w:w="1387"/>
        <w:gridCol w:w="1300"/>
        <w:gridCol w:w="6329"/>
      </w:tblGrid>
      <w:tr w:rsidR="0083183E" w:rsidTr="00EB51C3">
        <w:tc>
          <w:tcPr>
            <w:tcW w:w="1165" w:type="dxa"/>
          </w:tcPr>
          <w:p w:rsidR="0083183E" w:rsidRPr="00702F37" w:rsidRDefault="0083183E" w:rsidP="00EB51C3">
            <w:pPr>
              <w:rPr>
                <w:b/>
              </w:rPr>
            </w:pPr>
            <w:r w:rsidRPr="00702F37">
              <w:rPr>
                <w:b/>
              </w:rPr>
              <w:t>Log</w:t>
            </w:r>
          </w:p>
        </w:tc>
        <w:tc>
          <w:tcPr>
            <w:tcW w:w="1351" w:type="dxa"/>
          </w:tcPr>
          <w:p w:rsidR="0083183E" w:rsidRPr="00702F37" w:rsidRDefault="0083183E" w:rsidP="00EB51C3">
            <w:pPr>
              <w:rPr>
                <w:b/>
              </w:rPr>
            </w:pPr>
            <w:r w:rsidRPr="00702F37">
              <w:rPr>
                <w:b/>
              </w:rPr>
              <w:t>Unit</w:t>
            </w:r>
          </w:p>
        </w:tc>
        <w:tc>
          <w:tcPr>
            <w:tcW w:w="6834" w:type="dxa"/>
          </w:tcPr>
          <w:p w:rsidR="0083183E" w:rsidRPr="00702F37" w:rsidRDefault="0083183E" w:rsidP="00EB51C3">
            <w:pPr>
              <w:rPr>
                <w:b/>
              </w:rPr>
            </w:pPr>
            <w:r w:rsidRPr="00702F37">
              <w:rPr>
                <w:b/>
              </w:rPr>
              <w:t>Explanation</w:t>
            </w:r>
          </w:p>
        </w:tc>
      </w:tr>
      <w:tr w:rsidR="0083183E" w:rsidTr="00EB51C3">
        <w:tc>
          <w:tcPr>
            <w:tcW w:w="1165" w:type="dxa"/>
          </w:tcPr>
          <w:p w:rsidR="0083183E" w:rsidRDefault="0083183E" w:rsidP="00EB51C3">
            <w:r>
              <w:t>GR (Gamma Ray)</w:t>
            </w:r>
          </w:p>
        </w:tc>
        <w:tc>
          <w:tcPr>
            <w:tcW w:w="1351" w:type="dxa"/>
          </w:tcPr>
          <w:p w:rsidR="0083183E" w:rsidRDefault="0083183E" w:rsidP="00EB51C3">
            <w:r>
              <w:t xml:space="preserve">API </w:t>
            </w:r>
          </w:p>
        </w:tc>
        <w:tc>
          <w:tcPr>
            <w:tcW w:w="6834" w:type="dxa"/>
          </w:tcPr>
          <w:p w:rsidR="0083183E" w:rsidRDefault="0083183E" w:rsidP="00EB51C3">
            <w:r w:rsidRPr="00702F37">
              <w:t xml:space="preserve">The radioactivity of rocks has been used for many years to help derive </w:t>
            </w:r>
            <w:proofErr w:type="spellStart"/>
            <w:r w:rsidRPr="00702F37">
              <w:t>lithologies</w:t>
            </w:r>
            <w:proofErr w:type="spellEnd"/>
            <w:r w:rsidRPr="00702F37">
              <w:t>. Natural o</w:t>
            </w:r>
            <w:r>
              <w:t>ccurring radioactive materials</w:t>
            </w:r>
            <w:r w:rsidRPr="00702F37">
              <w:t xml:space="preserve"> include the elements uranium, thorium, potassium, radium, and radon, along with the minerals that contain them.</w:t>
            </w:r>
            <w:r>
              <w:t xml:space="preserve"> Generally higher GR is associated with shales and Lower GR is associated with cleaner sands – however there are plenty of lithology’s in the middle so we </w:t>
            </w:r>
            <w:proofErr w:type="gramStart"/>
            <w:r>
              <w:t>have to</w:t>
            </w:r>
            <w:proofErr w:type="gramEnd"/>
            <w:r>
              <w:t xml:space="preserve"> be careful and rely on multiple logs to derive lithology</w:t>
            </w:r>
          </w:p>
        </w:tc>
      </w:tr>
      <w:tr w:rsidR="0083183E" w:rsidTr="00EB51C3">
        <w:tc>
          <w:tcPr>
            <w:tcW w:w="1165" w:type="dxa"/>
          </w:tcPr>
          <w:p w:rsidR="0083183E" w:rsidRDefault="0083183E" w:rsidP="00EB51C3">
            <w:r>
              <w:t>Spontaneous Log (SP)</w:t>
            </w:r>
          </w:p>
        </w:tc>
        <w:tc>
          <w:tcPr>
            <w:tcW w:w="1351" w:type="dxa"/>
          </w:tcPr>
          <w:p w:rsidR="0083183E" w:rsidRDefault="0083183E" w:rsidP="00EB51C3">
            <w:r>
              <w:t>mV</w:t>
            </w:r>
          </w:p>
        </w:tc>
        <w:tc>
          <w:tcPr>
            <w:tcW w:w="6834" w:type="dxa"/>
          </w:tcPr>
          <w:p w:rsidR="0083183E" w:rsidRDefault="0083183E" w:rsidP="00EB51C3">
            <w:r w:rsidRPr="00702F37">
              <w:t>The SP curve is a continuous recording vs. depth of the electrical potential difference between a movable electrode in the boreh</w:t>
            </w:r>
            <w:r>
              <w:t xml:space="preserve">ole and a surface electrode. </w:t>
            </w:r>
            <w:r w:rsidRPr="00702F37">
              <w:t>Adjacent to shales, SP readings usually define a straight line known as the shale baseline. Next to permeable formations, the curve departs from the shale baseline</w:t>
            </w:r>
          </w:p>
        </w:tc>
      </w:tr>
      <w:tr w:rsidR="0083183E" w:rsidTr="00EB51C3">
        <w:tc>
          <w:tcPr>
            <w:tcW w:w="1165" w:type="dxa"/>
          </w:tcPr>
          <w:p w:rsidR="0083183E" w:rsidRDefault="0083183E" w:rsidP="00EB51C3">
            <w:r>
              <w:t>Caliper Log (CALI)</w:t>
            </w:r>
          </w:p>
        </w:tc>
        <w:tc>
          <w:tcPr>
            <w:tcW w:w="1351" w:type="dxa"/>
          </w:tcPr>
          <w:p w:rsidR="0083183E" w:rsidRDefault="0083183E" w:rsidP="00EB51C3">
            <w:r>
              <w:t>Inches or cm</w:t>
            </w:r>
          </w:p>
        </w:tc>
        <w:tc>
          <w:tcPr>
            <w:tcW w:w="6834" w:type="dxa"/>
          </w:tcPr>
          <w:p w:rsidR="0083183E" w:rsidRDefault="0083183E" w:rsidP="00EB51C3">
            <w:r w:rsidRPr="00702F37">
              <w:t xml:space="preserve">A recording of the diameter changes in a </w:t>
            </w:r>
            <w:proofErr w:type="spellStart"/>
            <w:r w:rsidRPr="00702F37">
              <w:t>well made</w:t>
            </w:r>
            <w:proofErr w:type="spellEnd"/>
            <w:r w:rsidRPr="00702F37">
              <w:t xml:space="preserve"> by a tool with mechanical arms that touch the wellbore or a sonic signal bouncing off the borehole wall.</w:t>
            </w:r>
          </w:p>
        </w:tc>
      </w:tr>
      <w:tr w:rsidR="0083183E" w:rsidTr="00EB51C3">
        <w:tc>
          <w:tcPr>
            <w:tcW w:w="1165" w:type="dxa"/>
          </w:tcPr>
          <w:p w:rsidR="0083183E" w:rsidRDefault="0083183E" w:rsidP="00EB51C3">
            <w:r>
              <w:t>Resistivity Logs (ILD)</w:t>
            </w:r>
          </w:p>
          <w:p w:rsidR="0083183E" w:rsidRDefault="0083183E" w:rsidP="00EB51C3"/>
        </w:tc>
        <w:tc>
          <w:tcPr>
            <w:tcW w:w="1351" w:type="dxa"/>
          </w:tcPr>
          <w:p w:rsidR="0083183E" w:rsidRDefault="0083183E" w:rsidP="00EB51C3"/>
        </w:tc>
        <w:tc>
          <w:tcPr>
            <w:tcW w:w="6834" w:type="dxa"/>
          </w:tcPr>
          <w:p w:rsidR="0083183E" w:rsidRDefault="0083183E" w:rsidP="00EB51C3"/>
          <w:p w:rsidR="0083183E" w:rsidRDefault="0083183E" w:rsidP="00EB51C3"/>
          <w:p w:rsidR="0083183E" w:rsidRDefault="0083183E" w:rsidP="00EB51C3"/>
          <w:p w:rsidR="0083183E" w:rsidRDefault="0083183E" w:rsidP="00EB51C3"/>
        </w:tc>
      </w:tr>
      <w:tr w:rsidR="0083183E" w:rsidTr="00EB51C3">
        <w:tc>
          <w:tcPr>
            <w:tcW w:w="1165" w:type="dxa"/>
          </w:tcPr>
          <w:p w:rsidR="0083183E" w:rsidRDefault="0083183E" w:rsidP="00EB51C3">
            <w:r>
              <w:t>Density Log (RHOB)</w:t>
            </w:r>
          </w:p>
          <w:p w:rsidR="0083183E" w:rsidRDefault="0083183E" w:rsidP="00EB51C3"/>
        </w:tc>
        <w:tc>
          <w:tcPr>
            <w:tcW w:w="1351" w:type="dxa"/>
          </w:tcPr>
          <w:p w:rsidR="0083183E" w:rsidRDefault="0083183E" w:rsidP="00EB51C3"/>
        </w:tc>
        <w:tc>
          <w:tcPr>
            <w:tcW w:w="6834" w:type="dxa"/>
          </w:tcPr>
          <w:p w:rsidR="0083183E" w:rsidRDefault="0083183E" w:rsidP="00EB51C3"/>
          <w:p w:rsidR="0083183E" w:rsidRDefault="0083183E" w:rsidP="00EB51C3"/>
          <w:p w:rsidR="0083183E" w:rsidRDefault="0083183E" w:rsidP="00EB51C3"/>
          <w:p w:rsidR="0083183E" w:rsidRDefault="0083183E" w:rsidP="00EB51C3"/>
        </w:tc>
      </w:tr>
      <w:tr w:rsidR="0083183E" w:rsidTr="00EB51C3">
        <w:tc>
          <w:tcPr>
            <w:tcW w:w="1165" w:type="dxa"/>
          </w:tcPr>
          <w:p w:rsidR="0083183E" w:rsidRDefault="0083183E" w:rsidP="00EB51C3">
            <w:r>
              <w:t>Sonic Log (DT)</w:t>
            </w:r>
          </w:p>
          <w:p w:rsidR="0083183E" w:rsidRDefault="0083183E" w:rsidP="00EB51C3"/>
          <w:p w:rsidR="0083183E" w:rsidRDefault="0083183E" w:rsidP="00EB51C3"/>
        </w:tc>
        <w:tc>
          <w:tcPr>
            <w:tcW w:w="1351" w:type="dxa"/>
          </w:tcPr>
          <w:p w:rsidR="0083183E" w:rsidRDefault="0083183E" w:rsidP="00EB51C3"/>
        </w:tc>
        <w:tc>
          <w:tcPr>
            <w:tcW w:w="6834" w:type="dxa"/>
          </w:tcPr>
          <w:p w:rsidR="0083183E" w:rsidRDefault="0083183E" w:rsidP="00EB51C3"/>
          <w:p w:rsidR="0083183E" w:rsidRDefault="0083183E" w:rsidP="00EB51C3"/>
          <w:p w:rsidR="0083183E" w:rsidRDefault="0083183E" w:rsidP="00EB51C3"/>
        </w:tc>
      </w:tr>
      <w:tr w:rsidR="0083183E" w:rsidTr="00EB51C3">
        <w:tc>
          <w:tcPr>
            <w:tcW w:w="1165" w:type="dxa"/>
          </w:tcPr>
          <w:p w:rsidR="0083183E" w:rsidRDefault="0083183E" w:rsidP="00EB51C3">
            <w:r>
              <w:t>Neutron Porosity Log (NPHI)</w:t>
            </w:r>
          </w:p>
        </w:tc>
        <w:tc>
          <w:tcPr>
            <w:tcW w:w="1351" w:type="dxa"/>
          </w:tcPr>
          <w:p w:rsidR="0083183E" w:rsidRDefault="0083183E" w:rsidP="00EB51C3"/>
        </w:tc>
        <w:tc>
          <w:tcPr>
            <w:tcW w:w="6834" w:type="dxa"/>
          </w:tcPr>
          <w:p w:rsidR="0083183E" w:rsidRDefault="0083183E" w:rsidP="00EB51C3"/>
          <w:p w:rsidR="0083183E" w:rsidRDefault="0083183E" w:rsidP="00EB51C3"/>
          <w:p w:rsidR="0083183E" w:rsidRDefault="0083183E" w:rsidP="00EB51C3"/>
        </w:tc>
      </w:tr>
    </w:tbl>
    <w:p w:rsidR="0083183E" w:rsidRPr="00BC5236" w:rsidRDefault="0083183E" w:rsidP="0083183E">
      <w:pPr>
        <w:pStyle w:val="Quote"/>
      </w:pPr>
      <w:r>
        <w:lastRenderedPageBreak/>
        <w:t xml:space="preserve">Q2. Plot the formation tops on the </w:t>
      </w:r>
      <w:proofErr w:type="gramStart"/>
      <w:r>
        <w:t>well</w:t>
      </w:r>
      <w:proofErr w:type="gramEnd"/>
      <w:r>
        <w:t xml:space="preserve"> log. Interpret the top of the Pebble Shale and </w:t>
      </w:r>
      <w:proofErr w:type="spellStart"/>
      <w:r>
        <w:t>Walakpa</w:t>
      </w:r>
      <w:proofErr w:type="spellEnd"/>
      <w:r>
        <w:t xml:space="preserve"> Sandstone. Justify the depths you chose based on the Gamma Ray log response and one other log of your choice. Include your image as an appendix.</w:t>
      </w:r>
    </w:p>
    <w:tbl>
      <w:tblPr>
        <w:tblStyle w:val="TableGrid"/>
        <w:tblW w:w="0" w:type="auto"/>
        <w:tblLook w:val="04A0" w:firstRow="1" w:lastRow="0" w:firstColumn="1" w:lastColumn="0" w:noHBand="0" w:noVBand="1"/>
      </w:tblPr>
      <w:tblGrid>
        <w:gridCol w:w="4517"/>
        <w:gridCol w:w="4499"/>
      </w:tblGrid>
      <w:tr w:rsidR="0083183E" w:rsidTr="00EB51C3">
        <w:tc>
          <w:tcPr>
            <w:tcW w:w="4675" w:type="dxa"/>
          </w:tcPr>
          <w:p w:rsidR="0083183E" w:rsidRPr="00BC5236" w:rsidRDefault="0083183E" w:rsidP="00EB51C3">
            <w:pPr>
              <w:rPr>
                <w:b/>
              </w:rPr>
            </w:pPr>
            <w:r w:rsidRPr="00BC5236">
              <w:rPr>
                <w:b/>
              </w:rPr>
              <w:t>Formation Name</w:t>
            </w:r>
          </w:p>
        </w:tc>
        <w:tc>
          <w:tcPr>
            <w:tcW w:w="4675" w:type="dxa"/>
          </w:tcPr>
          <w:p w:rsidR="0083183E" w:rsidRPr="00BC5236" w:rsidRDefault="0083183E" w:rsidP="00EB51C3">
            <w:pPr>
              <w:rPr>
                <w:b/>
              </w:rPr>
            </w:pPr>
            <w:r w:rsidRPr="00BC5236">
              <w:rPr>
                <w:b/>
              </w:rPr>
              <w:t>Top Depth (</w:t>
            </w:r>
            <w:proofErr w:type="spellStart"/>
            <w:r w:rsidRPr="00BC5236">
              <w:rPr>
                <w:b/>
              </w:rPr>
              <w:t>ft</w:t>
            </w:r>
            <w:proofErr w:type="spellEnd"/>
            <w:r w:rsidRPr="00BC5236">
              <w:rPr>
                <w:b/>
              </w:rPr>
              <w:t>)</w:t>
            </w:r>
          </w:p>
        </w:tc>
      </w:tr>
      <w:tr w:rsidR="0083183E" w:rsidTr="00EB51C3">
        <w:tc>
          <w:tcPr>
            <w:tcW w:w="4675" w:type="dxa"/>
          </w:tcPr>
          <w:p w:rsidR="0083183E" w:rsidRDefault="0083183E" w:rsidP="00EB51C3">
            <w:r>
              <w:t>Pebble Shale</w:t>
            </w:r>
          </w:p>
        </w:tc>
        <w:tc>
          <w:tcPr>
            <w:tcW w:w="4675" w:type="dxa"/>
          </w:tcPr>
          <w:p w:rsidR="0083183E" w:rsidRDefault="0083183E" w:rsidP="00EB51C3"/>
        </w:tc>
      </w:tr>
      <w:tr w:rsidR="0083183E" w:rsidTr="00EB51C3">
        <w:tc>
          <w:tcPr>
            <w:tcW w:w="4675" w:type="dxa"/>
          </w:tcPr>
          <w:p w:rsidR="0083183E" w:rsidRDefault="0083183E" w:rsidP="00EB51C3">
            <w:proofErr w:type="spellStart"/>
            <w:r>
              <w:t>Walakpa</w:t>
            </w:r>
            <w:proofErr w:type="spellEnd"/>
            <w:r>
              <w:t xml:space="preserve"> SS</w:t>
            </w:r>
          </w:p>
        </w:tc>
        <w:tc>
          <w:tcPr>
            <w:tcW w:w="4675" w:type="dxa"/>
          </w:tcPr>
          <w:p w:rsidR="0083183E" w:rsidRDefault="0083183E" w:rsidP="00EB51C3"/>
        </w:tc>
      </w:tr>
      <w:tr w:rsidR="0083183E" w:rsidTr="00EB51C3">
        <w:tc>
          <w:tcPr>
            <w:tcW w:w="4675" w:type="dxa"/>
          </w:tcPr>
          <w:p w:rsidR="0083183E" w:rsidRDefault="0083183E" w:rsidP="00EB51C3">
            <w:r>
              <w:t>J-</w:t>
            </w:r>
            <w:proofErr w:type="spellStart"/>
            <w:r>
              <w:t>Klingak</w:t>
            </w:r>
            <w:proofErr w:type="spellEnd"/>
          </w:p>
        </w:tc>
        <w:tc>
          <w:tcPr>
            <w:tcW w:w="4675" w:type="dxa"/>
          </w:tcPr>
          <w:p w:rsidR="0083183E" w:rsidRDefault="0083183E" w:rsidP="00EB51C3">
            <w:r>
              <w:t>2100</w:t>
            </w:r>
          </w:p>
        </w:tc>
      </w:tr>
      <w:tr w:rsidR="0083183E" w:rsidTr="00EB51C3">
        <w:tc>
          <w:tcPr>
            <w:tcW w:w="4675" w:type="dxa"/>
          </w:tcPr>
          <w:p w:rsidR="0083183E" w:rsidRDefault="0083183E" w:rsidP="00EB51C3">
            <w:r>
              <w:t>Barrow SS</w:t>
            </w:r>
          </w:p>
        </w:tc>
        <w:tc>
          <w:tcPr>
            <w:tcW w:w="4675" w:type="dxa"/>
          </w:tcPr>
          <w:p w:rsidR="0083183E" w:rsidRDefault="0083183E" w:rsidP="00EB51C3">
            <w:r>
              <w:t>2990</w:t>
            </w:r>
          </w:p>
        </w:tc>
      </w:tr>
      <w:tr w:rsidR="0083183E" w:rsidTr="00EB51C3">
        <w:tc>
          <w:tcPr>
            <w:tcW w:w="4675" w:type="dxa"/>
          </w:tcPr>
          <w:p w:rsidR="0083183E" w:rsidRDefault="0083183E" w:rsidP="00EB51C3">
            <w:proofErr w:type="spellStart"/>
            <w:r>
              <w:t>Klingak</w:t>
            </w:r>
            <w:proofErr w:type="spellEnd"/>
            <w:r>
              <w:t xml:space="preserve"> SH</w:t>
            </w:r>
          </w:p>
        </w:tc>
        <w:tc>
          <w:tcPr>
            <w:tcW w:w="4675" w:type="dxa"/>
          </w:tcPr>
          <w:p w:rsidR="0083183E" w:rsidRDefault="0083183E" w:rsidP="00EB51C3">
            <w:r>
              <w:t>3102</w:t>
            </w:r>
          </w:p>
        </w:tc>
      </w:tr>
      <w:tr w:rsidR="0083183E" w:rsidTr="00EB51C3">
        <w:tc>
          <w:tcPr>
            <w:tcW w:w="4675" w:type="dxa"/>
          </w:tcPr>
          <w:p w:rsidR="0083183E" w:rsidRDefault="0083183E" w:rsidP="00EB51C3">
            <w:r>
              <w:t>T-Sag River SS</w:t>
            </w:r>
          </w:p>
        </w:tc>
        <w:tc>
          <w:tcPr>
            <w:tcW w:w="4675" w:type="dxa"/>
          </w:tcPr>
          <w:p w:rsidR="0083183E" w:rsidRDefault="0083183E" w:rsidP="00EB51C3">
            <w:r>
              <w:t>3324</w:t>
            </w:r>
          </w:p>
        </w:tc>
      </w:tr>
      <w:tr w:rsidR="0083183E" w:rsidTr="00EB51C3">
        <w:tc>
          <w:tcPr>
            <w:tcW w:w="4675" w:type="dxa"/>
          </w:tcPr>
          <w:p w:rsidR="0083183E" w:rsidRDefault="0083183E" w:rsidP="00EB51C3">
            <w:proofErr w:type="spellStart"/>
            <w:r>
              <w:t>Shublik</w:t>
            </w:r>
            <w:proofErr w:type="spellEnd"/>
          </w:p>
        </w:tc>
        <w:tc>
          <w:tcPr>
            <w:tcW w:w="4675" w:type="dxa"/>
          </w:tcPr>
          <w:p w:rsidR="0083183E" w:rsidRDefault="0083183E" w:rsidP="00EB51C3">
            <w:r>
              <w:t>3258</w:t>
            </w:r>
          </w:p>
        </w:tc>
      </w:tr>
      <w:tr w:rsidR="0083183E" w:rsidTr="00EB51C3">
        <w:tc>
          <w:tcPr>
            <w:tcW w:w="4675" w:type="dxa"/>
          </w:tcPr>
          <w:p w:rsidR="0083183E" w:rsidRDefault="0083183E" w:rsidP="00EB51C3">
            <w:r>
              <w:t>Basement</w:t>
            </w:r>
          </w:p>
        </w:tc>
        <w:tc>
          <w:tcPr>
            <w:tcW w:w="4675" w:type="dxa"/>
          </w:tcPr>
          <w:p w:rsidR="0083183E" w:rsidRDefault="0083183E" w:rsidP="00EB51C3">
            <w:r>
              <w:t>3633</w:t>
            </w:r>
          </w:p>
        </w:tc>
      </w:tr>
    </w:tbl>
    <w:p w:rsidR="0083183E" w:rsidRDefault="0083183E" w:rsidP="0083183E">
      <w:pPr>
        <w:spacing w:line="240" w:lineRule="auto"/>
        <w:rPr>
          <w:b/>
        </w:rPr>
      </w:pPr>
    </w:p>
    <w:p w:rsidR="0083183E" w:rsidRDefault="0083183E" w:rsidP="0083183E">
      <w:pPr>
        <w:spacing w:line="480" w:lineRule="auto"/>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83E" w:rsidRDefault="0083183E" w:rsidP="0083183E">
      <w:proofErr w:type="spellStart"/>
      <w:r>
        <w:t>P</w:t>
      </w:r>
      <w:r w:rsidRPr="008F63DC">
        <w:t>etrophysics</w:t>
      </w:r>
      <w:proofErr w:type="spellEnd"/>
      <w:r w:rsidRPr="008F63DC">
        <w:t xml:space="preserve"> is the study of the physical and chemical properties of rocks and their contained fluids. It emphasizes those properties relating to the pore system and its fluid distribution and flow characteristics. </w:t>
      </w:r>
      <w:r>
        <w:t>A ZONE for petrophysical analysis will be selected from the entire log. Let's displa</w:t>
      </w:r>
      <w:r>
        <w:t>y again the logs within the cho</w:t>
      </w:r>
      <w:r>
        <w:t xml:space="preserve">sen interval with </w:t>
      </w:r>
      <w:proofErr w:type="spellStart"/>
      <w:r>
        <w:t>triple_combo_plot</w:t>
      </w:r>
      <w:proofErr w:type="spellEnd"/>
      <w:r>
        <w:t xml:space="preserve"> function. We are interested in the Barrow Sandstone interval.</w:t>
      </w:r>
    </w:p>
    <w:p w:rsidR="0083183E" w:rsidRPr="008F63DC" w:rsidRDefault="0083183E" w:rsidP="0083183E">
      <w:pPr>
        <w:pStyle w:val="Quote"/>
      </w:pPr>
      <w:r>
        <w:t xml:space="preserve">Q3. Display the Barrow SS interval on the log. What first pass interpretation can you make from the shape of the gamma ray log (check out </w:t>
      </w:r>
      <w:hyperlink r:id="rId10" w:history="1">
        <w:r w:rsidRPr="00F91698">
          <w:rPr>
            <w:rStyle w:val="Hyperlink"/>
          </w:rPr>
          <w:t>http://wiki.aapg.org/Quick-look_lithology_from_logs</w:t>
        </w:r>
      </w:hyperlink>
      <w:r>
        <w:t xml:space="preserve"> if you are unsure)</w:t>
      </w:r>
    </w:p>
    <w:p w:rsidR="0083183E" w:rsidRDefault="0083183E" w:rsidP="0083183E">
      <w:pPr>
        <w:spacing w:line="480" w:lineRule="auto"/>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83E" w:rsidRDefault="0083183E" w:rsidP="0083183E"/>
    <w:p w:rsidR="0083183E" w:rsidRDefault="0083183E" w:rsidP="0083183E"/>
    <w:p w:rsidR="0083183E" w:rsidRDefault="0083183E" w:rsidP="0083183E"/>
    <w:p w:rsidR="0083183E" w:rsidRDefault="0083183E" w:rsidP="0083183E">
      <w:r>
        <w:lastRenderedPageBreak/>
        <w:t>In petrophysical analysis, shale volume is one of the key answers used later to correct porosity and water saturation for the effects of clay bound water. Clay</w:t>
      </w:r>
      <w:r w:rsidRPr="00304DBB">
        <w:t xml:space="preserve"> corrections are applied to porosity logs </w:t>
      </w:r>
      <w:r>
        <w:t>to determine effective porosity</w:t>
      </w:r>
      <w:r w:rsidRPr="00304DBB">
        <w:t xml:space="preserve">. Since </w:t>
      </w:r>
      <w:r>
        <w:t>clays contain</w:t>
      </w:r>
      <w:r w:rsidRPr="00304DBB">
        <w:t xml:space="preserve"> water, this water must be subtracted from the total porosity as measured by conventional logging tools. </w:t>
      </w:r>
      <w:r>
        <w:t>T</w:t>
      </w:r>
      <w:r w:rsidRPr="00304DBB">
        <w:t>he</w:t>
      </w:r>
      <w:r>
        <w:t>re are many</w:t>
      </w:r>
      <w:r w:rsidRPr="00304DBB">
        <w:t xml:space="preserve"> method</w:t>
      </w:r>
      <w:r>
        <w:t>s</w:t>
      </w:r>
      <w:r w:rsidRPr="00304DBB">
        <w:t xml:space="preserve"> for </w:t>
      </w:r>
      <w:r>
        <w:t xml:space="preserve">determining the volume of clay from </w:t>
      </w:r>
      <w:proofErr w:type="gramStart"/>
      <w:r>
        <w:t>well</w:t>
      </w:r>
      <w:proofErr w:type="gramEnd"/>
      <w:r>
        <w:t xml:space="preserve"> logs</w:t>
      </w:r>
      <w:r w:rsidRPr="00304DBB">
        <w:t>.</w:t>
      </w:r>
    </w:p>
    <w:p w:rsidR="0083183E" w:rsidRDefault="0083183E" w:rsidP="0083183E">
      <w:r>
        <w:t>We will compare the volume of clay derived from three methods, GR, SP and Resistivity.</w:t>
      </w:r>
    </w:p>
    <w:p w:rsidR="0083183E" w:rsidRDefault="0083183E" w:rsidP="0083183E">
      <w:pPr>
        <w:pStyle w:val="Quote"/>
      </w:pPr>
      <w:r>
        <w:t>Q4. Run the script to calculate shale volume. You need to input the GR and SP values for clean sand and clay, respectively. Set these at 40, 135API and -60,2mV. Check these values on your plot from Q3. Compare the Volume of Clay derived from each of the methods (VCL logs)</w:t>
      </w:r>
    </w:p>
    <w:p w:rsidR="0083183E" w:rsidRDefault="0083183E" w:rsidP="0083183E">
      <w:pPr>
        <w:spacing w:line="480" w:lineRule="auto"/>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83E" w:rsidRDefault="0083183E" w:rsidP="0083183E">
      <w:r w:rsidRPr="00A46813">
        <w:t xml:space="preserve">Neutron and density logs each react to both lithology and porosity, so by analysing the two logs together, one can begin to distinguish lithology from porosity. </w:t>
      </w:r>
    </w:p>
    <w:p w:rsidR="0083183E" w:rsidRDefault="0083183E" w:rsidP="0083183E">
      <w:pPr>
        <w:pStyle w:val="Quote"/>
      </w:pPr>
      <w:r>
        <w:t>Q5. Run the script to calculate porosity from the neutron density logs. From the plot, what can you say about the porosity of the units?</w:t>
      </w:r>
    </w:p>
    <w:p w:rsidR="0083183E" w:rsidRDefault="0083183E" w:rsidP="0083183E">
      <w:pPr>
        <w:spacing w:line="480" w:lineRule="auto"/>
        <w:rPr>
          <w:b/>
        </w:rPr>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83E" w:rsidRDefault="0083183E">
      <w:r>
        <w:br w:type="page"/>
      </w:r>
    </w:p>
    <w:p w:rsidR="0083183E" w:rsidRPr="00A46813" w:rsidRDefault="0083183E" w:rsidP="0083183E">
      <w:pPr>
        <w:spacing w:line="240" w:lineRule="auto"/>
      </w:pPr>
      <w:r w:rsidRPr="00A46813">
        <w:lastRenderedPageBreak/>
        <w:t xml:space="preserve">Water saturation is the ratio of water volume to pore volume. Water bound to the shale is not </w:t>
      </w:r>
      <w:r>
        <w:t>i</w:t>
      </w:r>
      <w:r w:rsidRPr="00A46813">
        <w:t>ncluded, so shale corrections must be performed if shale is present. We calculate water saturation from the effective p</w:t>
      </w:r>
      <w:r>
        <w:t>orosity and the resistivity log using Archie’s equation.</w:t>
      </w:r>
    </w:p>
    <w:p w:rsidR="0083183E" w:rsidRDefault="0083183E" w:rsidP="0083183E">
      <w:pPr>
        <w:pStyle w:val="Quote"/>
      </w:pPr>
      <w:r>
        <w:t>Q6. Set a = 1, m = 1.8 and n =2 in the Archie equation.  Run the script to calculate water saturation and therefore effective porosity. Include your final interpretation plot as an appendix. Which interval(s) would potentially be the best reservoirs? Which would be the worst? Why? Label these on your plot and explain your answers</w:t>
      </w:r>
      <w:r>
        <w:t xml:space="preserve"> below.</w:t>
      </w:r>
      <w:bookmarkStart w:id="2" w:name="_GoBack"/>
      <w:bookmarkEnd w:id="2"/>
    </w:p>
    <w:p w:rsidR="0083183E" w:rsidRDefault="0083183E" w:rsidP="0083183E">
      <w:pPr>
        <w:spacing w:line="480" w:lineRule="auto"/>
      </w:pPr>
      <w:r>
        <w:rPr>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3183E" w:rsidRPr="0083183E" w:rsidRDefault="0083183E" w:rsidP="0083183E"/>
    <w:p w:rsidR="00171300" w:rsidRPr="00192A57" w:rsidRDefault="00171300" w:rsidP="00C407ED">
      <w:pPr>
        <w:pStyle w:val="Title"/>
        <w:rPr>
          <w:sz w:val="20"/>
          <w:szCs w:val="20"/>
        </w:rPr>
      </w:pPr>
    </w:p>
    <w:p w:rsidR="00517471" w:rsidRDefault="00517471" w:rsidP="00171300">
      <w:pPr>
        <w:pStyle w:val="Title"/>
      </w:pPr>
    </w:p>
    <w:sectPr w:rsidR="0051747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3C58" w:rsidRDefault="00193C58" w:rsidP="00C90B79">
      <w:pPr>
        <w:spacing w:after="0" w:line="240" w:lineRule="auto"/>
      </w:pPr>
      <w:r>
        <w:separator/>
      </w:r>
    </w:p>
  </w:endnote>
  <w:endnote w:type="continuationSeparator" w:id="0">
    <w:p w:rsidR="00193C58" w:rsidRDefault="00193C58" w:rsidP="00C90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711912"/>
      <w:docPartObj>
        <w:docPartGallery w:val="Page Numbers (Bottom of Page)"/>
        <w:docPartUnique/>
      </w:docPartObj>
    </w:sdtPr>
    <w:sdtEndPr>
      <w:rPr>
        <w:noProof/>
      </w:rPr>
    </w:sdtEndPr>
    <w:sdtContent>
      <w:p w:rsidR="0003128E" w:rsidRDefault="00C90B79">
        <w:pPr>
          <w:pStyle w:val="Footer"/>
        </w:pPr>
        <w:r>
          <w:rPr>
            <w:noProof/>
          </w:rPr>
          <w:t xml:space="preserve">GEOS3102 Lab Workbook </w:t>
        </w:r>
        <w:r w:rsidR="002D0028">
          <w:rPr>
            <w:noProof/>
          </w:rPr>
          <w:tab/>
          <w:t xml:space="preserve">page </w:t>
        </w:r>
        <w:r w:rsidR="002D0028">
          <w:rPr>
            <w:noProof/>
          </w:rPr>
          <w:fldChar w:fldCharType="begin"/>
        </w:r>
        <w:r w:rsidR="002D0028">
          <w:rPr>
            <w:noProof/>
          </w:rPr>
          <w:instrText xml:space="preserve"> PAGE  \* Arabic  \* MERGEFORMAT </w:instrText>
        </w:r>
        <w:r w:rsidR="002D0028">
          <w:rPr>
            <w:noProof/>
          </w:rPr>
          <w:fldChar w:fldCharType="separate"/>
        </w:r>
        <w:r w:rsidR="0083183E">
          <w:rPr>
            <w:noProof/>
          </w:rPr>
          <w:t>2</w:t>
        </w:r>
        <w:r w:rsidR="002D0028">
          <w:rPr>
            <w:noProof/>
          </w:rPr>
          <w:fldChar w:fldCharType="end"/>
        </w:r>
      </w:p>
    </w:sdtContent>
  </w:sdt>
  <w:p w:rsidR="0003128E" w:rsidRDefault="00193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3C58" w:rsidRDefault="00193C58" w:rsidP="00C90B79">
      <w:pPr>
        <w:spacing w:after="0" w:line="240" w:lineRule="auto"/>
      </w:pPr>
      <w:r>
        <w:separator/>
      </w:r>
    </w:p>
  </w:footnote>
  <w:footnote w:type="continuationSeparator" w:id="0">
    <w:p w:rsidR="00193C58" w:rsidRDefault="00193C58" w:rsidP="00C90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6EA7"/>
    <w:multiLevelType w:val="hybridMultilevel"/>
    <w:tmpl w:val="EDFEBE9A"/>
    <w:lvl w:ilvl="0" w:tplc="579C706A">
      <w:numFmt w:val="bullet"/>
      <w:lvlText w:val=""/>
      <w:lvlJc w:val="left"/>
      <w:pPr>
        <w:ind w:left="1224" w:hanging="360"/>
      </w:pPr>
      <w:rPr>
        <w:rFonts w:ascii="Symbol" w:eastAsiaTheme="minorEastAsia" w:hAnsi="Symbol" w:cstheme="minorBidi"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 w15:restartNumberingAfterBreak="0">
    <w:nsid w:val="03241988"/>
    <w:multiLevelType w:val="hybridMultilevel"/>
    <w:tmpl w:val="E93407AE"/>
    <w:lvl w:ilvl="0" w:tplc="E428601E">
      <w:numFmt w:val="bullet"/>
      <w:lvlText w:val="–"/>
      <w:lvlJc w:val="left"/>
      <w:pPr>
        <w:ind w:left="720" w:hanging="360"/>
      </w:pPr>
      <w:rPr>
        <w:rFonts w:ascii="Candara" w:eastAsiaTheme="minorEastAsia" w:hAnsi="Candar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4C4468"/>
    <w:multiLevelType w:val="hybridMultilevel"/>
    <w:tmpl w:val="2DCAFD4C"/>
    <w:lvl w:ilvl="0" w:tplc="5A0CFD8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C7327F"/>
    <w:multiLevelType w:val="hybridMultilevel"/>
    <w:tmpl w:val="80584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352B35"/>
    <w:multiLevelType w:val="hybridMultilevel"/>
    <w:tmpl w:val="F2A40D50"/>
    <w:lvl w:ilvl="0" w:tplc="2B2EF192">
      <w:start w:val="1"/>
      <w:numFmt w:val="decimal"/>
      <w:lvlText w:val="%1."/>
      <w:lvlJc w:val="left"/>
      <w:pPr>
        <w:ind w:left="1224" w:hanging="360"/>
      </w:pPr>
      <w:rPr>
        <w:rFonts w:hint="default"/>
      </w:rPr>
    </w:lvl>
    <w:lvl w:ilvl="1" w:tplc="0C090019" w:tentative="1">
      <w:start w:val="1"/>
      <w:numFmt w:val="lowerLetter"/>
      <w:lvlText w:val="%2."/>
      <w:lvlJc w:val="left"/>
      <w:pPr>
        <w:ind w:left="1944" w:hanging="360"/>
      </w:pPr>
    </w:lvl>
    <w:lvl w:ilvl="2" w:tplc="0C09001B" w:tentative="1">
      <w:start w:val="1"/>
      <w:numFmt w:val="lowerRoman"/>
      <w:lvlText w:val="%3."/>
      <w:lvlJc w:val="right"/>
      <w:pPr>
        <w:ind w:left="2664" w:hanging="180"/>
      </w:pPr>
    </w:lvl>
    <w:lvl w:ilvl="3" w:tplc="0C09000F" w:tentative="1">
      <w:start w:val="1"/>
      <w:numFmt w:val="decimal"/>
      <w:lvlText w:val="%4."/>
      <w:lvlJc w:val="left"/>
      <w:pPr>
        <w:ind w:left="3384" w:hanging="360"/>
      </w:pPr>
    </w:lvl>
    <w:lvl w:ilvl="4" w:tplc="0C090019" w:tentative="1">
      <w:start w:val="1"/>
      <w:numFmt w:val="lowerLetter"/>
      <w:lvlText w:val="%5."/>
      <w:lvlJc w:val="left"/>
      <w:pPr>
        <w:ind w:left="4104" w:hanging="360"/>
      </w:pPr>
    </w:lvl>
    <w:lvl w:ilvl="5" w:tplc="0C09001B" w:tentative="1">
      <w:start w:val="1"/>
      <w:numFmt w:val="lowerRoman"/>
      <w:lvlText w:val="%6."/>
      <w:lvlJc w:val="right"/>
      <w:pPr>
        <w:ind w:left="4824" w:hanging="180"/>
      </w:pPr>
    </w:lvl>
    <w:lvl w:ilvl="6" w:tplc="0C09000F" w:tentative="1">
      <w:start w:val="1"/>
      <w:numFmt w:val="decimal"/>
      <w:lvlText w:val="%7."/>
      <w:lvlJc w:val="left"/>
      <w:pPr>
        <w:ind w:left="5544" w:hanging="360"/>
      </w:pPr>
    </w:lvl>
    <w:lvl w:ilvl="7" w:tplc="0C090019" w:tentative="1">
      <w:start w:val="1"/>
      <w:numFmt w:val="lowerLetter"/>
      <w:lvlText w:val="%8."/>
      <w:lvlJc w:val="left"/>
      <w:pPr>
        <w:ind w:left="6264" w:hanging="360"/>
      </w:pPr>
    </w:lvl>
    <w:lvl w:ilvl="8" w:tplc="0C09001B" w:tentative="1">
      <w:start w:val="1"/>
      <w:numFmt w:val="lowerRoman"/>
      <w:lvlText w:val="%9."/>
      <w:lvlJc w:val="right"/>
      <w:pPr>
        <w:ind w:left="6984" w:hanging="180"/>
      </w:pPr>
    </w:lvl>
  </w:abstractNum>
  <w:abstractNum w:abstractNumId="5" w15:restartNumberingAfterBreak="0">
    <w:nsid w:val="3427686B"/>
    <w:multiLevelType w:val="hybridMultilevel"/>
    <w:tmpl w:val="E7961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9A52F2"/>
    <w:multiLevelType w:val="multilevel"/>
    <w:tmpl w:val="56F2101C"/>
    <w:lvl w:ilvl="0">
      <w:start w:val="1"/>
      <w:numFmt w:val="decimal"/>
      <w:pStyle w:val="Heading1"/>
      <w:lvlText w:val="%1"/>
      <w:lvlJc w:val="left"/>
      <w:pPr>
        <w:ind w:left="432" w:hanging="432"/>
      </w:pPr>
      <w:rPr>
        <w:rFonts w:hint="default"/>
        <w:color w:val="5B9BD5" w:themeColor="accent1"/>
      </w:rPr>
    </w:lvl>
    <w:lvl w:ilvl="1">
      <w:start w:val="1"/>
      <w:numFmt w:val="decimal"/>
      <w:pStyle w:val="Heading2"/>
      <w:lvlText w:val="%1.%2"/>
      <w:lvlJc w:val="left"/>
      <w:pPr>
        <w:ind w:left="576" w:hanging="576"/>
      </w:pPr>
      <w:rPr>
        <w:rFonts w:hint="default"/>
        <w:color w:val="5B9BD5" w:themeColor="accent1"/>
      </w:rPr>
    </w:lvl>
    <w:lvl w:ilvl="2">
      <w:start w:val="1"/>
      <w:numFmt w:val="decimal"/>
      <w:pStyle w:val="Heading3"/>
      <w:lvlText w:val="%1.%2.%3"/>
      <w:lvlJc w:val="left"/>
      <w:pPr>
        <w:ind w:left="720" w:hanging="720"/>
      </w:pPr>
      <w:rPr>
        <w:rFonts w:hint="default"/>
        <w:color w:val="5B9BD5" w:themeColor="accent1"/>
      </w:rPr>
    </w:lvl>
    <w:lvl w:ilvl="3">
      <w:start w:val="1"/>
      <w:numFmt w:val="decimal"/>
      <w:pStyle w:val="Heading4"/>
      <w:lvlText w:val="%1.%2.%3.%4"/>
      <w:lvlJc w:val="left"/>
      <w:pPr>
        <w:ind w:left="864" w:hanging="864"/>
      </w:pPr>
      <w:rPr>
        <w:rFonts w:hint="default"/>
        <w:color w:val="5B9BD5" w:themeColor="accent1"/>
      </w:rPr>
    </w:lvl>
    <w:lvl w:ilvl="4">
      <w:start w:val="1"/>
      <w:numFmt w:val="decimal"/>
      <w:pStyle w:val="Heading5"/>
      <w:lvlText w:val="%1.%2.%3.%4.%5"/>
      <w:lvlJc w:val="left"/>
      <w:pPr>
        <w:ind w:left="1008" w:hanging="1008"/>
      </w:pPr>
      <w:rPr>
        <w:rFonts w:hint="default"/>
        <w:color w:val="5B9BD5" w:themeColor="accent1"/>
      </w:rPr>
    </w:lvl>
    <w:lvl w:ilvl="5">
      <w:start w:val="1"/>
      <w:numFmt w:val="decimal"/>
      <w:pStyle w:val="Heading6"/>
      <w:lvlText w:val="%1.%2.%3.%4.%5.%6"/>
      <w:lvlJc w:val="left"/>
      <w:pPr>
        <w:ind w:left="1152" w:hanging="1152"/>
      </w:pPr>
      <w:rPr>
        <w:rFonts w:hint="default"/>
        <w:color w:val="5B9BD5" w:themeColor="accent1"/>
      </w:rPr>
    </w:lvl>
    <w:lvl w:ilvl="6">
      <w:start w:val="1"/>
      <w:numFmt w:val="decimal"/>
      <w:pStyle w:val="Heading7"/>
      <w:lvlText w:val="%1.%2.%3.%4.%5.%6.%7"/>
      <w:lvlJc w:val="left"/>
      <w:pPr>
        <w:ind w:left="1296" w:hanging="1296"/>
      </w:pPr>
      <w:rPr>
        <w:rFonts w:hint="default"/>
        <w:color w:val="5B9BD5" w:themeColor="accent1"/>
      </w:rPr>
    </w:lvl>
    <w:lvl w:ilvl="7">
      <w:start w:val="1"/>
      <w:numFmt w:val="decimal"/>
      <w:pStyle w:val="Heading8"/>
      <w:lvlText w:val="%1.%2.%3.%4.%5.%6.%7.%8"/>
      <w:lvlJc w:val="left"/>
      <w:pPr>
        <w:ind w:left="1440" w:hanging="1440"/>
      </w:pPr>
      <w:rPr>
        <w:rFonts w:hint="default"/>
        <w:color w:val="5B9BD5" w:themeColor="accent1"/>
      </w:rPr>
    </w:lvl>
    <w:lvl w:ilvl="8">
      <w:start w:val="1"/>
      <w:numFmt w:val="decimal"/>
      <w:pStyle w:val="Heading9"/>
      <w:lvlText w:val="%1.%2.%3.%4.%5.%6.%7.%8.%9"/>
      <w:lvlJc w:val="left"/>
      <w:pPr>
        <w:ind w:left="1584" w:hanging="1584"/>
      </w:pPr>
      <w:rPr>
        <w:rFonts w:hint="default"/>
        <w:color w:val="5B9BD5" w:themeColor="accent1"/>
      </w:rPr>
    </w:lvl>
  </w:abstractNum>
  <w:abstractNum w:abstractNumId="7" w15:restartNumberingAfterBreak="0">
    <w:nsid w:val="48510A68"/>
    <w:multiLevelType w:val="hybridMultilevel"/>
    <w:tmpl w:val="D0A24B92"/>
    <w:lvl w:ilvl="0" w:tplc="F15A8E40">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0EB12AD"/>
    <w:multiLevelType w:val="hybridMultilevel"/>
    <w:tmpl w:val="67885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457A0"/>
    <w:multiLevelType w:val="hybridMultilevel"/>
    <w:tmpl w:val="D05017BC"/>
    <w:lvl w:ilvl="0" w:tplc="F15A8E4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6842BF"/>
    <w:multiLevelType w:val="hybridMultilevel"/>
    <w:tmpl w:val="B3D4506C"/>
    <w:lvl w:ilvl="0" w:tplc="4AFAAF0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2D2D9D"/>
    <w:multiLevelType w:val="hybridMultilevel"/>
    <w:tmpl w:val="38CC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E5060"/>
    <w:multiLevelType w:val="hybridMultilevel"/>
    <w:tmpl w:val="A5C606BC"/>
    <w:lvl w:ilvl="0" w:tplc="F15A8E4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0"/>
  </w:num>
  <w:num w:numId="4">
    <w:abstractNumId w:val="7"/>
  </w:num>
  <w:num w:numId="5">
    <w:abstractNumId w:val="4"/>
  </w:num>
  <w:num w:numId="6">
    <w:abstractNumId w:val="12"/>
  </w:num>
  <w:num w:numId="7">
    <w:abstractNumId w:val="11"/>
  </w:num>
  <w:num w:numId="8">
    <w:abstractNumId w:val="9"/>
  </w:num>
  <w:num w:numId="9">
    <w:abstractNumId w:val="2"/>
  </w:num>
  <w:num w:numId="10">
    <w:abstractNumId w:val="8"/>
  </w:num>
  <w:num w:numId="11">
    <w:abstractNumId w:val="5"/>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B79"/>
    <w:rsid w:val="00171300"/>
    <w:rsid w:val="00193C58"/>
    <w:rsid w:val="001B096E"/>
    <w:rsid w:val="002D0028"/>
    <w:rsid w:val="002E0706"/>
    <w:rsid w:val="0039543E"/>
    <w:rsid w:val="004A4EB7"/>
    <w:rsid w:val="00517471"/>
    <w:rsid w:val="006346A1"/>
    <w:rsid w:val="00696401"/>
    <w:rsid w:val="007420A7"/>
    <w:rsid w:val="008045C7"/>
    <w:rsid w:val="0083183E"/>
    <w:rsid w:val="009662DE"/>
    <w:rsid w:val="00BA6716"/>
    <w:rsid w:val="00C407ED"/>
    <w:rsid w:val="00C72F40"/>
    <w:rsid w:val="00C90B79"/>
    <w:rsid w:val="00E35D05"/>
    <w:rsid w:val="00E41A75"/>
    <w:rsid w:val="00FA1F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26976"/>
  <w15:chartTrackingRefBased/>
  <w15:docId w15:val="{6A4E7783-7821-4ACE-B503-03963A0AC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0B79"/>
    <w:rPr>
      <w:rFonts w:eastAsiaTheme="minorEastAsia"/>
      <w:lang w:eastAsia="ja-JP"/>
    </w:rPr>
  </w:style>
  <w:style w:type="paragraph" w:styleId="Heading1">
    <w:name w:val="heading 1"/>
    <w:basedOn w:val="Normal"/>
    <w:next w:val="Normal"/>
    <w:link w:val="Heading1Char"/>
    <w:autoRedefine/>
    <w:uiPriority w:val="9"/>
    <w:qFormat/>
    <w:rsid w:val="00C90B79"/>
    <w:pPr>
      <w:keepNext/>
      <w:keepLines/>
      <w:numPr>
        <w:numId w:val="1"/>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C90B79"/>
    <w:pPr>
      <w:keepNext/>
      <w:keepLines/>
      <w:numPr>
        <w:ilvl w:val="1"/>
        <w:numId w:val="1"/>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C90B79"/>
    <w:pPr>
      <w:keepNext/>
      <w:keepLines/>
      <w:numPr>
        <w:ilvl w:val="2"/>
        <w:numId w:val="1"/>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C90B79"/>
    <w:pPr>
      <w:keepNext/>
      <w:keepLines/>
      <w:numPr>
        <w:ilvl w:val="3"/>
        <w:numId w:val="1"/>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C90B79"/>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C90B79"/>
    <w:pPr>
      <w:keepNext/>
      <w:keepLines/>
      <w:numPr>
        <w:ilvl w:val="5"/>
        <w:numId w:val="1"/>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rsid w:val="00C90B79"/>
    <w:pPr>
      <w:keepNext/>
      <w:keepLines/>
      <w:numPr>
        <w:ilvl w:val="6"/>
        <w:numId w:val="1"/>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rsid w:val="00C90B79"/>
    <w:pPr>
      <w:keepNext/>
      <w:keepLines/>
      <w:numPr>
        <w:ilvl w:val="7"/>
        <w:numId w:val="1"/>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rsid w:val="00C90B79"/>
    <w:pPr>
      <w:keepNext/>
      <w:keepLines/>
      <w:numPr>
        <w:ilvl w:val="8"/>
        <w:numId w:val="1"/>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B79"/>
    <w:rPr>
      <w:rFonts w:asciiTheme="majorHAnsi" w:eastAsiaTheme="majorEastAsia" w:hAnsiTheme="majorHAnsi" w:cstheme="majorBidi"/>
      <w:b/>
      <w:bCs/>
      <w:sz w:val="40"/>
      <w:szCs w:val="40"/>
      <w:lang w:eastAsia="ja-JP"/>
    </w:rPr>
  </w:style>
  <w:style w:type="character" w:customStyle="1" w:styleId="Heading2Char">
    <w:name w:val="Heading 2 Char"/>
    <w:basedOn w:val="DefaultParagraphFont"/>
    <w:link w:val="Heading2"/>
    <w:uiPriority w:val="9"/>
    <w:rsid w:val="00C90B79"/>
    <w:rPr>
      <w:rFonts w:asciiTheme="majorHAnsi" w:eastAsiaTheme="majorEastAsia" w:hAnsiTheme="majorHAnsi" w:cstheme="majorBidi"/>
      <w:b/>
      <w:bCs/>
      <w:sz w:val="32"/>
      <w:szCs w:val="32"/>
      <w:lang w:eastAsia="ja-JP"/>
    </w:rPr>
  </w:style>
  <w:style w:type="character" w:customStyle="1" w:styleId="Heading3Char">
    <w:name w:val="Heading 3 Char"/>
    <w:basedOn w:val="DefaultParagraphFont"/>
    <w:link w:val="Heading3"/>
    <w:uiPriority w:val="9"/>
    <w:rsid w:val="00C90B79"/>
    <w:rPr>
      <w:rFonts w:asciiTheme="majorHAnsi" w:eastAsiaTheme="majorEastAsia" w:hAnsiTheme="majorHAnsi" w:cstheme="majorBidi"/>
      <w:b/>
      <w:bCs/>
      <w:sz w:val="24"/>
      <w:szCs w:val="24"/>
      <w:lang w:eastAsia="ja-JP"/>
    </w:rPr>
  </w:style>
  <w:style w:type="character" w:customStyle="1" w:styleId="Heading4Char">
    <w:name w:val="Heading 4 Char"/>
    <w:basedOn w:val="DefaultParagraphFont"/>
    <w:link w:val="Heading4"/>
    <w:uiPriority w:val="9"/>
    <w:semiHidden/>
    <w:rsid w:val="00C90B79"/>
    <w:rPr>
      <w:rFonts w:asciiTheme="majorHAnsi" w:eastAsiaTheme="majorEastAsia" w:hAnsiTheme="majorHAnsi" w:cstheme="majorBidi"/>
      <w:b/>
      <w:bCs/>
      <w:i/>
      <w:iCs/>
      <w:lang w:eastAsia="ja-JP"/>
    </w:rPr>
  </w:style>
  <w:style w:type="character" w:customStyle="1" w:styleId="Heading5Char">
    <w:name w:val="Heading 5 Char"/>
    <w:basedOn w:val="DefaultParagraphFont"/>
    <w:link w:val="Heading5"/>
    <w:uiPriority w:val="9"/>
    <w:semiHidden/>
    <w:rsid w:val="00C90B79"/>
    <w:rPr>
      <w:rFonts w:asciiTheme="majorHAnsi" w:eastAsiaTheme="majorEastAsia" w:hAnsiTheme="majorHAnsi" w:cstheme="majorBidi"/>
      <w:lang w:eastAsia="ja-JP"/>
    </w:rPr>
  </w:style>
  <w:style w:type="character" w:customStyle="1" w:styleId="Heading6Char">
    <w:name w:val="Heading 6 Char"/>
    <w:basedOn w:val="DefaultParagraphFont"/>
    <w:link w:val="Heading6"/>
    <w:uiPriority w:val="9"/>
    <w:semiHidden/>
    <w:rsid w:val="00C90B79"/>
    <w:rPr>
      <w:rFonts w:asciiTheme="majorHAnsi" w:eastAsiaTheme="majorEastAsia" w:hAnsiTheme="majorHAnsi" w:cstheme="majorBidi"/>
      <w:sz w:val="20"/>
      <w:szCs w:val="20"/>
      <w:lang w:eastAsia="ja-JP"/>
    </w:rPr>
  </w:style>
  <w:style w:type="character" w:customStyle="1" w:styleId="Heading7Char">
    <w:name w:val="Heading 7 Char"/>
    <w:basedOn w:val="DefaultParagraphFont"/>
    <w:link w:val="Heading7"/>
    <w:uiPriority w:val="9"/>
    <w:semiHidden/>
    <w:rsid w:val="00C90B79"/>
    <w:rPr>
      <w:rFonts w:asciiTheme="majorHAnsi" w:eastAsiaTheme="majorEastAsia" w:hAnsiTheme="majorHAnsi" w:cstheme="majorBidi"/>
      <w:i/>
      <w:iCs/>
      <w:sz w:val="20"/>
      <w:szCs w:val="20"/>
      <w:lang w:eastAsia="ja-JP"/>
    </w:rPr>
  </w:style>
  <w:style w:type="character" w:customStyle="1" w:styleId="Heading8Char">
    <w:name w:val="Heading 8 Char"/>
    <w:basedOn w:val="DefaultParagraphFont"/>
    <w:link w:val="Heading8"/>
    <w:uiPriority w:val="9"/>
    <w:semiHidden/>
    <w:rsid w:val="00C90B79"/>
    <w:rPr>
      <w:rFonts w:asciiTheme="majorHAnsi" w:eastAsiaTheme="majorEastAsia" w:hAnsiTheme="majorHAnsi" w:cstheme="majorBidi"/>
      <w:caps/>
      <w:color w:val="272727" w:themeColor="text1" w:themeTint="D8"/>
      <w:sz w:val="18"/>
      <w:szCs w:val="18"/>
      <w:lang w:eastAsia="ja-JP"/>
    </w:rPr>
  </w:style>
  <w:style w:type="character" w:customStyle="1" w:styleId="Heading9Char">
    <w:name w:val="Heading 9 Char"/>
    <w:basedOn w:val="DefaultParagraphFont"/>
    <w:link w:val="Heading9"/>
    <w:uiPriority w:val="9"/>
    <w:semiHidden/>
    <w:rsid w:val="00C90B79"/>
    <w:rPr>
      <w:rFonts w:asciiTheme="majorHAnsi" w:eastAsiaTheme="majorEastAsia" w:hAnsiTheme="majorHAnsi" w:cstheme="majorBidi"/>
      <w:i/>
      <w:iCs/>
      <w:caps/>
      <w:sz w:val="18"/>
      <w:szCs w:val="18"/>
      <w:lang w:eastAsia="ja-JP"/>
    </w:rPr>
  </w:style>
  <w:style w:type="paragraph" w:styleId="Title">
    <w:name w:val="Title"/>
    <w:basedOn w:val="Normal"/>
    <w:next w:val="Normal"/>
    <w:link w:val="TitleChar"/>
    <w:uiPriority w:val="10"/>
    <w:qFormat/>
    <w:rsid w:val="00C90B79"/>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sid w:val="00C90B79"/>
    <w:rPr>
      <w:rFonts w:asciiTheme="majorHAnsi" w:eastAsiaTheme="majorEastAsia" w:hAnsiTheme="majorHAnsi" w:cstheme="majorBidi"/>
      <w:spacing w:val="-10"/>
      <w:kern w:val="28"/>
      <w:sz w:val="72"/>
      <w:szCs w:val="72"/>
      <w:lang w:eastAsia="ja-JP"/>
    </w:rPr>
  </w:style>
  <w:style w:type="paragraph" w:styleId="Subtitle">
    <w:name w:val="Subtitle"/>
    <w:basedOn w:val="Normal"/>
    <w:next w:val="Normal"/>
    <w:link w:val="SubtitleChar"/>
    <w:uiPriority w:val="11"/>
    <w:qFormat/>
    <w:rsid w:val="00C90B79"/>
    <w:pPr>
      <w:numPr>
        <w:ilvl w:val="1"/>
      </w:numPr>
    </w:pPr>
    <w:rPr>
      <w:i/>
      <w:iCs/>
      <w:color w:val="5A5A5A" w:themeColor="text1" w:themeTint="A5"/>
    </w:rPr>
  </w:style>
  <w:style w:type="character" w:customStyle="1" w:styleId="SubtitleChar">
    <w:name w:val="Subtitle Char"/>
    <w:basedOn w:val="DefaultParagraphFont"/>
    <w:link w:val="Subtitle"/>
    <w:uiPriority w:val="11"/>
    <w:rsid w:val="00C90B79"/>
    <w:rPr>
      <w:rFonts w:eastAsiaTheme="minorEastAsia"/>
      <w:i/>
      <w:iCs/>
      <w:color w:val="5A5A5A" w:themeColor="text1" w:themeTint="A5"/>
      <w:lang w:eastAsia="ja-JP"/>
    </w:rPr>
  </w:style>
  <w:style w:type="paragraph" w:styleId="ListParagraph">
    <w:name w:val="List Paragraph"/>
    <w:basedOn w:val="Normal"/>
    <w:uiPriority w:val="34"/>
    <w:qFormat/>
    <w:rsid w:val="00C90B79"/>
    <w:pPr>
      <w:ind w:left="720"/>
      <w:contextualSpacing/>
    </w:pPr>
  </w:style>
  <w:style w:type="paragraph" w:styleId="Quote">
    <w:name w:val="Quote"/>
    <w:basedOn w:val="Normal"/>
    <w:next w:val="Normal"/>
    <w:link w:val="QuoteChar"/>
    <w:uiPriority w:val="29"/>
    <w:qFormat/>
    <w:rsid w:val="00C90B79"/>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sid w:val="00C90B79"/>
    <w:rPr>
      <w:rFonts w:eastAsiaTheme="minorEastAsia"/>
      <w:i/>
      <w:iCs/>
      <w:shd w:val="clear" w:color="auto" w:fill="F2F2F2" w:themeFill="background1" w:themeFillShade="F2"/>
      <w:lang w:eastAsia="ja-JP"/>
    </w:rPr>
  </w:style>
  <w:style w:type="paragraph" w:styleId="NoSpacing">
    <w:name w:val="No Spacing"/>
    <w:link w:val="NoSpacingChar"/>
    <w:uiPriority w:val="1"/>
    <w:qFormat/>
    <w:rsid w:val="00C90B7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0B79"/>
    <w:rPr>
      <w:rFonts w:eastAsiaTheme="minorEastAsia"/>
      <w:lang w:val="en-US" w:eastAsia="ja-JP"/>
    </w:rPr>
  </w:style>
  <w:style w:type="character" w:styleId="Hyperlink">
    <w:name w:val="Hyperlink"/>
    <w:basedOn w:val="DefaultParagraphFont"/>
    <w:uiPriority w:val="99"/>
    <w:unhideWhenUsed/>
    <w:rsid w:val="00C90B79"/>
    <w:rPr>
      <w:color w:val="0563C1" w:themeColor="hyperlink"/>
      <w:u w:val="single"/>
    </w:rPr>
  </w:style>
  <w:style w:type="paragraph" w:styleId="Footer">
    <w:name w:val="footer"/>
    <w:basedOn w:val="Normal"/>
    <w:link w:val="FooterChar"/>
    <w:uiPriority w:val="99"/>
    <w:unhideWhenUsed/>
    <w:rsid w:val="00C90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79"/>
    <w:rPr>
      <w:rFonts w:eastAsiaTheme="minorEastAsia"/>
      <w:lang w:eastAsia="ja-JP"/>
    </w:rPr>
  </w:style>
  <w:style w:type="character" w:customStyle="1" w:styleId="apple-converted-space">
    <w:name w:val="apple-converted-space"/>
    <w:basedOn w:val="DefaultParagraphFont"/>
    <w:rsid w:val="00C90B79"/>
  </w:style>
  <w:style w:type="character" w:customStyle="1" w:styleId="mw-lingo-tooltip-abbr">
    <w:name w:val="mw-lingo-tooltip-abbr"/>
    <w:basedOn w:val="DefaultParagraphFont"/>
    <w:rsid w:val="00C90B79"/>
  </w:style>
  <w:style w:type="table" w:styleId="TableGrid">
    <w:name w:val="Table Grid"/>
    <w:basedOn w:val="TableNormal"/>
    <w:uiPriority w:val="39"/>
    <w:rsid w:val="00C90B79"/>
    <w:pPr>
      <w:spacing w:after="0" w:line="240" w:lineRule="auto"/>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0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79"/>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my.ianson@sydney.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iki.aapg.org/Quick-look_lithology_from_logs" TargetMode="External"/><Relationship Id="rId4" Type="http://schemas.openxmlformats.org/officeDocument/2006/relationships/webSettings" Target="webSettings.xml"/><Relationship Id="rId9" Type="http://schemas.openxmlformats.org/officeDocument/2006/relationships/hyperlink" Target="http://wiki.aapg.org/Quick-look_lithology_from_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Amy</cp:lastModifiedBy>
  <cp:revision>3</cp:revision>
  <cp:lastPrinted>2017-04-07T00:00:00Z</cp:lastPrinted>
  <dcterms:created xsi:type="dcterms:W3CDTF">2017-04-07T01:32:00Z</dcterms:created>
  <dcterms:modified xsi:type="dcterms:W3CDTF">2017-04-07T01:41:00Z</dcterms:modified>
</cp:coreProperties>
</file>