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词义识记｜极致细化完整版课程大纲（独立章节·可直接备课使用）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一、课程前置定位与承接关系（细化）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词义识记是能动英语三阶体系的</w:t>
      </w:r>
      <w:r>
        <w:rPr>
          <w:rFonts w:eastAsia="等线" w:ascii="Arial" w:cs="Arial" w:hAnsi="Arial"/>
          <w:b w:val="true"/>
          <w:sz w:val="22"/>
        </w:rPr>
        <w:t>记忆固化核心层</w:t>
      </w:r>
      <w:r>
        <w:rPr>
          <w:rFonts w:eastAsia="等线" w:ascii="Arial" w:cs="Arial" w:hAnsi="Arial"/>
          <w:sz w:val="22"/>
        </w:rPr>
        <w:t>，严格承接表音密码一、二级能力，属于「从会读会拼 → 长期会用」的关键过渡课程。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前置能力硬性要求（学生必须达标才可进入本课）：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熟练掌握全部不间断音，能够对任意单词进行</w:t>
      </w:r>
      <w:r>
        <w:rPr>
          <w:rFonts w:eastAsia="等线" w:ascii="Arial" w:cs="Arial" w:hAnsi="Arial"/>
          <w:b w:val="true"/>
          <w:sz w:val="22"/>
        </w:rPr>
        <w:t>音节切分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熟练掌握二级全部常用前缀、后缀，具备</w:t>
      </w:r>
      <w:r>
        <w:rPr>
          <w:rFonts w:eastAsia="等线" w:ascii="Arial" w:cs="Arial" w:hAnsi="Arial"/>
          <w:b w:val="true"/>
          <w:sz w:val="22"/>
        </w:rPr>
        <w:t>词素拆分能力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对多音节单词可以自主完成重音判断、弱音拼读、标准直读；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无“逐字母死记单词”的惯性思维。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本课解决的四大行业普遍痛点（学生通病）：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会读不会译：单词读得准，但不知道词义、记不住释义；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孤立记词：单词零散记忆，背一个忘一个，无法批量拓展；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形近混淆：如 quiet/quite、affect/effect、adapt/adopt 高频混淆；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短期记忆：考前突击、考完即忘，无法形成长期词汇库存。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二、课程底层认知原理（逐条细化落地逻辑）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本课是五大认知心理学理论</w:t>
      </w:r>
      <w:r>
        <w:rPr>
          <w:rFonts w:eastAsia="等线" w:ascii="Arial" w:cs="Arial" w:hAnsi="Arial"/>
          <w:b w:val="true"/>
          <w:sz w:val="22"/>
        </w:rPr>
        <w:t>落地最完整、记忆效率最高</w:t>
      </w:r>
      <w:r>
        <w:rPr>
          <w:rFonts w:eastAsia="等线" w:ascii="Arial" w:cs="Arial" w:hAnsi="Arial"/>
          <w:sz w:val="22"/>
        </w:rPr>
        <w:t>的阶段，区别于表音密码侧重“技能解码”，本课侧重“认知存储”。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组块化 Chunking｜本课核心底层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理论落地细化</w:t>
      </w:r>
      <w:r>
        <w:rPr>
          <w:rFonts w:eastAsia="等线" w:ascii="Arial" w:cs="Arial" w:hAnsi="Arial"/>
          <w:sz w:val="22"/>
        </w:rPr>
        <w:t>：彻底抛弃「20个字母字符记忆」，升级为「2-3个固定词素组块记忆」。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课堂执行规则</w:t>
      </w:r>
      <w:r>
        <w:rPr>
          <w:rFonts w:eastAsia="等线" w:ascii="Arial" w:cs="Arial" w:hAnsi="Arial"/>
          <w:sz w:val="22"/>
        </w:rPr>
        <w:t>：任何长单词禁止整体背诵，必须先拆块、再记忆。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示例细化：unbelievable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错误记忆：u-n-b-e-l-i-e-v-a-b-l-e（14个零散字符，认知负荷极大）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正确组块记忆：un（否定前缀组块）+ believe（词根信任组块）+ able（可…的后缀组块）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记忆单元从14个压缩为3个，工作记忆负荷降低70%以上。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形态学意识 Morphological Awareness｜本课核心逻辑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理论落地细化</w:t>
      </w:r>
      <w:r>
        <w:rPr>
          <w:rFonts w:eastAsia="等线" w:ascii="Arial" w:cs="Arial" w:hAnsi="Arial"/>
          <w:sz w:val="22"/>
        </w:rPr>
        <w:t>：建立固定闭环：</w:t>
      </w:r>
      <w:r>
        <w:rPr>
          <w:rFonts w:eastAsia="等线" w:ascii="Arial" w:cs="Arial" w:hAnsi="Arial"/>
          <w:b w:val="true"/>
          <w:sz w:val="22"/>
        </w:rPr>
        <w:t>词形结构 → 词素功能 → 词义逻辑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让学生不再死记“单词=中文翻译”，而是理解“单词=构词部件组合的语义结果”。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固定规则：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前缀：决定词义方向（否定、反向、重复、跨越）；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词根：决定单词核心本义；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后缀：决定单词词性（名/动/形/副）。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 双编码理论 Dual Coding｜本课记忆载体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落地细化</w:t>
      </w:r>
      <w:r>
        <w:rPr>
          <w:rFonts w:eastAsia="等线" w:ascii="Arial" w:cs="Arial" w:hAnsi="Arial"/>
          <w:sz w:val="22"/>
        </w:rPr>
        <w:t>：表音密码只完成「音+形」双绑定，本课补齐「义」，形成三维固化编码：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发音编码 + 拼写结构编码 + 语义逻辑编码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单一编码容易遗忘，三维编码形成大脑多通路记忆，具备抗混淆、抗遗忘特性。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4. 提取练习 Retrieval Practice｜本课唯一训练方式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落地细化（硬性课堂禁令）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禁止：反复看书、反复跟读、反复浏览的被动输入；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强制：看一眼理解 → 遮挡全覆盖 → 主动回忆提取 → 纠错校准。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本课所有单词记忆，全部为</w:t>
      </w:r>
      <w:r>
        <w:rPr>
          <w:rFonts w:eastAsia="等线" w:ascii="Arial" w:cs="Arial" w:hAnsi="Arial"/>
          <w:b w:val="true"/>
          <w:sz w:val="22"/>
        </w:rPr>
        <w:t>主动回忆式记忆</w:t>
      </w:r>
      <w:r>
        <w:rPr>
          <w:rFonts w:eastAsia="等线" w:ascii="Arial" w:cs="Arial" w:hAnsi="Arial"/>
          <w:sz w:val="22"/>
        </w:rPr>
        <w:t>，无被动熟读记忆。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5. 间隔重复 Spaced Repetition｜本课抗遗忘体系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落地细化时间表（课程标准化）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当堂：初次记忆 + 当堂间隔2次提取复盘；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当日：课后首次巩固；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次日：短期复习；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3天：中期固化；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7天：长期定型；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月度：批量轮测，防止遗忘。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三、课程核心教学目标（分层细化：基础/能力/素养）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 基础目标（全员达标）</w:t>
      </w:r>
      <w:bookmarkEnd w:id="8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熟练识别所有高频前缀、后缀的语义功能与词性功能；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能对课内所有目标单词完成标准化词素切分；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能通过词素逻辑精准记忆单词核心词义，不记杂义、不记偏义；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实现单词“见形知义、听音知义、块形对应”。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 能力目标（进阶达标）</w:t>
      </w:r>
      <w:bookmarkEnd w:id="9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具备</w:t>
      </w:r>
      <w:r>
        <w:rPr>
          <w:rFonts w:eastAsia="等线" w:ascii="Arial" w:cs="Arial" w:hAnsi="Arial"/>
          <w:b w:val="true"/>
          <w:sz w:val="22"/>
        </w:rPr>
        <w:t>同族单词批量推导能力</w:t>
      </w:r>
      <w:r>
        <w:rPr>
          <w:rFonts w:eastAsia="等线" w:ascii="Arial" w:cs="Arial" w:hAnsi="Arial"/>
          <w:sz w:val="22"/>
        </w:rPr>
        <w:t>，记住一个词根可推导一族单词；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具备形近词、义近词辨析能力，精准区分易混词组块差异；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具备陌生生词自主解码、自主推义的自学能力；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词汇留存率大幅提升，摆脱短时记忆、突击记忆。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 素养目标（高阶达标）</w:t>
      </w:r>
      <w:bookmarkEnd w:id="10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建立英语构词逻辑思维，告别机械记忆惯性；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形成“结构优先、逻辑优先”的终身拓词习惯；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为后续句法阅读、长难句理解、写作词性运用铺垫底层能力。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四、核心知识体系（极致细化模块）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模块一：标准化词素组块库（本课核心素材）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承接二级词缀体系，做</w:t>
      </w:r>
      <w:r>
        <w:rPr>
          <w:rFonts w:eastAsia="等线" w:ascii="Arial" w:cs="Arial" w:hAnsi="Arial"/>
          <w:b w:val="true"/>
          <w:sz w:val="22"/>
        </w:rPr>
        <w:t>语义功能固化</w:t>
      </w:r>
      <w:r>
        <w:rPr>
          <w:rFonts w:eastAsia="等线" w:ascii="Arial" w:cs="Arial" w:hAnsi="Arial"/>
          <w:sz w:val="22"/>
        </w:rPr>
        <w:t>，不再只认形状，必须懂功能：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1. 高频前缀语义系统</w:t>
      </w:r>
      <w:bookmarkEnd w:id="13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un- / in- / im- / ir-：否定、反向语义；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re-：再次、重复、回溯；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trans-：跨越、转换、穿透；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pre-：提前、预先；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pro-：向前、支持；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dis-：分开、否定、消失；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ex-：向外、出；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com- / con-：共同、一起、加强。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2. 高频后缀词性系统</w:t>
      </w:r>
      <w:bookmarkEnd w:id="14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名词后缀：-tion / -sion / -ment / -ness / -ity （表事物、状态、结果）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形容词后缀：-able / -ive / -ful / -less / -ous （表属性、特征）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动词后缀：-ate / -ise / -ify （表动作、使动）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副词后缀：-ly （表状态方式）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3. 核心词根本义系统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以中小学高频词根为核心，固化「词根本义=一族单词核心含义」，杜绝孤立记词。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模块二：三类标准化记词模型（课堂唯一教学模型）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1. 同根衍生批量记词模型（主力模型）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逻辑：一个核心词根 + 不同前后缀 = 一族关联单词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案例细化：believe（相信）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believe v. 相信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belief n. 信念、信仰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believable adj. 可信的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unbelievable adj. 难以置信的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课堂要求：</w:t>
      </w:r>
      <w:r>
        <w:rPr>
          <w:rFonts w:eastAsia="等线" w:ascii="Arial" w:cs="Arial" w:hAnsi="Arial"/>
          <w:b w:val="true"/>
          <w:sz w:val="22"/>
        </w:rPr>
        <w:t>绝不单个教学单词，必须一族打包教学、批量记忆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2. 同缀归类记词模型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逻辑：相同后缀统一词性、统一语义属性，形成组块归类记忆。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案例：所有 -tion 结尾单词，全部为“动作/过程/结果”类名词。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3. 形近易混辨析模型（纠错专项）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针对学生高频易错词，通过</w:t>
      </w:r>
      <w:r>
        <w:rPr>
          <w:rFonts w:eastAsia="等线" w:ascii="Arial" w:cs="Arial" w:hAnsi="Arial"/>
          <w:b w:val="true"/>
          <w:sz w:val="22"/>
        </w:rPr>
        <w:t>组块差异点</w:t>
      </w:r>
      <w:r>
        <w:rPr>
          <w:rFonts w:eastAsia="等线" w:ascii="Arial" w:cs="Arial" w:hAnsi="Arial"/>
          <w:sz w:val="22"/>
        </w:rPr>
        <w:t>精准区分，而非死记中文不同。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案例细化：adapt / adopt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adapt：ad + apt（贴合）→ 适配、适应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adopt：ad + opt（选择）→ 采纳、收养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通过词根组块差异，永久解决混淆问题。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模块三：一词多义层级记忆法（高阶重难点）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传统误区：一次性背诵多个杂乱释义，记忆混乱。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本课标准教法：</w:t>
      </w:r>
      <w:r>
        <w:rPr>
          <w:rFonts w:eastAsia="等线" w:ascii="Arial" w:cs="Arial" w:hAnsi="Arial"/>
          <w:b w:val="true"/>
          <w:sz w:val="22"/>
        </w:rPr>
        <w:t>先本义、后延伸义，由核心逻辑辐射全部释义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核心规则：所有单词只先记「词根本义」，所有引申义均由本义推导，不孤立记忆。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五、词义识记【标准七步教学流程】（逐秒课堂落地版）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本课所有单词，统一执行以下固定流程，无随意教学、无随性讲解，全程标准化：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Step1：结构拆解（组块化输入）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教师带学：出示单词 → 学生自主切分词素组块 → 口头报出：前缀+词根+后缀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要求：必须口头输出结构，杜绝心里默看。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Step2：部件释义（形态学落地）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逐块翻译：前缀含义 + 词根本义 + 后缀词性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让学生自己拼接出单词整体词义，而非老师直接给翻译。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Step3：三维编码固化（音形义绑定）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学生同步完成：拼读组块 + 认读整词 + 口述词义逻辑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同时激活听觉、视觉、语义三大记忆通道。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Step4：全覆盖遮挡（进入提取练习）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书本/课件全覆盖，零提示，禁止看词。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Step5：主动双向提取（核心训练）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双向闭环：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听音提取：听音 → 拆块 → 口述词义 → 默写拼写；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看义提取：看中文释义 → 回忆结构 → 拼读拼写。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Step6：同族批量复盘（防孤立遗忘）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学一个，带一组，当堂复盘同根、同缀所有已学单词，强化组块关联。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Step7：间隔打卡留档（长期记忆定型）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当堂录入复习清单，按间隔重复周期，完成课后固化。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六、课堂纠错体系（细化教师操作标准）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学生记错单词，</w:t>
      </w:r>
      <w:r>
        <w:rPr>
          <w:rFonts w:eastAsia="等线" w:ascii="Arial" w:cs="Arial" w:hAnsi="Arial"/>
          <w:b w:val="true"/>
          <w:sz w:val="22"/>
        </w:rPr>
        <w:t>禁止笼统订正单词</w:t>
      </w:r>
      <w:r>
        <w:rPr>
          <w:rFonts w:eastAsia="等线" w:ascii="Arial" w:cs="Arial" w:hAnsi="Arial"/>
          <w:sz w:val="22"/>
        </w:rPr>
        <w:t>，必须精准定位错误类型：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组块错误：前缀/后缀识别错误；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词根本义错误：核心语义理解偏差；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词性判断错误：后缀功能混淆；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形近组块混淆：结构相似导致记忆重叠。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纠错逻辑：</w:t>
      </w:r>
      <w:r>
        <w:rPr>
          <w:rFonts w:eastAsia="等线" w:ascii="Arial" w:cs="Arial" w:hAnsi="Arial"/>
          <w:b w:val="true"/>
          <w:sz w:val="22"/>
        </w:rPr>
        <w:t>错的不是单词，是某个记忆组块</w:t>
      </w:r>
      <w:r>
        <w:rPr>
          <w:rFonts w:eastAsia="等线" w:ascii="Arial" w:cs="Arial" w:hAnsi="Arial"/>
          <w:sz w:val="22"/>
        </w:rPr>
        <w:t>，针对性修复组块，实现一通百通。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七、学生能力分层标准（细化达标细则）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1. 合格达标（基础层）</w:t>
      </w:r>
      <w:bookmarkEnd w:id="31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可独立完成所有单词词素切分；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可准确说出每个词块功能与含义；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可实现听音知义、见形知义；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无机械背词习惯。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2. 良好达标（进阶层）</w:t>
      </w:r>
      <w:bookmarkEnd w:id="32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可自主批量梳理同族单词；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可自主辨析90%以上形近易混词；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可通过结构推导陌生生词词义。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3. 优秀达标（高阶层）</w:t>
      </w:r>
      <w:bookmarkEnd w:id="33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能够自主归纳词缀规律、词根体系；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能够用构词逻辑解释单词释义、词性变化；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完全建立自主拓词能力，无需老师逐词教学。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八、本课核心优势与传统记词的差异化对比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传统单词记忆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词义识记体系（组块</w:t>
            </w:r>
            <w:r>
              <w:rPr>
                <w:rFonts w:eastAsia="等线" w:ascii="Arial" w:cs="Arial" w:hAnsi="Arial"/>
                <w:sz w:val="22"/>
              </w:rPr>
              <w:t>记忆）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记忆单位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零散字母、整词死记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词素组块、语义单元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记忆逻辑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机械对应：单词=中文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逻辑</w:t>
            </w:r>
            <w:r>
              <w:rPr>
                <w:rFonts w:eastAsia="等线" w:ascii="Arial" w:cs="Arial" w:hAnsi="Arial"/>
                <w:sz w:val="22"/>
              </w:rPr>
              <w:t>推导：结构=词义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遗忘率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极高，短时记忆为主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极低，结构化长期记忆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拓词能力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无，只能学一个会一个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可批量衍生、自主拓词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混淆概率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形近</w:t>
            </w:r>
            <w:r>
              <w:rPr>
                <w:rFonts w:eastAsia="等线" w:ascii="Arial" w:cs="Arial" w:hAnsi="Arial"/>
                <w:sz w:val="22"/>
              </w:rPr>
              <w:t>、义近极易混淆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组块区分，几乎零</w:t>
            </w:r>
            <w:r>
              <w:rPr>
                <w:rFonts w:eastAsia="等线" w:ascii="Arial" w:cs="Arial" w:hAnsi="Arial"/>
                <w:sz w:val="22"/>
              </w:rPr>
              <w:t>混淆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训练方式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被动反复翻看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主动遮挡提取复盘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192">
    <w:lvl>
      <w:start w:val="1"/>
      <w:numFmt w:val="decimal"/>
      <w:suff w:val="tab"/>
      <w:lvlText w:val="%1."/>
      <w:rPr>
        <w:color w:val="3370ff"/>
      </w:rPr>
    </w:lvl>
  </w:abstractNum>
  <w:abstractNum w:abstractNumId="22193">
    <w:lvl>
      <w:start w:val="2"/>
      <w:numFmt w:val="decimal"/>
      <w:suff w:val="tab"/>
      <w:lvlText w:val="%1."/>
      <w:rPr>
        <w:color w:val="3370ff"/>
      </w:rPr>
    </w:lvl>
  </w:abstractNum>
  <w:abstractNum w:abstractNumId="22194">
    <w:lvl>
      <w:start w:val="3"/>
      <w:numFmt w:val="decimal"/>
      <w:suff w:val="tab"/>
      <w:lvlText w:val="%1."/>
      <w:rPr>
        <w:color w:val="3370ff"/>
      </w:rPr>
    </w:lvl>
  </w:abstractNum>
  <w:abstractNum w:abstractNumId="22195">
    <w:lvl>
      <w:start w:val="4"/>
      <w:numFmt w:val="decimal"/>
      <w:suff w:val="tab"/>
      <w:lvlText w:val="%1."/>
      <w:rPr>
        <w:color w:val="3370ff"/>
      </w:rPr>
    </w:lvl>
  </w:abstractNum>
  <w:abstractNum w:abstractNumId="22196">
    <w:lvl>
      <w:numFmt w:val="bullet"/>
      <w:suff w:val="tab"/>
      <w:lvlText w:val="•"/>
      <w:rPr>
        <w:color w:val="3370ff"/>
      </w:rPr>
    </w:lvl>
  </w:abstractNum>
  <w:abstractNum w:abstractNumId="22197">
    <w:lvl>
      <w:numFmt w:val="bullet"/>
      <w:suff w:val="tab"/>
      <w:lvlText w:val="•"/>
      <w:rPr>
        <w:color w:val="3370ff"/>
      </w:rPr>
    </w:lvl>
  </w:abstractNum>
  <w:abstractNum w:abstractNumId="22198">
    <w:lvl>
      <w:numFmt w:val="bullet"/>
      <w:suff w:val="tab"/>
      <w:lvlText w:val="•"/>
      <w:rPr>
        <w:color w:val="3370ff"/>
      </w:rPr>
    </w:lvl>
  </w:abstractNum>
  <w:abstractNum w:abstractNumId="22199">
    <w:lvl>
      <w:numFmt w:val="bullet"/>
      <w:suff w:val="tab"/>
      <w:lvlText w:val="•"/>
      <w:rPr>
        <w:color w:val="3370ff"/>
      </w:rPr>
    </w:lvl>
  </w:abstractNum>
  <w:abstractNum w:abstractNumId="22200">
    <w:lvl>
      <w:numFmt w:val="bullet"/>
      <w:suff w:val="tab"/>
      <w:lvlText w:val="•"/>
      <w:rPr>
        <w:color w:val="3370ff"/>
      </w:rPr>
    </w:lvl>
  </w:abstractNum>
  <w:abstractNum w:abstractNumId="22201">
    <w:lvl>
      <w:numFmt w:val="bullet"/>
      <w:suff w:val="tab"/>
      <w:lvlText w:val="•"/>
      <w:rPr>
        <w:color w:val="3370ff"/>
      </w:rPr>
    </w:lvl>
  </w:abstractNum>
  <w:abstractNum w:abstractNumId="22202">
    <w:lvl>
      <w:numFmt w:val="bullet"/>
      <w:suff w:val="tab"/>
      <w:lvlText w:val="•"/>
      <w:rPr>
        <w:color w:val="3370ff"/>
      </w:rPr>
    </w:lvl>
  </w:abstractNum>
  <w:abstractNum w:abstractNumId="22203">
    <w:lvl>
      <w:numFmt w:val="bullet"/>
      <w:suff w:val="tab"/>
      <w:lvlText w:val="•"/>
      <w:rPr>
        <w:color w:val="3370ff"/>
      </w:rPr>
    </w:lvl>
  </w:abstractNum>
  <w:abstractNum w:abstractNumId="22204">
    <w:lvl>
      <w:numFmt w:val="bullet"/>
      <w:suff w:val="tab"/>
      <w:lvlText w:val="•"/>
      <w:rPr>
        <w:color w:val="3370ff"/>
      </w:rPr>
    </w:lvl>
  </w:abstractNum>
  <w:abstractNum w:abstractNumId="22205">
    <w:lvl>
      <w:numFmt w:val="bullet"/>
      <w:suff w:val="tab"/>
      <w:lvlText w:val="•"/>
      <w:rPr>
        <w:color w:val="3370ff"/>
      </w:rPr>
    </w:lvl>
  </w:abstractNum>
  <w:abstractNum w:abstractNumId="22206">
    <w:lvl>
      <w:numFmt w:val="bullet"/>
      <w:suff w:val="tab"/>
      <w:lvlText w:val="•"/>
      <w:rPr>
        <w:color w:val="3370ff"/>
      </w:rPr>
    </w:lvl>
  </w:abstractNum>
  <w:abstractNum w:abstractNumId="22207">
    <w:lvl>
      <w:numFmt w:val="bullet"/>
      <w:suff w:val="tab"/>
      <w:lvlText w:val="•"/>
      <w:rPr>
        <w:color w:val="3370ff"/>
      </w:rPr>
    </w:lvl>
  </w:abstractNum>
  <w:abstractNum w:abstractNumId="22208">
    <w:lvl>
      <w:numFmt w:val="bullet"/>
      <w:suff w:val="tab"/>
      <w:lvlText w:val="•"/>
      <w:rPr>
        <w:color w:val="3370ff"/>
      </w:rPr>
    </w:lvl>
  </w:abstractNum>
  <w:abstractNum w:abstractNumId="22209">
    <w:lvl>
      <w:numFmt w:val="bullet"/>
      <w:suff w:val="tab"/>
      <w:lvlText w:val="•"/>
      <w:rPr>
        <w:color w:val="3370ff"/>
      </w:rPr>
    </w:lvl>
  </w:abstractNum>
  <w:abstractNum w:abstractNumId="22210">
    <w:lvl>
      <w:numFmt w:val="bullet"/>
      <w:suff w:val="tab"/>
      <w:lvlText w:val="•"/>
      <w:rPr>
        <w:color w:val="3370ff"/>
      </w:rPr>
    </w:lvl>
  </w:abstractNum>
  <w:abstractNum w:abstractNumId="22211">
    <w:lvl>
      <w:numFmt w:val="bullet"/>
      <w:suff w:val="tab"/>
      <w:lvlText w:val="•"/>
      <w:rPr>
        <w:color w:val="3370ff"/>
      </w:rPr>
    </w:lvl>
  </w:abstractNum>
  <w:abstractNum w:abstractNumId="22212">
    <w:lvl>
      <w:numFmt w:val="bullet"/>
      <w:suff w:val="tab"/>
      <w:lvlText w:val="•"/>
      <w:rPr>
        <w:color w:val="3370ff"/>
      </w:rPr>
    </w:lvl>
  </w:abstractNum>
  <w:abstractNum w:abstractNumId="22213">
    <w:lvl>
      <w:numFmt w:val="bullet"/>
      <w:suff w:val="tab"/>
      <w:lvlText w:val="•"/>
      <w:rPr>
        <w:color w:val="3370ff"/>
      </w:rPr>
    </w:lvl>
  </w:abstractNum>
  <w:abstractNum w:abstractNumId="22214">
    <w:lvl>
      <w:numFmt w:val="bullet"/>
      <w:suff w:val="tab"/>
      <w:lvlText w:val="•"/>
      <w:rPr>
        <w:color w:val="3370ff"/>
      </w:rPr>
    </w:lvl>
  </w:abstractNum>
  <w:abstractNum w:abstractNumId="22215">
    <w:lvl>
      <w:numFmt w:val="bullet"/>
      <w:suff w:val="tab"/>
      <w:lvlText w:val="•"/>
      <w:rPr>
        <w:color w:val="3370ff"/>
      </w:rPr>
    </w:lvl>
  </w:abstractNum>
  <w:abstractNum w:abstractNumId="22216">
    <w:lvl>
      <w:numFmt w:val="bullet"/>
      <w:suff w:val="tab"/>
      <w:lvlText w:val="•"/>
      <w:rPr>
        <w:color w:val="3370ff"/>
      </w:rPr>
    </w:lvl>
  </w:abstractNum>
  <w:abstractNum w:abstractNumId="22217">
    <w:lvl>
      <w:numFmt w:val="bullet"/>
      <w:suff w:val="tab"/>
      <w:lvlText w:val="•"/>
      <w:rPr>
        <w:color w:val="3370ff"/>
      </w:rPr>
    </w:lvl>
  </w:abstractNum>
  <w:abstractNum w:abstractNumId="22218">
    <w:lvl>
      <w:numFmt w:val="bullet"/>
      <w:suff w:val="tab"/>
      <w:lvlText w:val="•"/>
      <w:rPr>
        <w:color w:val="3370ff"/>
      </w:rPr>
    </w:lvl>
  </w:abstractNum>
  <w:abstractNum w:abstractNumId="22219">
    <w:lvl>
      <w:numFmt w:val="bullet"/>
      <w:suff w:val="tab"/>
      <w:lvlText w:val="•"/>
      <w:rPr>
        <w:color w:val="3370ff"/>
      </w:rPr>
    </w:lvl>
  </w:abstractNum>
  <w:abstractNum w:abstractNumId="22220">
    <w:lvl>
      <w:numFmt w:val="bullet"/>
      <w:suff w:val="tab"/>
      <w:lvlText w:val="•"/>
      <w:rPr>
        <w:color w:val="3370ff"/>
      </w:rPr>
    </w:lvl>
  </w:abstractNum>
  <w:abstractNum w:abstractNumId="22221">
    <w:lvl>
      <w:numFmt w:val="bullet"/>
      <w:suff w:val="tab"/>
      <w:lvlText w:val="•"/>
      <w:rPr>
        <w:color w:val="3370ff"/>
      </w:rPr>
    </w:lvl>
  </w:abstractNum>
  <w:abstractNum w:abstractNumId="22222">
    <w:lvl>
      <w:numFmt w:val="bullet"/>
      <w:suff w:val="tab"/>
      <w:lvlText w:val="•"/>
      <w:rPr>
        <w:color w:val="3370ff"/>
      </w:rPr>
    </w:lvl>
  </w:abstractNum>
  <w:abstractNum w:abstractNumId="22223">
    <w:lvl>
      <w:numFmt w:val="bullet"/>
      <w:suff w:val="tab"/>
      <w:lvlText w:val="•"/>
      <w:rPr>
        <w:color w:val="3370ff"/>
      </w:rPr>
    </w:lvl>
  </w:abstractNum>
  <w:abstractNum w:abstractNumId="22224">
    <w:lvl>
      <w:numFmt w:val="bullet"/>
      <w:suff w:val="tab"/>
      <w:lvlText w:val="•"/>
      <w:rPr>
        <w:color w:val="3370ff"/>
      </w:rPr>
    </w:lvl>
  </w:abstractNum>
  <w:abstractNum w:abstractNumId="22225">
    <w:lvl>
      <w:numFmt w:val="bullet"/>
      <w:suff w:val="tab"/>
      <w:lvlText w:val="•"/>
      <w:rPr>
        <w:color w:val="3370ff"/>
      </w:rPr>
    </w:lvl>
  </w:abstractNum>
  <w:abstractNum w:abstractNumId="22226">
    <w:lvl>
      <w:numFmt w:val="bullet"/>
      <w:suff w:val="tab"/>
      <w:lvlText w:val="•"/>
      <w:rPr>
        <w:color w:val="3370ff"/>
      </w:rPr>
    </w:lvl>
  </w:abstractNum>
  <w:abstractNum w:abstractNumId="22227">
    <w:lvl>
      <w:numFmt w:val="bullet"/>
      <w:suff w:val="tab"/>
      <w:lvlText w:val="•"/>
      <w:rPr>
        <w:color w:val="3370ff"/>
      </w:rPr>
    </w:lvl>
  </w:abstractNum>
  <w:abstractNum w:abstractNumId="22228">
    <w:lvl>
      <w:numFmt w:val="bullet"/>
      <w:suff w:val="tab"/>
      <w:lvlText w:val="•"/>
      <w:rPr>
        <w:color w:val="3370ff"/>
      </w:rPr>
    </w:lvl>
  </w:abstractNum>
  <w:abstractNum w:abstractNumId="22229">
    <w:lvl>
      <w:numFmt w:val="bullet"/>
      <w:suff w:val="tab"/>
      <w:lvlText w:val="•"/>
      <w:rPr>
        <w:color w:val="3370ff"/>
      </w:rPr>
    </w:lvl>
  </w:abstractNum>
  <w:abstractNum w:abstractNumId="22230">
    <w:lvl>
      <w:numFmt w:val="bullet"/>
      <w:suff w:val="tab"/>
      <w:lvlText w:val="•"/>
      <w:rPr>
        <w:color w:val="3370ff"/>
      </w:rPr>
    </w:lvl>
  </w:abstractNum>
  <w:abstractNum w:abstractNumId="22231">
    <w:lvl>
      <w:numFmt w:val="bullet"/>
      <w:suff w:val="tab"/>
      <w:lvlText w:val="•"/>
      <w:rPr>
        <w:color w:val="3370ff"/>
      </w:rPr>
    </w:lvl>
  </w:abstractNum>
  <w:abstractNum w:abstractNumId="22232">
    <w:lvl>
      <w:numFmt w:val="bullet"/>
      <w:suff w:val="tab"/>
      <w:lvlText w:val="•"/>
      <w:rPr>
        <w:color w:val="3370ff"/>
      </w:rPr>
    </w:lvl>
  </w:abstractNum>
  <w:abstractNum w:abstractNumId="22233">
    <w:lvl>
      <w:numFmt w:val="bullet"/>
      <w:suff w:val="tab"/>
      <w:lvlText w:val="•"/>
      <w:rPr>
        <w:color w:val="3370ff"/>
      </w:rPr>
    </w:lvl>
  </w:abstractNum>
  <w:abstractNum w:abstractNumId="22234">
    <w:lvl>
      <w:numFmt w:val="bullet"/>
      <w:suff w:val="tab"/>
      <w:lvlText w:val="•"/>
      <w:rPr>
        <w:color w:val="3370ff"/>
      </w:rPr>
    </w:lvl>
  </w:abstractNum>
  <w:abstractNum w:abstractNumId="22235">
    <w:lvl>
      <w:numFmt w:val="bullet"/>
      <w:suff w:val="tab"/>
      <w:lvlText w:val="•"/>
      <w:rPr>
        <w:color w:val="3370ff"/>
      </w:rPr>
    </w:lvl>
  </w:abstractNum>
  <w:abstractNum w:abstractNumId="22236">
    <w:lvl>
      <w:numFmt w:val="bullet"/>
      <w:suff w:val="tab"/>
      <w:lvlText w:val="•"/>
      <w:rPr>
        <w:color w:val="3370ff"/>
      </w:rPr>
    </w:lvl>
  </w:abstractNum>
  <w:abstractNum w:abstractNumId="22237">
    <w:lvl>
      <w:numFmt w:val="bullet"/>
      <w:suff w:val="tab"/>
      <w:lvlText w:val="•"/>
      <w:rPr>
        <w:color w:val="3370ff"/>
      </w:rPr>
    </w:lvl>
  </w:abstractNum>
  <w:abstractNum w:abstractNumId="22238">
    <w:lvl>
      <w:start w:val="1"/>
      <w:numFmt w:val="decimal"/>
      <w:suff w:val="tab"/>
      <w:lvlText w:val="%1."/>
      <w:rPr>
        <w:color w:val="3370ff"/>
      </w:rPr>
    </w:lvl>
  </w:abstractNum>
  <w:abstractNum w:abstractNumId="22239">
    <w:lvl>
      <w:start w:val="2"/>
      <w:numFmt w:val="decimal"/>
      <w:suff w:val="tab"/>
      <w:lvlText w:val="%1."/>
      <w:rPr>
        <w:color w:val="3370ff"/>
      </w:rPr>
    </w:lvl>
  </w:abstractNum>
  <w:abstractNum w:abstractNumId="22240">
    <w:lvl>
      <w:start w:val="1"/>
      <w:numFmt w:val="decimal"/>
      <w:suff w:val="tab"/>
      <w:lvlText w:val="%1."/>
      <w:rPr>
        <w:color w:val="3370ff"/>
      </w:rPr>
    </w:lvl>
  </w:abstractNum>
  <w:abstractNum w:abstractNumId="22241">
    <w:lvl>
      <w:start w:val="2"/>
      <w:numFmt w:val="decimal"/>
      <w:suff w:val="tab"/>
      <w:lvlText w:val="%1."/>
      <w:rPr>
        <w:color w:val="3370ff"/>
      </w:rPr>
    </w:lvl>
  </w:abstractNum>
  <w:abstractNum w:abstractNumId="22242">
    <w:lvl>
      <w:start w:val="3"/>
      <w:numFmt w:val="decimal"/>
      <w:suff w:val="tab"/>
      <w:lvlText w:val="%1."/>
      <w:rPr>
        <w:color w:val="3370ff"/>
      </w:rPr>
    </w:lvl>
  </w:abstractNum>
  <w:abstractNum w:abstractNumId="22243">
    <w:lvl>
      <w:start w:val="4"/>
      <w:numFmt w:val="decimal"/>
      <w:suff w:val="tab"/>
      <w:lvlText w:val="%1."/>
      <w:rPr>
        <w:color w:val="3370ff"/>
      </w:rPr>
    </w:lvl>
  </w:abstractNum>
  <w:abstractNum w:abstractNumId="22244">
    <w:lvl>
      <w:numFmt w:val="bullet"/>
      <w:suff w:val="tab"/>
      <w:lvlText w:val="•"/>
      <w:rPr>
        <w:color w:val="3370ff"/>
      </w:rPr>
    </w:lvl>
  </w:abstractNum>
  <w:abstractNum w:abstractNumId="22245">
    <w:lvl>
      <w:numFmt w:val="bullet"/>
      <w:suff w:val="tab"/>
      <w:lvlText w:val="•"/>
      <w:rPr>
        <w:color w:val="3370ff"/>
      </w:rPr>
    </w:lvl>
  </w:abstractNum>
  <w:abstractNum w:abstractNumId="22246">
    <w:lvl>
      <w:numFmt w:val="bullet"/>
      <w:suff w:val="tab"/>
      <w:lvlText w:val="•"/>
      <w:rPr>
        <w:color w:val="3370ff"/>
      </w:rPr>
    </w:lvl>
  </w:abstractNum>
  <w:abstractNum w:abstractNumId="22247">
    <w:lvl>
      <w:numFmt w:val="bullet"/>
      <w:suff w:val="tab"/>
      <w:lvlText w:val="•"/>
      <w:rPr>
        <w:color w:val="3370ff"/>
      </w:rPr>
    </w:lvl>
  </w:abstractNum>
  <w:abstractNum w:abstractNumId="22248">
    <w:lvl>
      <w:numFmt w:val="bullet"/>
      <w:suff w:val="tab"/>
      <w:lvlText w:val="•"/>
      <w:rPr>
        <w:color w:val="3370ff"/>
      </w:rPr>
    </w:lvl>
  </w:abstractNum>
  <w:abstractNum w:abstractNumId="22249">
    <w:lvl>
      <w:numFmt w:val="bullet"/>
      <w:suff w:val="tab"/>
      <w:lvlText w:val="•"/>
      <w:rPr>
        <w:color w:val="3370ff"/>
      </w:rPr>
    </w:lvl>
  </w:abstractNum>
  <w:abstractNum w:abstractNumId="22250">
    <w:lvl>
      <w:numFmt w:val="bullet"/>
      <w:suff w:val="tab"/>
      <w:lvlText w:val="•"/>
      <w:rPr>
        <w:color w:val="3370ff"/>
      </w:rPr>
    </w:lvl>
  </w:abstractNum>
  <w:abstractNum w:abstractNumId="22251">
    <w:lvl>
      <w:numFmt w:val="bullet"/>
      <w:suff w:val="tab"/>
      <w:lvlText w:val="•"/>
      <w:rPr>
        <w:color w:val="3370ff"/>
      </w:rPr>
    </w:lvl>
  </w:abstractNum>
  <w:abstractNum w:abstractNumId="22252">
    <w:lvl>
      <w:numFmt w:val="bullet"/>
      <w:suff w:val="tab"/>
      <w:lvlText w:val="•"/>
      <w:rPr>
        <w:color w:val="3370ff"/>
      </w:rPr>
    </w:lvl>
  </w:abstractNum>
  <w:abstractNum w:abstractNumId="22253">
    <w:lvl>
      <w:numFmt w:val="bullet"/>
      <w:suff w:val="tab"/>
      <w:lvlText w:val="•"/>
      <w:rPr>
        <w:color w:val="3370ff"/>
      </w:rPr>
    </w:lvl>
  </w:abstractNum>
  <w:num w:numId="1">
    <w:abstractNumId w:val="22192"/>
  </w:num>
  <w:num w:numId="2">
    <w:abstractNumId w:val="22193"/>
  </w:num>
  <w:num w:numId="3">
    <w:abstractNumId w:val="22194"/>
  </w:num>
  <w:num w:numId="4">
    <w:abstractNumId w:val="22195"/>
  </w:num>
  <w:num w:numId="5">
    <w:abstractNumId w:val="22196"/>
  </w:num>
  <w:num w:numId="6">
    <w:abstractNumId w:val="22197"/>
  </w:num>
  <w:num w:numId="7">
    <w:abstractNumId w:val="22198"/>
  </w:num>
  <w:num w:numId="8">
    <w:abstractNumId w:val="22199"/>
  </w:num>
  <w:num w:numId="9">
    <w:abstractNumId w:val="22200"/>
  </w:num>
  <w:num w:numId="10">
    <w:abstractNumId w:val="22201"/>
  </w:num>
  <w:num w:numId="11">
    <w:abstractNumId w:val="22202"/>
  </w:num>
  <w:num w:numId="12">
    <w:abstractNumId w:val="22203"/>
  </w:num>
  <w:num w:numId="13">
    <w:abstractNumId w:val="22204"/>
  </w:num>
  <w:num w:numId="14">
    <w:abstractNumId w:val="22205"/>
  </w:num>
  <w:num w:numId="15">
    <w:abstractNumId w:val="22206"/>
  </w:num>
  <w:num w:numId="16">
    <w:abstractNumId w:val="22207"/>
  </w:num>
  <w:num w:numId="17">
    <w:abstractNumId w:val="22208"/>
  </w:num>
  <w:num w:numId="18">
    <w:abstractNumId w:val="22209"/>
  </w:num>
  <w:num w:numId="19">
    <w:abstractNumId w:val="22210"/>
  </w:num>
  <w:num w:numId="20">
    <w:abstractNumId w:val="22211"/>
  </w:num>
  <w:num w:numId="21">
    <w:abstractNumId w:val="22212"/>
  </w:num>
  <w:num w:numId="22">
    <w:abstractNumId w:val="22213"/>
  </w:num>
  <w:num w:numId="23">
    <w:abstractNumId w:val="22214"/>
  </w:num>
  <w:num w:numId="24">
    <w:abstractNumId w:val="22215"/>
  </w:num>
  <w:num w:numId="25">
    <w:abstractNumId w:val="22216"/>
  </w:num>
  <w:num w:numId="26">
    <w:abstractNumId w:val="22217"/>
  </w:num>
  <w:num w:numId="27">
    <w:abstractNumId w:val="22218"/>
  </w:num>
  <w:num w:numId="28">
    <w:abstractNumId w:val="22219"/>
  </w:num>
  <w:num w:numId="29">
    <w:abstractNumId w:val="22220"/>
  </w:num>
  <w:num w:numId="30">
    <w:abstractNumId w:val="22221"/>
  </w:num>
  <w:num w:numId="31">
    <w:abstractNumId w:val="22222"/>
  </w:num>
  <w:num w:numId="32">
    <w:abstractNumId w:val="22223"/>
  </w:num>
  <w:num w:numId="33">
    <w:abstractNumId w:val="22224"/>
  </w:num>
  <w:num w:numId="34">
    <w:abstractNumId w:val="22225"/>
  </w:num>
  <w:num w:numId="35">
    <w:abstractNumId w:val="22226"/>
  </w:num>
  <w:num w:numId="36">
    <w:abstractNumId w:val="22227"/>
  </w:num>
  <w:num w:numId="37">
    <w:abstractNumId w:val="22228"/>
  </w:num>
  <w:num w:numId="38">
    <w:abstractNumId w:val="22229"/>
  </w:num>
  <w:num w:numId="39">
    <w:abstractNumId w:val="22230"/>
  </w:num>
  <w:num w:numId="40">
    <w:abstractNumId w:val="22231"/>
  </w:num>
  <w:num w:numId="41">
    <w:abstractNumId w:val="22232"/>
  </w:num>
  <w:num w:numId="42">
    <w:abstractNumId w:val="22233"/>
  </w:num>
  <w:num w:numId="43">
    <w:abstractNumId w:val="22234"/>
  </w:num>
  <w:num w:numId="44">
    <w:abstractNumId w:val="22235"/>
  </w:num>
  <w:num w:numId="45">
    <w:abstractNumId w:val="22236"/>
  </w:num>
  <w:num w:numId="46">
    <w:abstractNumId w:val="22237"/>
  </w:num>
  <w:num w:numId="47">
    <w:abstractNumId w:val="22238"/>
  </w:num>
  <w:num w:numId="48">
    <w:abstractNumId w:val="22239"/>
  </w:num>
  <w:num w:numId="49">
    <w:abstractNumId w:val="22240"/>
  </w:num>
  <w:num w:numId="50">
    <w:abstractNumId w:val="22241"/>
  </w:num>
  <w:num w:numId="51">
    <w:abstractNumId w:val="22242"/>
  </w:num>
  <w:num w:numId="52">
    <w:abstractNumId w:val="22243"/>
  </w:num>
  <w:num w:numId="53">
    <w:abstractNumId w:val="22244"/>
  </w:num>
  <w:num w:numId="54">
    <w:abstractNumId w:val="22245"/>
  </w:num>
  <w:num w:numId="55">
    <w:abstractNumId w:val="22246"/>
  </w:num>
  <w:num w:numId="56">
    <w:abstractNumId w:val="22247"/>
  </w:num>
  <w:num w:numId="57">
    <w:abstractNumId w:val="22248"/>
  </w:num>
  <w:num w:numId="58">
    <w:abstractNumId w:val="22249"/>
  </w:num>
  <w:num w:numId="59">
    <w:abstractNumId w:val="22250"/>
  </w:num>
  <w:num w:numId="60">
    <w:abstractNumId w:val="22251"/>
  </w:num>
  <w:num w:numId="61">
    <w:abstractNumId w:val="22252"/>
  </w:num>
  <w:num w:numId="62">
    <w:abstractNumId w:val="2225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2026-09-19T04:29:10Z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{"Label":"1","ContentProducer":"001191110102MACQD9K64010000","ProduceID":"7687098611487165428","ReservedCode1":"","ContentPropagator":"","PropagateID":"","ReservedCode2":""}</vt:lpwstr>
  </property>
</Properties>
</file>