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6D0C9" w14:textId="1BA60B09" w:rsidR="003A6FEE" w:rsidRDefault="003A6FEE" w:rsidP="003A6FEE">
      <w:pPr>
        <w:pStyle w:val="Kop1"/>
      </w:pPr>
      <w:r>
        <w:t>Explanation of files</w:t>
      </w:r>
    </w:p>
    <w:p w14:paraId="4E5435A4" w14:textId="42750613" w:rsidR="007D32C3" w:rsidRDefault="007D32C3" w:rsidP="004D09EF">
      <w:pPr>
        <w:spacing w:after="0"/>
      </w:pPr>
      <w:r>
        <w:t>Libendf.f90</w:t>
      </w:r>
    </w:p>
    <w:p w14:paraId="7606A348" w14:textId="42CDC375" w:rsidR="007D32C3" w:rsidRDefault="007D32C3" w:rsidP="00221337">
      <w:pPr>
        <w:spacing w:after="0"/>
        <w:ind w:left="720"/>
      </w:pPr>
      <w:r>
        <w:t xml:space="preserve">This library connects to the ENDF database of nuclides. This database is quite complex to decipher. Therefore, the resulting </w:t>
      </w:r>
      <w:proofErr w:type="spellStart"/>
      <w:r>
        <w:t>datastructures</w:t>
      </w:r>
      <w:proofErr w:type="spellEnd"/>
      <w:r>
        <w:t xml:space="preserve"> are </w:t>
      </w:r>
      <w:r w:rsidR="007B7D56">
        <w:t xml:space="preserve">stored in a binary file that can be found after it is run for the first time. </w:t>
      </w:r>
    </w:p>
    <w:p w14:paraId="3E49F7B6" w14:textId="77777777" w:rsidR="007D32C3" w:rsidRDefault="007D32C3" w:rsidP="004D09EF">
      <w:pPr>
        <w:spacing w:after="0"/>
      </w:pPr>
    </w:p>
    <w:p w14:paraId="77F92ED8" w14:textId="0F9ABCCF" w:rsidR="004D09EF" w:rsidRDefault="004D09EF" w:rsidP="004D09EF">
      <w:pPr>
        <w:spacing w:after="0"/>
      </w:pPr>
      <w:r>
        <w:t>NuclideDecay03b.f90</w:t>
      </w:r>
    </w:p>
    <w:p w14:paraId="2D871532" w14:textId="57E92FEC" w:rsidR="004D09EF" w:rsidRDefault="002D5651" w:rsidP="004D09EF">
      <w:pPr>
        <w:spacing w:after="0"/>
        <w:ind w:left="720"/>
      </w:pPr>
      <w:r>
        <w:t>For all different delay pinpoints in time in 1 go, t</w:t>
      </w:r>
      <w:r w:rsidR="004D09EF">
        <w:t>his utility constructs the decay matri</w:t>
      </w:r>
      <w:r>
        <w:t>ces</w:t>
      </w:r>
      <w:r w:rsidR="004D09EF">
        <w:t xml:space="preserve"> for (a vector of) all nuclides. If the ENDF data are already available in a pre-digested form, </w:t>
      </w:r>
      <w:proofErr w:type="gramStart"/>
      <w:r w:rsidR="004D09EF">
        <w:t>i.e.</w:t>
      </w:r>
      <w:proofErr w:type="gramEnd"/>
      <w:r w:rsidR="004D09EF">
        <w:t xml:space="preserve"> in a binary file that has been generated by </w:t>
      </w:r>
      <w:r>
        <w:t>this same very</w:t>
      </w:r>
      <w:r w:rsidR="004D09EF">
        <w:t xml:space="preserve"> library, then this </w:t>
      </w:r>
      <w:r>
        <w:t xml:space="preserve">binary </w:t>
      </w:r>
      <w:r w:rsidR="004D09EF">
        <w:t xml:space="preserve">file is used, otherwise, the long road is taken and the original </w:t>
      </w:r>
      <w:r>
        <w:t xml:space="preserve">ASCII </w:t>
      </w:r>
      <w:r w:rsidR="004D09EF">
        <w:t xml:space="preserve">ENDF data are </w:t>
      </w:r>
      <w:r>
        <w:t>parsed</w:t>
      </w:r>
      <w:r w:rsidR="004D09EF">
        <w:t>.</w:t>
      </w:r>
      <w:r w:rsidR="00A202B3">
        <w:t xml:space="preserve"> The output is a set of matrices with filenames </w:t>
      </w:r>
      <w:r w:rsidR="00A202B3" w:rsidRPr="00A202B3">
        <w:t>SparseMatrix_ENDF_</w:t>
      </w:r>
      <w:r w:rsidR="00A202B3">
        <w:t>XXX</w:t>
      </w:r>
      <w:r w:rsidR="00A202B3" w:rsidRPr="00A202B3">
        <w:t>.dat</w:t>
      </w:r>
      <w:r w:rsidR="00A202B3">
        <w:t>, where XXX is the number of the pinpoint, which runs from 0 to 200.</w:t>
      </w:r>
      <w:r w:rsidR="005C7664">
        <w:t xml:space="preserve"> Store these matrices in a location that later in </w:t>
      </w:r>
      <w:proofErr w:type="gramStart"/>
      <w:r w:rsidR="005C7664">
        <w:t>lib</w:t>
      </w:r>
      <w:r w:rsidR="007B7D56">
        <w:t>pinpoint</w:t>
      </w:r>
      <w:r w:rsidR="005C7664">
        <w:t>.f</w:t>
      </w:r>
      <w:proofErr w:type="gramEnd"/>
      <w:r w:rsidR="005C7664">
        <w:t>90 will be called “</w:t>
      </w:r>
      <w:proofErr w:type="spellStart"/>
      <w:r w:rsidR="005C7664" w:rsidRPr="005C7664">
        <w:t>TransitionMatrixPath</w:t>
      </w:r>
      <w:proofErr w:type="spellEnd"/>
      <w:r w:rsidR="005C7664">
        <w:t>”.</w:t>
      </w:r>
    </w:p>
    <w:p w14:paraId="0DFD54C4" w14:textId="77777777" w:rsidR="003A6FEE" w:rsidRDefault="003A6FEE" w:rsidP="006B778C">
      <w:pPr>
        <w:spacing w:after="0"/>
      </w:pPr>
    </w:p>
    <w:p w14:paraId="5AB0C3F5" w14:textId="30944057" w:rsidR="00813136" w:rsidRDefault="003A6FEE" w:rsidP="006B778C">
      <w:pPr>
        <w:spacing w:after="0"/>
      </w:pPr>
      <w:r>
        <w:tab/>
        <w:t>The ready-made files are available upon request, with the authors of the repository.</w:t>
      </w:r>
    </w:p>
    <w:p w14:paraId="4D8730C3" w14:textId="566691BD" w:rsidR="003A6FEE" w:rsidRPr="003A6FEE" w:rsidRDefault="003A6FEE" w:rsidP="006B778C">
      <w:pPr>
        <w:spacing w:after="0"/>
      </w:pPr>
      <w:r>
        <w:tab/>
      </w:r>
    </w:p>
    <w:p w14:paraId="3F5404B7" w14:textId="26425B2E" w:rsidR="006B778C" w:rsidRDefault="006B778C" w:rsidP="006B778C">
      <w:pPr>
        <w:spacing w:after="0"/>
      </w:pPr>
      <w:r>
        <w:t>Mature_</w:t>
      </w:r>
      <w:proofErr w:type="gramStart"/>
      <w:r>
        <w:t>nuclides.f</w:t>
      </w:r>
      <w:proofErr w:type="gramEnd"/>
      <w:r>
        <w:t>90</w:t>
      </w:r>
    </w:p>
    <w:p w14:paraId="6C0ECA84" w14:textId="4047B01D" w:rsidR="00A32FC0" w:rsidRDefault="006B778C" w:rsidP="006B778C">
      <w:pPr>
        <w:spacing w:after="0"/>
        <w:ind w:left="720"/>
      </w:pPr>
      <w:r>
        <w:t>This utility reads a nuclide vector at t=0 from file and a delay. It returns the aged</w:t>
      </w:r>
      <w:r w:rsidR="00A32FC0">
        <w:t xml:space="preserve"> vector.</w:t>
      </w:r>
    </w:p>
    <w:p w14:paraId="0C651794" w14:textId="77777777" w:rsidR="00813136" w:rsidRDefault="00813136" w:rsidP="004B0357">
      <w:pPr>
        <w:spacing w:after="0"/>
      </w:pPr>
    </w:p>
    <w:p w14:paraId="50C1973C" w14:textId="107932D2" w:rsidR="004B0357" w:rsidRDefault="007B7D56" w:rsidP="004B0357">
      <w:pPr>
        <w:spacing w:after="0"/>
      </w:pPr>
      <w:r>
        <w:t>Sourceterm</w:t>
      </w:r>
      <w:r w:rsidR="004B0357">
        <w:t>dose06AB.f90</w:t>
      </w:r>
    </w:p>
    <w:p w14:paraId="0E7C4C45" w14:textId="451FF308" w:rsidR="003F2B60" w:rsidRDefault="003F2B60" w:rsidP="003F2B60">
      <w:pPr>
        <w:spacing w:after="0"/>
        <w:ind w:left="720"/>
      </w:pPr>
      <w:r>
        <w:t>This utility reads a nuclide vector at t=0 (blast) from file and returns lookup tables for (regular and cumulative) dose rates at a set of pinpoints in time and lookup tables for the total activit</w:t>
      </w:r>
      <w:r w:rsidR="008512E3">
        <w:t>i</w:t>
      </w:r>
      <w:r>
        <w:t xml:space="preserve">es at these pinpoints. You can make estimates for </w:t>
      </w:r>
      <w:proofErr w:type="gramStart"/>
      <w:r>
        <w:t>particular natures</w:t>
      </w:r>
      <w:proofErr w:type="gramEnd"/>
      <w:r>
        <w:t xml:space="preserve"> of either mother or daughter: "any", "noble gas" or "other than noble gas"</w:t>
      </w:r>
      <w:r w:rsidR="00FA2D88">
        <w:t>.</w:t>
      </w:r>
    </w:p>
    <w:p w14:paraId="41264C4E" w14:textId="4978889B" w:rsidR="008F275C" w:rsidRDefault="008F275C" w:rsidP="003F2B60">
      <w:pPr>
        <w:spacing w:after="0"/>
        <w:ind w:left="720"/>
      </w:pPr>
    </w:p>
    <w:p w14:paraId="301D794D" w14:textId="15AFCB8F" w:rsidR="008F275C" w:rsidRDefault="008F275C" w:rsidP="008F275C">
      <w:pPr>
        <w:spacing w:after="0"/>
      </w:pPr>
      <w:r>
        <w:t>Getdeps.f90</w:t>
      </w:r>
    </w:p>
    <w:p w14:paraId="713CDB91" w14:textId="41BAC0EA" w:rsidR="008F275C" w:rsidRDefault="008F275C" w:rsidP="003F2B60">
      <w:pPr>
        <w:spacing w:after="0"/>
        <w:ind w:left="720"/>
      </w:pPr>
      <w:r>
        <w:t>This utility creates a string with the needed dependencies in the correct order. Easing the build of different utilities.</w:t>
      </w:r>
    </w:p>
    <w:p w14:paraId="417CAB37" w14:textId="77777777" w:rsidR="00204E4A" w:rsidRDefault="00204E4A" w:rsidP="00204E4A">
      <w:pPr>
        <w:spacing w:after="0"/>
      </w:pPr>
    </w:p>
    <w:p w14:paraId="29ED1AC0" w14:textId="043D5F46" w:rsidR="00204E4A" w:rsidRDefault="00204E4A" w:rsidP="00204E4A">
      <w:pPr>
        <w:spacing w:after="0"/>
      </w:pPr>
      <w:r>
        <w:t>testCocktailDCC02.f90</w:t>
      </w:r>
    </w:p>
    <w:p w14:paraId="082811BE" w14:textId="6642E911" w:rsidR="00204E4A" w:rsidRDefault="00204E4A" w:rsidP="00406B15">
      <w:pPr>
        <w:spacing w:after="0"/>
        <w:ind w:left="720"/>
      </w:pPr>
      <w:r w:rsidRPr="00276DF8">
        <w:t xml:space="preserve">Sample program showing how to use the functionality made available by module </w:t>
      </w:r>
      <w:proofErr w:type="spellStart"/>
      <w:r w:rsidRPr="00276DF8">
        <w:t>libcocktaildcc</w:t>
      </w:r>
      <w:proofErr w:type="spellEnd"/>
      <w:r w:rsidR="00A37345">
        <w:t>. Cocktail DCCs for different pathways and activities for 3 nuclides are estimated.</w:t>
      </w:r>
    </w:p>
    <w:p w14:paraId="2FF42AF0" w14:textId="77777777" w:rsidR="008F275C" w:rsidRDefault="008F275C" w:rsidP="008F275C">
      <w:pPr>
        <w:spacing w:after="0"/>
      </w:pPr>
    </w:p>
    <w:p w14:paraId="2B9FBB9C" w14:textId="4FFF151E" w:rsidR="00204E4A" w:rsidRDefault="003A6FEE" w:rsidP="00204E4A">
      <w:pPr>
        <w:spacing w:after="0"/>
      </w:pPr>
      <w:proofErr w:type="spellStart"/>
      <w:r>
        <w:t>Libxmath</w:t>
      </w:r>
      <w:proofErr w:type="spellEnd"/>
    </w:p>
    <w:p w14:paraId="07DA0EA5" w14:textId="487B86EA" w:rsidR="003A6FEE" w:rsidRDefault="003A6FEE" w:rsidP="003A6FEE">
      <w:pPr>
        <w:spacing w:after="0"/>
        <w:ind w:left="709"/>
      </w:pPr>
      <w:r>
        <w:t>Supporting library with calculation options</w:t>
      </w:r>
    </w:p>
    <w:p w14:paraId="45F3AD4D" w14:textId="755A911F" w:rsidR="003A6FEE" w:rsidRDefault="003A6FEE" w:rsidP="003A6FEE">
      <w:pPr>
        <w:spacing w:after="0"/>
      </w:pPr>
      <w:proofErr w:type="spellStart"/>
      <w:r>
        <w:t>Libutil</w:t>
      </w:r>
      <w:proofErr w:type="spellEnd"/>
    </w:p>
    <w:p w14:paraId="2E7E4055" w14:textId="26981199" w:rsidR="003A6FEE" w:rsidRDefault="003A6FEE" w:rsidP="003A6FEE">
      <w:pPr>
        <w:spacing w:after="0"/>
        <w:ind w:left="709"/>
      </w:pPr>
      <w:r>
        <w:t xml:space="preserve">Supporting library with useful </w:t>
      </w:r>
      <w:r w:rsidR="00221337">
        <w:t>function</w:t>
      </w:r>
    </w:p>
    <w:p w14:paraId="32E7F3D3" w14:textId="7EB102C2" w:rsidR="00221337" w:rsidRDefault="00221337" w:rsidP="00221337">
      <w:pPr>
        <w:spacing w:after="0"/>
      </w:pPr>
      <w:proofErr w:type="spellStart"/>
      <w:r>
        <w:t>LibInterval</w:t>
      </w:r>
      <w:proofErr w:type="spellEnd"/>
    </w:p>
    <w:p w14:paraId="67C3BE5E" w14:textId="508C1061" w:rsidR="00221337" w:rsidRDefault="00221337" w:rsidP="00221337">
      <w:pPr>
        <w:tabs>
          <w:tab w:val="left" w:pos="851"/>
        </w:tabs>
        <w:spacing w:after="0"/>
        <w:ind w:left="709"/>
      </w:pPr>
      <w:r>
        <w:t>Supporting library handling the interval calculations</w:t>
      </w:r>
    </w:p>
    <w:p w14:paraId="285D29A3" w14:textId="16A33FAB" w:rsidR="00221337" w:rsidRDefault="00221337" w:rsidP="00221337">
      <w:pPr>
        <w:tabs>
          <w:tab w:val="left" w:pos="851"/>
        </w:tabs>
        <w:spacing w:after="0"/>
      </w:pPr>
      <w:proofErr w:type="spellStart"/>
      <w:r>
        <w:lastRenderedPageBreak/>
        <w:t>LibExponential</w:t>
      </w:r>
      <w:proofErr w:type="spellEnd"/>
    </w:p>
    <w:p w14:paraId="0FCE418A" w14:textId="7B31587F" w:rsidR="00221337" w:rsidRDefault="00221337" w:rsidP="00221337">
      <w:pPr>
        <w:tabs>
          <w:tab w:val="left" w:pos="851"/>
        </w:tabs>
        <w:spacing w:after="0"/>
        <w:ind w:left="709"/>
      </w:pPr>
      <w:r>
        <w:t>Supporting library originally from J Blevins, handling matrix exponential calculations</w:t>
      </w:r>
    </w:p>
    <w:p w14:paraId="2F1D00A4" w14:textId="67FB2E47" w:rsidR="00221337" w:rsidRDefault="00221337" w:rsidP="00221337">
      <w:pPr>
        <w:tabs>
          <w:tab w:val="left" w:pos="851"/>
        </w:tabs>
        <w:spacing w:after="0"/>
      </w:pPr>
      <w:proofErr w:type="spellStart"/>
      <w:r>
        <w:t>Lib</w:t>
      </w:r>
      <w:r w:rsidR="007B7D56">
        <w:t>pinpoint</w:t>
      </w:r>
      <w:proofErr w:type="spellEnd"/>
    </w:p>
    <w:p w14:paraId="15BBA9F1" w14:textId="49D347DB" w:rsidR="008F275C" w:rsidRDefault="008F275C" w:rsidP="008F275C">
      <w:pPr>
        <w:tabs>
          <w:tab w:val="left" w:pos="851"/>
        </w:tabs>
        <w:spacing w:after="0"/>
        <w:ind w:left="709"/>
      </w:pPr>
      <w:r>
        <w:t xml:space="preserve">Supporting library handling reading and saving the pinpoint tables and </w:t>
      </w:r>
      <w:proofErr w:type="spellStart"/>
      <w:r>
        <w:t>transitionmatrices</w:t>
      </w:r>
      <w:proofErr w:type="spellEnd"/>
      <w:r>
        <w:t>.</w:t>
      </w:r>
    </w:p>
    <w:p w14:paraId="151BBA06" w14:textId="5186C5CE" w:rsidR="008F275C" w:rsidRDefault="008F275C" w:rsidP="008F275C">
      <w:pPr>
        <w:pStyle w:val="Kop1"/>
      </w:pPr>
      <w:r>
        <w:t>Supporting files</w:t>
      </w:r>
    </w:p>
    <w:p w14:paraId="3A5F49E7" w14:textId="314E2920" w:rsidR="008F275C" w:rsidRDefault="008F275C" w:rsidP="008F275C">
      <w:r>
        <w:t>We use dataset of the ENDF-</w:t>
      </w:r>
      <w:r w:rsidR="005050E6">
        <w:t>B</w:t>
      </w:r>
      <w:r>
        <w:t>-VI</w:t>
      </w:r>
      <w:r w:rsidR="005050E6">
        <w:t>I</w:t>
      </w:r>
      <w:r>
        <w:t>I, link:</w:t>
      </w:r>
      <w:r w:rsidR="00A33B65">
        <w:t xml:space="preserve"> </w:t>
      </w:r>
      <w:hyperlink r:id="rId5" w:history="1">
        <w:r w:rsidR="00A33B65">
          <w:rPr>
            <w:rStyle w:val="Hyperlink"/>
          </w:rPr>
          <w:t>ENDF/B-VIII.0 Evaluated Nuclear Data Library (bnl.gov)</w:t>
        </w:r>
      </w:hyperlink>
    </w:p>
    <w:p w14:paraId="1E8C89F1" w14:textId="23447C38" w:rsidR="00A33B65" w:rsidRDefault="00A33B65" w:rsidP="008F275C">
      <w:r>
        <w:t xml:space="preserve">ICRP nuclides, link: </w:t>
      </w:r>
      <w:hyperlink r:id="rId6" w:history="1">
        <w:r w:rsidRPr="00EB4C1D">
          <w:rPr>
            <w:rStyle w:val="Hyperlink"/>
          </w:rPr>
          <w:t>http://www.icrp.org/publication.asp?id=ICRP%20Publication%20107</w:t>
        </w:r>
      </w:hyperlink>
    </w:p>
    <w:p w14:paraId="3853AE97" w14:textId="5B6B6E4E" w:rsidR="008F275C" w:rsidRDefault="008F275C" w:rsidP="008F275C">
      <w:r>
        <w:t>DCC from the ICRP</w:t>
      </w:r>
      <w:r w:rsidR="00A33B65">
        <w:t>-144</w:t>
      </w:r>
      <w:r>
        <w:t xml:space="preserve">, </w:t>
      </w:r>
      <w:proofErr w:type="spellStart"/>
      <w:r w:rsidR="00350B8D">
        <w:t>doi</w:t>
      </w:r>
      <w:proofErr w:type="spellEnd"/>
      <w:r w:rsidR="00350B8D">
        <w:t xml:space="preserve">: </w:t>
      </w:r>
      <w:hyperlink r:id="rId7" w:history="1">
        <w:r w:rsidR="003C4AC2" w:rsidRPr="00EA0A7E">
          <w:rPr>
            <w:rStyle w:val="Hyperlink"/>
          </w:rPr>
          <w:t>https://doi.org/10.1177/0146645320906277</w:t>
        </w:r>
      </w:hyperlink>
    </w:p>
    <w:p w14:paraId="0134714E" w14:textId="5E75ABE0" w:rsidR="003C4AC2" w:rsidRDefault="003C4AC2" w:rsidP="008F275C">
      <w:r>
        <w:t xml:space="preserve">DCC from the ICRP-119, </w:t>
      </w:r>
      <w:proofErr w:type="spellStart"/>
      <w:r>
        <w:t>doi</w:t>
      </w:r>
      <w:proofErr w:type="spellEnd"/>
      <w:r>
        <w:t xml:space="preserve">: </w:t>
      </w:r>
      <w:hyperlink r:id="rId8" w:history="1">
        <w:r w:rsidRPr="00EA0A7E">
          <w:rPr>
            <w:rStyle w:val="Hyperlink"/>
          </w:rPr>
          <w:t>http://dx.doi.org/10.1016/j.ympev.2012.04.018</w:t>
        </w:r>
      </w:hyperlink>
    </w:p>
    <w:p w14:paraId="746E27C4" w14:textId="14FD4EC2" w:rsidR="008F275C" w:rsidRDefault="008F275C" w:rsidP="008F275C">
      <w:r>
        <w:t>Supplemented with data from:</w:t>
      </w:r>
      <w:r w:rsidR="008579DC">
        <w:t xml:space="preserve"> ICRP</w:t>
      </w:r>
      <w:r w:rsidR="00350B8D">
        <w:t>,</w:t>
      </w:r>
      <w:r w:rsidR="008579DC">
        <w:t xml:space="preserve"> </w:t>
      </w:r>
      <w:r w:rsidR="00350B8D">
        <w:t xml:space="preserve">supplemental files, </w:t>
      </w:r>
      <w:r w:rsidR="008579DC">
        <w:t xml:space="preserve">2020. </w:t>
      </w:r>
    </w:p>
    <w:p w14:paraId="49BC8510" w14:textId="7F71B062" w:rsidR="008F275C" w:rsidRDefault="008F275C" w:rsidP="008F275C">
      <w:pPr>
        <w:pStyle w:val="Kop1"/>
      </w:pPr>
      <w:r>
        <w:t>How to build the utilities</w:t>
      </w:r>
    </w:p>
    <w:p w14:paraId="47889C48" w14:textId="6BF42623" w:rsidR="008F275C" w:rsidRDefault="008F275C" w:rsidP="008F275C">
      <w:r>
        <w:t xml:space="preserve">These are the commands that we used </w:t>
      </w:r>
      <w:r w:rsidR="00F1668F">
        <w:t>but might be different on another system.</w:t>
      </w:r>
    </w:p>
    <w:p w14:paraId="10680DBF" w14:textId="46B2C923" w:rsidR="00F1668F" w:rsidRDefault="00D24CDA" w:rsidP="00D24CDA">
      <w:pPr>
        <w:pStyle w:val="Lijstalinea"/>
        <w:numPr>
          <w:ilvl w:val="0"/>
          <w:numId w:val="1"/>
        </w:numPr>
      </w:pPr>
      <w:proofErr w:type="spellStart"/>
      <w:r w:rsidRPr="00D24CDA">
        <w:t>gfortran</w:t>
      </w:r>
      <w:proofErr w:type="spellEnd"/>
      <w:r w:rsidRPr="00D24CDA">
        <w:t xml:space="preserve"> -o getdeps.exe </w:t>
      </w:r>
      <w:proofErr w:type="gramStart"/>
      <w:r w:rsidRPr="00D24CDA">
        <w:t>libxmath.f</w:t>
      </w:r>
      <w:proofErr w:type="gramEnd"/>
      <w:r w:rsidRPr="00D24CDA">
        <w:t>90 libutil.f90 getdeps.f90</w:t>
      </w:r>
    </w:p>
    <w:p w14:paraId="53DB2D10" w14:textId="63E9B715" w:rsidR="00D24CDA" w:rsidRDefault="00D24CDA" w:rsidP="00D24CDA">
      <w:pPr>
        <w:pStyle w:val="Lijstalinea"/>
        <w:numPr>
          <w:ilvl w:val="0"/>
          <w:numId w:val="1"/>
        </w:numPr>
      </w:pPr>
      <w:proofErr w:type="spellStart"/>
      <w:r w:rsidRPr="00D24CDA">
        <w:t>gfortran</w:t>
      </w:r>
      <w:proofErr w:type="spellEnd"/>
      <w:r w:rsidRPr="00D24CDA">
        <w:t xml:space="preserve"> -</w:t>
      </w:r>
      <w:proofErr w:type="spellStart"/>
      <w:r w:rsidRPr="00D24CDA">
        <w:t>Ofast</w:t>
      </w:r>
      <w:proofErr w:type="spellEnd"/>
      <w:r w:rsidRPr="00D24CDA">
        <w:t xml:space="preserve"> -o NuclideDecay03c.exe `./getdeps.exe NuclideDecay03c.f90`</w:t>
      </w:r>
    </w:p>
    <w:p w14:paraId="182192F9" w14:textId="53EB3980" w:rsidR="00D24CDA" w:rsidRPr="007B7D56" w:rsidRDefault="00D24CDA" w:rsidP="00D24CDA">
      <w:pPr>
        <w:pStyle w:val="Lijstalinea"/>
        <w:numPr>
          <w:ilvl w:val="0"/>
          <w:numId w:val="1"/>
        </w:numPr>
        <w:rPr>
          <w:lang w:val="fr-FR"/>
        </w:rPr>
      </w:pPr>
      <w:proofErr w:type="spellStart"/>
      <w:proofErr w:type="gramStart"/>
      <w:r w:rsidRPr="007B7D56">
        <w:rPr>
          <w:lang w:val="fr-FR"/>
        </w:rPr>
        <w:t>gfortran</w:t>
      </w:r>
      <w:proofErr w:type="spellEnd"/>
      <w:proofErr w:type="gramEnd"/>
      <w:r w:rsidRPr="007B7D56">
        <w:rPr>
          <w:lang w:val="fr-FR"/>
        </w:rPr>
        <w:t xml:space="preserve"> -o </w:t>
      </w:r>
      <w:r w:rsidR="007B7D56" w:rsidRPr="007B7D56">
        <w:rPr>
          <w:lang w:val="fr-FR"/>
        </w:rPr>
        <w:t>Sourceterm</w:t>
      </w:r>
      <w:r w:rsidRPr="007B7D56">
        <w:rPr>
          <w:lang w:val="fr-FR"/>
        </w:rPr>
        <w:t>do</w:t>
      </w:r>
      <w:r w:rsidR="007B7D56" w:rsidRPr="007B7D56">
        <w:rPr>
          <w:lang w:val="fr-FR"/>
        </w:rPr>
        <w:t>se</w:t>
      </w:r>
      <w:r w:rsidRPr="007B7D56">
        <w:rPr>
          <w:lang w:val="fr-FR"/>
        </w:rPr>
        <w:t xml:space="preserve">06AC.exe `./getdeps.exe </w:t>
      </w:r>
      <w:r w:rsidR="007B7D56" w:rsidRPr="007B7D56">
        <w:rPr>
          <w:lang w:val="fr-FR"/>
        </w:rPr>
        <w:t>sourceterm</w:t>
      </w:r>
      <w:r w:rsidRPr="007B7D56">
        <w:rPr>
          <w:lang w:val="fr-FR"/>
        </w:rPr>
        <w:t>dose06AC.f90`</w:t>
      </w:r>
    </w:p>
    <w:p w14:paraId="1B7ADECF" w14:textId="44D58B6F" w:rsidR="00D24CDA" w:rsidRPr="00643F52" w:rsidRDefault="00D24CDA" w:rsidP="00D24CDA">
      <w:pPr>
        <w:pStyle w:val="Lijstalinea"/>
        <w:numPr>
          <w:ilvl w:val="0"/>
          <w:numId w:val="1"/>
        </w:numPr>
        <w:rPr>
          <w:lang w:val="fr-FR"/>
        </w:rPr>
      </w:pPr>
      <w:proofErr w:type="spellStart"/>
      <w:proofErr w:type="gramStart"/>
      <w:r w:rsidRPr="00643F52">
        <w:rPr>
          <w:lang w:val="fr-FR"/>
        </w:rPr>
        <w:t>gfortran</w:t>
      </w:r>
      <w:proofErr w:type="spellEnd"/>
      <w:proofErr w:type="gramEnd"/>
      <w:r w:rsidRPr="00643F52">
        <w:rPr>
          <w:lang w:val="fr-FR"/>
        </w:rPr>
        <w:t xml:space="preserve"> -o testcocktailDCC02.exe `./getdeps.exe testcocktailDCC02.f90`</w:t>
      </w:r>
    </w:p>
    <w:p w14:paraId="4F52E92E" w14:textId="44DDCE0B" w:rsidR="00902E35" w:rsidRDefault="00902E35" w:rsidP="00D24CDA">
      <w:pPr>
        <w:pStyle w:val="Lijstalinea"/>
        <w:numPr>
          <w:ilvl w:val="0"/>
          <w:numId w:val="1"/>
        </w:numPr>
      </w:pPr>
      <w:proofErr w:type="spellStart"/>
      <w:r w:rsidRPr="00902E35">
        <w:t>gfortran</w:t>
      </w:r>
      <w:proofErr w:type="spellEnd"/>
      <w:r w:rsidRPr="00902E35">
        <w:t xml:space="preserve"> -o mature_nuclides.exe `./getdeps.exe mature_</w:t>
      </w:r>
      <w:proofErr w:type="gramStart"/>
      <w:r w:rsidRPr="00902E35">
        <w:t>nuclides.f</w:t>
      </w:r>
      <w:proofErr w:type="gramEnd"/>
      <w:r w:rsidRPr="00902E35">
        <w:t>90`</w:t>
      </w:r>
    </w:p>
    <w:p w14:paraId="0C3654B7" w14:textId="51A7CCDB" w:rsidR="00180F6C" w:rsidRDefault="00180F6C" w:rsidP="00180F6C">
      <w:pPr>
        <w:pStyle w:val="Kop1"/>
      </w:pPr>
      <w:r>
        <w:t>Remarks</w:t>
      </w:r>
    </w:p>
    <w:p w14:paraId="2D6ABCC2" w14:textId="50A1B7DE" w:rsidR="00180F6C" w:rsidRDefault="00180F6C" w:rsidP="00180F6C">
      <w:r>
        <w:t xml:space="preserve">The </w:t>
      </w:r>
      <w:proofErr w:type="spellStart"/>
      <w:r>
        <w:t>NuclideDecay</w:t>
      </w:r>
      <w:proofErr w:type="spellEnd"/>
      <w:r>
        <w:t xml:space="preserve"> gives an overview of decay chains, within these chains the order of Mother nuclide to stable is top to bottom in case of beta- decay. And bottom to top in case of beta+ decay. </w:t>
      </w:r>
    </w:p>
    <w:p w14:paraId="671797E9" w14:textId="04C2F425" w:rsidR="00180F6C" w:rsidRDefault="00180F6C" w:rsidP="00180F6C">
      <w:r>
        <w:t xml:space="preserve">When making different Pinpoint tables with the cocktails, </w:t>
      </w:r>
      <w:r w:rsidR="009D314C">
        <w:t>no orphans</w:t>
      </w:r>
      <w:r w:rsidR="007B7D56">
        <w:t xml:space="preserve"> </w:t>
      </w:r>
      <w:r w:rsidR="005B76CE">
        <w:fldChar w:fldCharType="begin"/>
      </w:r>
      <w:r w:rsidR="005B76CE">
        <w:instrText xml:space="preserve"> ADDIN ZOTERO_ITEM CSL_CITATION {"citationID":"yq67rIqN","properties":{"formattedCitation":"(Dillen et al. 2019)","plainCitation":"(Dillen et al. 2019)","noteIndex":0},"citationItems":[{"id":314,"uris":["http://zotero.org/users/11893041/items/3WBDH8XQ"],"itemData":{"id":314,"type":"article-journal","abstract":"In this paper, we describe a practical and convenient method to include the contribution of the ingrowth of radioactive progeny in dose assessments of the corresponding parent nuclides. This method modifies the dose coefficients (DCs) of parent nuclides by adding weighted DCs of the corresponding daughter nuclides to them. Based on the decay kinetics of serial nuclear transformations, the progeny weighting factors, with values between 0 and 1, are derived by analysis of the time-integrated activity of each nuclide in the (branched) decay chain headed by a parent nuclide. Using the electronic, nuclear-decay database of Publication 107 of the International Commission on Radiological Protection (ICRP 2008), DC weighting factors for annual dose assessments are calculated for all daughter radionuclides in the decay chains and are tabulated in this paper. Weighting factors based on integration periods other than one year, ranging from 1 h–70 years, are also provided (see the supplementary material). With a priori established weighting factors, dose assessments become significantly simplified by considering the decay kinetics of only the parent nuclides and by applying the modified DCs. This ensures that the ingrowth of progeny is taken into account realistically. In some cases, one requires a conservative estimate of the dose, for instance when dealing with issues of the clearance of materials under regulatory control. Therefore, we adapted the weighting-factor method to derive conservative DC weighting factors for dose evaluations. These values are calculated for various integration periods and compared with those from an existing method adopted by the Euratom Article 31 Group of Experts and by the International Atomic Energy Agency. Identical progeny weighting factors are obtained for long-lived parent radionuclides, whereas for short-lived parent radionuclides, the new method can yield significantly larger values. For example, the weighting factor of I-131 (daughter of parent Te-131) increases from 0.002 to 1.0 based on an integration period of 1 year. The progeny DC weighting factors, derived based on nuclear transformations in exit-only decay chains, may not always be suitable for use in radiological dose evaluations. For instance, when environmental removal pathways are dominant, the application of these weighting factors may have its limitations. This paper, therefore, provides guidance on the proper selection and application of weighting factors.","container-title":"Journal of Radiological Protection","DOI":"10.1088/1361-6498/ab3e9b","ISSN":"0952-4746","issue":"1","journalAbbreviation":"J. Radiol. Prot.","language":"en","note":"publisher: IOP Publishing","page":"83","source":"Institute of Physics","title":"Accounting for ingrowth of radioactive progeny in dose assessments: generic weighting factors for dose coefficients","title-short":"Accounting for ingrowth of radioactive progeny in dose assessments","volume":"40","author":[{"family":"Dillen","given":"Teun","dropping-particle":"van"},{"family":"Dijk","given":"Arjan","dropping-particle":"van"},{"family":"Kloosterman","given":"Astrid"},{"family":"Russo","given":"Federica"},{"family":"Mommaert","given":"Chantal"}],"issued":{"date-parts":[["2019",12]]}}}],"schema":"https://github.com/citation-style-language/schema/raw/master/csl-citation.json"} </w:instrText>
      </w:r>
      <w:r w:rsidR="005B76CE">
        <w:fldChar w:fldCharType="separate"/>
      </w:r>
      <w:r w:rsidR="005B76CE" w:rsidRPr="005B76CE">
        <w:rPr>
          <w:rFonts w:ascii="Calibri" w:hAnsi="Calibri" w:cs="Calibri"/>
        </w:rPr>
        <w:t>(Dillen et al. 2019</w:t>
      </w:r>
      <w:r w:rsidR="005B76CE">
        <w:rPr>
          <w:rFonts w:ascii="Calibri" w:hAnsi="Calibri" w:cs="Calibri"/>
        </w:rPr>
        <w:t>, appendix B</w:t>
      </w:r>
      <w:r w:rsidR="005B76CE" w:rsidRPr="005B76CE">
        <w:rPr>
          <w:rFonts w:ascii="Calibri" w:hAnsi="Calibri" w:cs="Calibri"/>
        </w:rPr>
        <w:t>)</w:t>
      </w:r>
      <w:r w:rsidR="005B76CE">
        <w:fldChar w:fldCharType="end"/>
      </w:r>
      <w:r w:rsidR="009D314C">
        <w:t xml:space="preserve"> are allowed. Any radioisotope that has a </w:t>
      </w:r>
      <w:proofErr w:type="spellStart"/>
      <w:r w:rsidR="009D314C">
        <w:t>halflife</w:t>
      </w:r>
      <w:proofErr w:type="spellEnd"/>
      <w:r w:rsidR="009D314C">
        <w:t xml:space="preserve"> time of less than 10 seconds is considered an orphan and is not considered an appropriate head of chain. NOTE: In case you have the computing power to allow for more calculations, you could set the </w:t>
      </w:r>
      <w:proofErr w:type="spellStart"/>
      <w:r w:rsidR="009D314C">
        <w:t>tmin</w:t>
      </w:r>
      <w:proofErr w:type="spellEnd"/>
      <w:r w:rsidR="009D314C">
        <w:t xml:space="preserve"> </w:t>
      </w:r>
      <w:r w:rsidR="00F13F60">
        <w:t xml:space="preserve">(in both </w:t>
      </w:r>
      <w:proofErr w:type="gramStart"/>
      <w:r w:rsidR="00F13F60">
        <w:t>libdcc.f</w:t>
      </w:r>
      <w:proofErr w:type="gramEnd"/>
      <w:r w:rsidR="00F13F60">
        <w:t xml:space="preserve">90 and nuclideDecay03c.f90) </w:t>
      </w:r>
      <w:r w:rsidR="009D314C">
        <w:t>to lower values.</w:t>
      </w:r>
    </w:p>
    <w:p w14:paraId="187184D9" w14:textId="6F2328B3" w:rsidR="00130A11" w:rsidRDefault="00130A11" w:rsidP="00180F6C">
      <w:r>
        <w:t xml:space="preserve">The paper was made without the use of the binary file. </w:t>
      </w:r>
    </w:p>
    <w:p w14:paraId="3264A2F5"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Several long-lived nuclides are currently considered as stable in the code because the ENDF-B database has no value in their numerical spontaneous decay description (MT = 457). these radionuclides are:</w:t>
      </w:r>
    </w:p>
    <w:p w14:paraId="59CC703D"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 xml:space="preserve">Cr-50   </w:t>
      </w:r>
      <w:proofErr w:type="spellStart"/>
      <w:r w:rsidRPr="001E4F03">
        <w:rPr>
          <w:rFonts w:ascii="Consolas" w:hAnsi="Consolas" w:cs="Consolas"/>
          <w:color w:val="000000"/>
        </w:rPr>
        <w:t>halflive</w:t>
      </w:r>
      <w:proofErr w:type="spellEnd"/>
      <w:r w:rsidRPr="001E4F03">
        <w:rPr>
          <w:rFonts w:ascii="Consolas" w:hAnsi="Consolas" w:cs="Consolas"/>
          <w:color w:val="000000"/>
        </w:rPr>
        <w:t>: 1.3    e18</w:t>
      </w:r>
      <w:r w:rsidRPr="001E4F03">
        <w:rPr>
          <w:rFonts w:ascii="Consolas" w:hAnsi="Consolas" w:cs="Consolas"/>
          <w:color w:val="000000"/>
        </w:rPr>
        <w:tab/>
        <w:t>[year]</w:t>
      </w:r>
    </w:p>
    <w:p w14:paraId="12FAA8D5"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 xml:space="preserve">Zn-70   </w:t>
      </w:r>
      <w:proofErr w:type="spellStart"/>
      <w:r w:rsidRPr="001E4F03">
        <w:rPr>
          <w:rFonts w:ascii="Consolas" w:hAnsi="Consolas" w:cs="Consolas"/>
          <w:color w:val="000000"/>
        </w:rPr>
        <w:t>halflive</w:t>
      </w:r>
      <w:proofErr w:type="spellEnd"/>
      <w:r w:rsidRPr="001E4F03">
        <w:rPr>
          <w:rFonts w:ascii="Consolas" w:hAnsi="Consolas" w:cs="Consolas"/>
          <w:color w:val="000000"/>
        </w:rPr>
        <w:t>: &gt;= 3.8 e18</w:t>
      </w:r>
      <w:r w:rsidRPr="001E4F03">
        <w:rPr>
          <w:rFonts w:ascii="Consolas" w:hAnsi="Consolas" w:cs="Consolas"/>
          <w:color w:val="000000"/>
        </w:rPr>
        <w:tab/>
        <w:t>[year]</w:t>
      </w:r>
    </w:p>
    <w:p w14:paraId="352BB099"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 xml:space="preserve">Se-82   </w:t>
      </w:r>
      <w:proofErr w:type="spellStart"/>
      <w:r w:rsidRPr="001E4F03">
        <w:rPr>
          <w:rFonts w:ascii="Consolas" w:hAnsi="Consolas" w:cs="Consolas"/>
          <w:color w:val="000000"/>
        </w:rPr>
        <w:t>halflive</w:t>
      </w:r>
      <w:proofErr w:type="spellEnd"/>
      <w:r w:rsidRPr="001E4F03">
        <w:rPr>
          <w:rFonts w:ascii="Consolas" w:hAnsi="Consolas" w:cs="Consolas"/>
          <w:color w:val="000000"/>
        </w:rPr>
        <w:t>: 9.6    e19</w:t>
      </w:r>
      <w:r w:rsidRPr="001E4F03">
        <w:rPr>
          <w:rFonts w:ascii="Consolas" w:hAnsi="Consolas" w:cs="Consolas"/>
          <w:color w:val="000000"/>
        </w:rPr>
        <w:tab/>
        <w:t>[year]</w:t>
      </w:r>
    </w:p>
    <w:p w14:paraId="6822A06A"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Te-</w:t>
      </w:r>
      <w:proofErr w:type="gramStart"/>
      <w:r w:rsidRPr="001E4F03">
        <w:rPr>
          <w:rFonts w:ascii="Consolas" w:hAnsi="Consolas" w:cs="Consolas"/>
          <w:color w:val="000000"/>
        </w:rPr>
        <w:t xml:space="preserve">123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&gt;9.2   e16</w:t>
      </w:r>
      <w:r w:rsidRPr="001E4F03">
        <w:rPr>
          <w:rFonts w:ascii="Consolas" w:hAnsi="Consolas" w:cs="Consolas"/>
          <w:color w:val="000000"/>
        </w:rPr>
        <w:tab/>
        <w:t>[year]</w:t>
      </w:r>
    </w:p>
    <w:p w14:paraId="1371039D"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Te-</w:t>
      </w:r>
      <w:proofErr w:type="gramStart"/>
      <w:r w:rsidRPr="001E4F03">
        <w:rPr>
          <w:rFonts w:ascii="Consolas" w:hAnsi="Consolas" w:cs="Consolas"/>
          <w:color w:val="000000"/>
        </w:rPr>
        <w:t xml:space="preserve">130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7.9    e20</w:t>
      </w:r>
      <w:r w:rsidRPr="001E4F03">
        <w:rPr>
          <w:rFonts w:ascii="Consolas" w:hAnsi="Consolas" w:cs="Consolas"/>
          <w:color w:val="000000"/>
        </w:rPr>
        <w:tab/>
        <w:t>[year]</w:t>
      </w:r>
    </w:p>
    <w:p w14:paraId="71A4503C"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Xe-</w:t>
      </w:r>
      <w:proofErr w:type="gramStart"/>
      <w:r w:rsidRPr="001E4F03">
        <w:rPr>
          <w:rFonts w:ascii="Consolas" w:hAnsi="Consolas" w:cs="Consolas"/>
          <w:color w:val="000000"/>
        </w:rPr>
        <w:t xml:space="preserve">124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1.6    e14</w:t>
      </w:r>
      <w:r w:rsidRPr="001E4F03">
        <w:rPr>
          <w:rFonts w:ascii="Consolas" w:hAnsi="Consolas" w:cs="Consolas"/>
          <w:color w:val="000000"/>
        </w:rPr>
        <w:tab/>
        <w:t>[year]</w:t>
      </w:r>
    </w:p>
    <w:p w14:paraId="47A70276"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lastRenderedPageBreak/>
        <w:t>•</w:t>
      </w:r>
      <w:r w:rsidRPr="001E4F03">
        <w:rPr>
          <w:rFonts w:ascii="Consolas" w:hAnsi="Consolas" w:cs="Consolas"/>
          <w:color w:val="000000"/>
        </w:rPr>
        <w:tab/>
        <w:t>Xe-</w:t>
      </w:r>
      <w:proofErr w:type="gramStart"/>
      <w:r w:rsidRPr="001E4F03">
        <w:rPr>
          <w:rFonts w:ascii="Consolas" w:hAnsi="Consolas" w:cs="Consolas"/>
          <w:color w:val="000000"/>
        </w:rPr>
        <w:t xml:space="preserve">134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5.8    e22</w:t>
      </w:r>
      <w:r w:rsidRPr="001E4F03">
        <w:rPr>
          <w:rFonts w:ascii="Consolas" w:hAnsi="Consolas" w:cs="Consolas"/>
          <w:color w:val="000000"/>
        </w:rPr>
        <w:tab/>
        <w:t>[year]</w:t>
      </w:r>
    </w:p>
    <w:p w14:paraId="6D163BA9"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Xe-</w:t>
      </w:r>
      <w:proofErr w:type="gramStart"/>
      <w:r w:rsidRPr="001E4F03">
        <w:rPr>
          <w:rFonts w:ascii="Consolas" w:hAnsi="Consolas" w:cs="Consolas"/>
          <w:color w:val="000000"/>
        </w:rPr>
        <w:t xml:space="preserve">136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2.165  e21</w:t>
      </w:r>
      <w:r w:rsidRPr="001E4F03">
        <w:rPr>
          <w:rFonts w:ascii="Consolas" w:hAnsi="Consolas" w:cs="Consolas"/>
          <w:color w:val="000000"/>
        </w:rPr>
        <w:tab/>
        <w:t>[year]</w:t>
      </w:r>
    </w:p>
    <w:p w14:paraId="08FBB796"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Ba-</w:t>
      </w:r>
      <w:proofErr w:type="gramStart"/>
      <w:r w:rsidRPr="001E4F03">
        <w:rPr>
          <w:rFonts w:ascii="Consolas" w:hAnsi="Consolas" w:cs="Consolas"/>
          <w:color w:val="000000"/>
        </w:rPr>
        <w:t xml:space="preserve">132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3.0    e21</w:t>
      </w:r>
      <w:r w:rsidRPr="001E4F03">
        <w:rPr>
          <w:rFonts w:ascii="Consolas" w:hAnsi="Consolas" w:cs="Consolas"/>
          <w:color w:val="000000"/>
        </w:rPr>
        <w:tab/>
        <w:t>[year]</w:t>
      </w:r>
    </w:p>
    <w:p w14:paraId="3BBEAC44"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Ce-</w:t>
      </w:r>
      <w:proofErr w:type="gramStart"/>
      <w:r w:rsidRPr="001E4F03">
        <w:rPr>
          <w:rFonts w:ascii="Consolas" w:hAnsi="Consolas" w:cs="Consolas"/>
          <w:color w:val="000000"/>
        </w:rPr>
        <w:t xml:space="preserve">138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4.4    e16</w:t>
      </w:r>
      <w:r w:rsidRPr="001E4F03">
        <w:rPr>
          <w:rFonts w:ascii="Consolas" w:hAnsi="Consolas" w:cs="Consolas"/>
          <w:color w:val="000000"/>
        </w:rPr>
        <w:tab/>
        <w:t>[year]</w:t>
      </w:r>
    </w:p>
    <w:p w14:paraId="1CE37E14"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Ce-</w:t>
      </w:r>
      <w:proofErr w:type="gramStart"/>
      <w:r w:rsidRPr="001E4F03">
        <w:rPr>
          <w:rFonts w:ascii="Consolas" w:hAnsi="Consolas" w:cs="Consolas"/>
          <w:color w:val="000000"/>
        </w:rPr>
        <w:t xml:space="preserve">142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5      e16</w:t>
      </w:r>
      <w:r w:rsidRPr="001E4F03">
        <w:rPr>
          <w:rFonts w:ascii="Consolas" w:hAnsi="Consolas" w:cs="Consolas"/>
          <w:color w:val="000000"/>
        </w:rPr>
        <w:tab/>
        <w:t>[year]</w:t>
      </w:r>
    </w:p>
    <w:p w14:paraId="5E6882C8"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Eu-</w:t>
      </w:r>
      <w:proofErr w:type="gramStart"/>
      <w:r w:rsidRPr="001E4F03">
        <w:rPr>
          <w:rFonts w:ascii="Consolas" w:hAnsi="Consolas" w:cs="Consolas"/>
          <w:color w:val="000000"/>
        </w:rPr>
        <w:t xml:space="preserve">151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1.7    e18</w:t>
      </w:r>
      <w:r w:rsidRPr="001E4F03">
        <w:rPr>
          <w:rFonts w:ascii="Consolas" w:hAnsi="Consolas" w:cs="Consolas"/>
          <w:color w:val="000000"/>
        </w:rPr>
        <w:tab/>
        <w:t>[year]</w:t>
      </w:r>
    </w:p>
    <w:p w14:paraId="6A6E115D"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 xml:space="preserve">Ta-180m </w:t>
      </w:r>
      <w:proofErr w:type="spellStart"/>
      <w:r w:rsidRPr="001E4F03">
        <w:rPr>
          <w:rFonts w:ascii="Consolas" w:hAnsi="Consolas" w:cs="Consolas"/>
          <w:color w:val="000000"/>
        </w:rPr>
        <w:t>halflive</w:t>
      </w:r>
      <w:proofErr w:type="spellEnd"/>
      <w:r w:rsidRPr="001E4F03">
        <w:rPr>
          <w:rFonts w:ascii="Consolas" w:hAnsi="Consolas" w:cs="Consolas"/>
          <w:color w:val="000000"/>
        </w:rPr>
        <w:t>: 1.2    e15</w:t>
      </w:r>
      <w:r w:rsidRPr="001E4F03">
        <w:rPr>
          <w:rFonts w:ascii="Consolas" w:hAnsi="Consolas" w:cs="Consolas"/>
          <w:color w:val="000000"/>
        </w:rPr>
        <w:tab/>
        <w:t>[year]</w:t>
      </w:r>
    </w:p>
    <w:p w14:paraId="1B9D0D68"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 xml:space="preserve">W-183   </w:t>
      </w:r>
      <w:proofErr w:type="spellStart"/>
      <w:r w:rsidRPr="001E4F03">
        <w:rPr>
          <w:rFonts w:ascii="Consolas" w:hAnsi="Consolas" w:cs="Consolas"/>
          <w:color w:val="000000"/>
        </w:rPr>
        <w:t>halflive</w:t>
      </w:r>
      <w:proofErr w:type="spellEnd"/>
      <w:r w:rsidRPr="001E4F03">
        <w:rPr>
          <w:rFonts w:ascii="Consolas" w:hAnsi="Consolas" w:cs="Consolas"/>
          <w:color w:val="000000"/>
        </w:rPr>
        <w:t>: 6.7    e20</w:t>
      </w:r>
      <w:r w:rsidRPr="001E4F03">
        <w:rPr>
          <w:rFonts w:ascii="Consolas" w:hAnsi="Consolas" w:cs="Consolas"/>
          <w:color w:val="000000"/>
        </w:rPr>
        <w:tab/>
        <w:t>[year]</w:t>
      </w:r>
    </w:p>
    <w:p w14:paraId="36758F66" w14:textId="7B240F42" w:rsidR="00643F52"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Os-</w:t>
      </w:r>
      <w:proofErr w:type="gramStart"/>
      <w:r w:rsidRPr="001E4F03">
        <w:rPr>
          <w:rFonts w:ascii="Consolas" w:hAnsi="Consolas" w:cs="Consolas"/>
          <w:color w:val="000000"/>
        </w:rPr>
        <w:t xml:space="preserve">184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5.6    e13</w:t>
      </w:r>
      <w:r w:rsidRPr="001E4F03">
        <w:rPr>
          <w:rFonts w:ascii="Consolas" w:hAnsi="Consolas" w:cs="Consolas"/>
          <w:color w:val="000000"/>
        </w:rPr>
        <w:tab/>
        <w:t>[year]</w:t>
      </w:r>
    </w:p>
    <w:p w14:paraId="316A4A71" w14:textId="77777777" w:rsid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199BEA7" w14:textId="7BCA4F44" w:rsidR="00643F52" w:rsidRPr="00180F6C" w:rsidRDefault="004306B2" w:rsidP="00180F6C">
      <w:r w:rsidRPr="004306B2">
        <w:t xml:space="preserve">Er-145, a very exotic nuclide did not yet get a </w:t>
      </w:r>
      <w:proofErr w:type="spellStart"/>
      <w:r w:rsidRPr="004306B2">
        <w:t>halflife</w:t>
      </w:r>
      <w:proofErr w:type="spellEnd"/>
      <w:r w:rsidRPr="004306B2">
        <w:t>, thus has a value that classifies it as stable. The code now gives it a half-live time of 1.0e-6 [s].</w:t>
      </w:r>
    </w:p>
    <w:p w14:paraId="06B0670B" w14:textId="461CEEFB" w:rsidR="00F1668F" w:rsidRDefault="007B7D56" w:rsidP="007B7D56">
      <w:pPr>
        <w:pStyle w:val="Kop1"/>
      </w:pPr>
      <w:r>
        <w:t>References</w:t>
      </w:r>
    </w:p>
    <w:p w14:paraId="1A817886" w14:textId="77777777" w:rsidR="005B76CE" w:rsidRPr="005B76CE" w:rsidRDefault="005B76CE" w:rsidP="005B76CE">
      <w:pPr>
        <w:pStyle w:val="Bibliografie"/>
        <w:spacing w:after="0" w:line="240" w:lineRule="auto"/>
        <w:rPr>
          <w:rFonts w:ascii="Calibri" w:hAnsi="Calibri" w:cs="Calibri"/>
        </w:rPr>
      </w:pPr>
      <w:r>
        <w:fldChar w:fldCharType="begin"/>
      </w:r>
      <w:r>
        <w:instrText xml:space="preserve"> ADDIN ZOTERO_BIBL {"uncited":[],"omitted":[],"custom":[]} CSL_BIBLIOGRAPHY </w:instrText>
      </w:r>
      <w:r>
        <w:fldChar w:fldCharType="separate"/>
      </w:r>
      <w:r w:rsidRPr="005B76CE">
        <w:rPr>
          <w:rFonts w:ascii="Calibri" w:hAnsi="Calibri" w:cs="Calibri"/>
        </w:rPr>
        <w:t>Dillen T van, Dijk A van, Kloosterman A, Russo F, Mommaert C. Accounting for ingrowth of radioactive progeny in dose assessments: generic weighting factors for dose coefficients. J Radiol Prot 40:83; 2019.</w:t>
      </w:r>
    </w:p>
    <w:p w14:paraId="5F08EE38" w14:textId="332DFAC1" w:rsidR="005B76CE" w:rsidRPr="005B76CE" w:rsidRDefault="005B76CE" w:rsidP="005B76CE">
      <w:r>
        <w:fldChar w:fldCharType="end"/>
      </w:r>
    </w:p>
    <w:sectPr w:rsidR="005B76CE" w:rsidRPr="005B7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8D5"/>
    <w:multiLevelType w:val="hybridMultilevel"/>
    <w:tmpl w:val="FA9241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722657"/>
    <w:multiLevelType w:val="hybridMultilevel"/>
    <w:tmpl w:val="FF38C7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49837483">
    <w:abstractNumId w:val="0"/>
  </w:num>
  <w:num w:numId="2" w16cid:durableId="707029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B0357"/>
    <w:rsid w:val="00030944"/>
    <w:rsid w:val="00130A11"/>
    <w:rsid w:val="00180F6C"/>
    <w:rsid w:val="001E4F03"/>
    <w:rsid w:val="001E61A8"/>
    <w:rsid w:val="00204E4A"/>
    <w:rsid w:val="00221337"/>
    <w:rsid w:val="00276DF8"/>
    <w:rsid w:val="00280267"/>
    <w:rsid w:val="002D5651"/>
    <w:rsid w:val="00350B8D"/>
    <w:rsid w:val="00351C68"/>
    <w:rsid w:val="003A6FEE"/>
    <w:rsid w:val="003B39D7"/>
    <w:rsid w:val="003C4AC2"/>
    <w:rsid w:val="003F2B60"/>
    <w:rsid w:val="00406B15"/>
    <w:rsid w:val="004306B2"/>
    <w:rsid w:val="0048785A"/>
    <w:rsid w:val="004B0357"/>
    <w:rsid w:val="004D09EF"/>
    <w:rsid w:val="005050E6"/>
    <w:rsid w:val="005B76CE"/>
    <w:rsid w:val="005C7664"/>
    <w:rsid w:val="00616744"/>
    <w:rsid w:val="00643F52"/>
    <w:rsid w:val="00680655"/>
    <w:rsid w:val="006B778C"/>
    <w:rsid w:val="00722D94"/>
    <w:rsid w:val="007B7D56"/>
    <w:rsid w:val="007D32C3"/>
    <w:rsid w:val="00813136"/>
    <w:rsid w:val="008512E3"/>
    <w:rsid w:val="008579DC"/>
    <w:rsid w:val="008F275C"/>
    <w:rsid w:val="00902E35"/>
    <w:rsid w:val="00934B88"/>
    <w:rsid w:val="009D314C"/>
    <w:rsid w:val="00A00196"/>
    <w:rsid w:val="00A202B3"/>
    <w:rsid w:val="00A2570D"/>
    <w:rsid w:val="00A32FC0"/>
    <w:rsid w:val="00A33B65"/>
    <w:rsid w:val="00A37345"/>
    <w:rsid w:val="00C85DD8"/>
    <w:rsid w:val="00D24CDA"/>
    <w:rsid w:val="00D34752"/>
    <w:rsid w:val="00DC2923"/>
    <w:rsid w:val="00E920AD"/>
    <w:rsid w:val="00F13F60"/>
    <w:rsid w:val="00F1668F"/>
    <w:rsid w:val="00FA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431E"/>
  <w15:docId w15:val="{BC4004AD-7A77-4AEC-80B1-4450013F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A6F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A6FEE"/>
    <w:rPr>
      <w:rFonts w:asciiTheme="majorHAnsi" w:eastAsiaTheme="majorEastAsia" w:hAnsiTheme="majorHAnsi" w:cstheme="majorBidi"/>
      <w:color w:val="365F91" w:themeColor="accent1" w:themeShade="BF"/>
      <w:sz w:val="32"/>
      <w:szCs w:val="32"/>
    </w:rPr>
  </w:style>
  <w:style w:type="paragraph" w:styleId="Lijstalinea">
    <w:name w:val="List Paragraph"/>
    <w:basedOn w:val="Standaard"/>
    <w:uiPriority w:val="34"/>
    <w:qFormat/>
    <w:rsid w:val="00D24CDA"/>
    <w:pPr>
      <w:ind w:left="720"/>
      <w:contextualSpacing/>
    </w:pPr>
  </w:style>
  <w:style w:type="paragraph" w:styleId="Bibliografie">
    <w:name w:val="Bibliography"/>
    <w:basedOn w:val="Standaard"/>
    <w:next w:val="Standaard"/>
    <w:uiPriority w:val="37"/>
    <w:unhideWhenUsed/>
    <w:rsid w:val="005B76CE"/>
    <w:pPr>
      <w:spacing w:after="240" w:line="480" w:lineRule="auto"/>
      <w:ind w:left="720" w:hanging="720"/>
    </w:pPr>
  </w:style>
  <w:style w:type="character" w:styleId="Hyperlink">
    <w:name w:val="Hyperlink"/>
    <w:basedOn w:val="Standaardalinea-lettertype"/>
    <w:uiPriority w:val="99"/>
    <w:unhideWhenUsed/>
    <w:rsid w:val="00A33B65"/>
    <w:rPr>
      <w:color w:val="0000FF"/>
      <w:u w:val="single"/>
    </w:rPr>
  </w:style>
  <w:style w:type="character" w:styleId="Onopgelostemelding">
    <w:name w:val="Unresolved Mention"/>
    <w:basedOn w:val="Standaardalinea-lettertype"/>
    <w:uiPriority w:val="99"/>
    <w:semiHidden/>
    <w:unhideWhenUsed/>
    <w:rsid w:val="00A33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dx.doi.org/10.1016/j.ympev.2012.04.018" TargetMode="External"/><Relationship Id="rId3" Type="http://schemas.openxmlformats.org/officeDocument/2006/relationships/settings" Target="settings.xml"/><Relationship Id="rId7" Type="http://schemas.openxmlformats.org/officeDocument/2006/relationships/hyperlink" Target="https://doi.org/10.1177/01466453209062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crp.org/publication.asp?id=ICRP%20Publication%20107" TargetMode="External"/><Relationship Id="rId5" Type="http://schemas.openxmlformats.org/officeDocument/2006/relationships/hyperlink" Target="https://www.nndc.bnl.gov/endf-b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1047</TotalTime>
  <Pages>3</Pages>
  <Words>1361</Words>
  <Characters>7490</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van Dijk</dc:creator>
  <cp:keywords/>
  <dc:description/>
  <cp:lastModifiedBy>Michiel de Bode</cp:lastModifiedBy>
  <cp:revision>17</cp:revision>
  <dcterms:created xsi:type="dcterms:W3CDTF">2024-03-01T07:14:00Z</dcterms:created>
  <dcterms:modified xsi:type="dcterms:W3CDTF">2024-04-24T06:57:00Z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id="cJBmL1hg"/&gt;&lt;style id="http://www.zotero.org/styles/health-physics" hasBibliography="1" bibliographyStyleHasBeenSet="1"/&gt;&lt;prefs&gt;&lt;pref name="fieldType" value="Field"/&gt;&lt;/prefs&gt;&lt;/data&gt;</vt:lpwstr>
  </property>
</Properties>
</file>