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70748" w14:textId="77777777" w:rsidR="00AA3A71" w:rsidRPr="00741FF8" w:rsidRDefault="00741FF8" w:rsidP="00741FF8">
      <w:pPr>
        <w:pStyle w:val="Heading1"/>
        <w:jc w:val="both"/>
        <w:rPr>
          <w:rFonts w:asciiTheme="minorHAnsi" w:hAnsiTheme="minorHAnsi" w:cstheme="minorHAnsi"/>
        </w:rPr>
      </w:pPr>
      <w:r w:rsidRPr="00741FF8">
        <w:rPr>
          <w:rFonts w:asciiTheme="minorHAnsi" w:hAnsiTheme="minorHAnsi" w:cstheme="minorHAnsi"/>
        </w:rPr>
        <w:t>Part A: Data Analysis</w:t>
      </w:r>
    </w:p>
    <w:p w14:paraId="172F25EF" w14:textId="77777777" w:rsidR="00741FF8" w:rsidRPr="00741FF8" w:rsidRDefault="00741FF8" w:rsidP="00741FF8">
      <w:pPr>
        <w:jc w:val="both"/>
        <w:rPr>
          <w:rFonts w:cstheme="minorHAnsi"/>
        </w:rPr>
      </w:pPr>
    </w:p>
    <w:p w14:paraId="06CEEDF6" w14:textId="77777777" w:rsidR="00741FF8" w:rsidRPr="00741FF8" w:rsidRDefault="00741FF8" w:rsidP="00741FF8">
      <w:pPr>
        <w:pStyle w:val="Heading2"/>
        <w:numPr>
          <w:ilvl w:val="0"/>
          <w:numId w:val="2"/>
        </w:numPr>
        <w:jc w:val="both"/>
        <w:rPr>
          <w:rFonts w:asciiTheme="minorHAnsi" w:hAnsiTheme="minorHAnsi" w:cstheme="minorHAnsi"/>
        </w:rPr>
      </w:pPr>
      <w:r w:rsidRPr="00741FF8">
        <w:rPr>
          <w:rFonts w:asciiTheme="minorHAnsi" w:hAnsiTheme="minorHAnsi" w:cstheme="minorHAnsi"/>
        </w:rPr>
        <w:t>Summary</w:t>
      </w:r>
    </w:p>
    <w:p w14:paraId="4B8BA951" w14:textId="77777777" w:rsidR="00741FF8" w:rsidRPr="00741FF8" w:rsidRDefault="00741FF8" w:rsidP="00741FF8">
      <w:pPr>
        <w:rPr>
          <w:rFonts w:cstheme="minorHAnsi"/>
        </w:rPr>
      </w:pPr>
    </w:p>
    <w:p w14:paraId="47EB760C" w14:textId="135D13C5" w:rsidR="00741FF8" w:rsidRPr="00741FF8" w:rsidRDefault="00741FF8" w:rsidP="00741FF8">
      <w:pPr>
        <w:jc w:val="both"/>
        <w:rPr>
          <w:rFonts w:cstheme="minorHAnsi"/>
        </w:rPr>
      </w:pPr>
      <w:r w:rsidRPr="00741FF8">
        <w:rPr>
          <w:rFonts w:cstheme="minorHAnsi"/>
        </w:rPr>
        <w:t>This report</w:t>
      </w:r>
      <w:r>
        <w:rPr>
          <w:rFonts w:cstheme="minorHAnsi"/>
        </w:rPr>
        <w:t xml:space="preserve"> shows</w:t>
      </w:r>
      <w:r w:rsidRPr="00741FF8">
        <w:rPr>
          <w:rFonts w:cstheme="minorHAnsi"/>
        </w:rPr>
        <w:t xml:space="preserve"> </w:t>
      </w:r>
      <w:r>
        <w:rPr>
          <w:rFonts w:cstheme="minorHAnsi"/>
        </w:rPr>
        <w:t>an</w:t>
      </w:r>
      <w:r w:rsidRPr="00741FF8">
        <w:rPr>
          <w:rFonts w:cstheme="minorHAnsi"/>
        </w:rPr>
        <w:t xml:space="preserve"> analysis </w:t>
      </w:r>
      <w:r>
        <w:rPr>
          <w:rFonts w:cstheme="minorHAnsi"/>
        </w:rPr>
        <w:t xml:space="preserve">done to determine if </w:t>
      </w:r>
      <w:r w:rsidR="00045F24">
        <w:rPr>
          <w:rFonts w:cstheme="minorHAnsi"/>
        </w:rPr>
        <w:t xml:space="preserve">the presence of a sales charge in mutual funds </w:t>
      </w:r>
      <w:r>
        <w:rPr>
          <w:rFonts w:cstheme="minorHAnsi"/>
        </w:rPr>
        <w:t xml:space="preserve">will cause a difference </w:t>
      </w:r>
      <w:r w:rsidRPr="00741FF8">
        <w:rPr>
          <w:rFonts w:cstheme="minorHAnsi"/>
        </w:rPr>
        <w:t xml:space="preserve">on the mutual fund returns. </w:t>
      </w:r>
      <w:r w:rsidR="00045F24">
        <w:rPr>
          <w:rFonts w:cstheme="minorHAnsi"/>
        </w:rPr>
        <w:t>A T-test</w:t>
      </w:r>
      <w:r w:rsidRPr="00741FF8">
        <w:rPr>
          <w:rFonts w:cstheme="minorHAnsi"/>
        </w:rPr>
        <w:t xml:space="preserve"> was used</w:t>
      </w:r>
      <w:r w:rsidR="00045F24">
        <w:rPr>
          <w:rFonts w:cstheme="minorHAnsi"/>
        </w:rPr>
        <w:t xml:space="preserve"> to compare the categorical group</w:t>
      </w:r>
      <w:r>
        <w:rPr>
          <w:rFonts w:cstheme="minorHAnsi"/>
        </w:rPr>
        <w:t xml:space="preserve"> against the various returns. The results collected are displayed in tables for comparison a</w:t>
      </w:r>
      <w:r w:rsidR="00045F24">
        <w:rPr>
          <w:rFonts w:cstheme="minorHAnsi"/>
        </w:rPr>
        <w:t>nd an analysis was done</w:t>
      </w:r>
      <w:r w:rsidR="002460C7">
        <w:rPr>
          <w:rFonts w:cstheme="minorHAnsi"/>
        </w:rPr>
        <w:t>.</w:t>
      </w:r>
    </w:p>
    <w:p w14:paraId="2F1C7A3C" w14:textId="77777777" w:rsidR="00741FF8" w:rsidRPr="00741FF8" w:rsidRDefault="00741FF8" w:rsidP="00741FF8">
      <w:pPr>
        <w:jc w:val="both"/>
        <w:rPr>
          <w:rFonts w:cstheme="minorHAnsi"/>
        </w:rPr>
      </w:pPr>
    </w:p>
    <w:p w14:paraId="728A1B66" w14:textId="77777777" w:rsidR="00741FF8" w:rsidRDefault="00741FF8" w:rsidP="00741FF8">
      <w:pPr>
        <w:pStyle w:val="Heading2"/>
        <w:numPr>
          <w:ilvl w:val="0"/>
          <w:numId w:val="2"/>
        </w:numPr>
        <w:jc w:val="both"/>
        <w:rPr>
          <w:rFonts w:asciiTheme="minorHAnsi" w:hAnsiTheme="minorHAnsi" w:cstheme="minorHAnsi"/>
        </w:rPr>
      </w:pPr>
      <w:r w:rsidRPr="00741FF8">
        <w:rPr>
          <w:rFonts w:asciiTheme="minorHAnsi" w:hAnsiTheme="minorHAnsi" w:cstheme="minorHAnsi"/>
        </w:rPr>
        <w:t>Description of Problem</w:t>
      </w:r>
    </w:p>
    <w:p w14:paraId="3749FC76" w14:textId="77777777" w:rsidR="002460C7" w:rsidRDefault="002460C7" w:rsidP="002460C7"/>
    <w:p w14:paraId="08326C2E" w14:textId="7524A1F1" w:rsidR="00741FF8" w:rsidRDefault="000A5232" w:rsidP="00036FC1">
      <w:pPr>
        <w:jc w:val="both"/>
      </w:pPr>
      <w:r>
        <w:t xml:space="preserve">Based on a data sample of 158 mutual funds, the project aims to determine if the </w:t>
      </w:r>
      <w:r w:rsidR="00212936" w:rsidRPr="00212936">
        <w:rPr>
          <w:b/>
        </w:rPr>
        <w:t>presence of sales charges</w:t>
      </w:r>
      <w:r w:rsidR="00810215">
        <w:rPr>
          <w:b/>
        </w:rPr>
        <w:t xml:space="preserve"> (fees) in funds</w:t>
      </w:r>
      <w:r>
        <w:t xml:space="preserve"> affects the following numerical variables:</w:t>
      </w:r>
    </w:p>
    <w:p w14:paraId="7E3DA361" w14:textId="46F9201E" w:rsidR="000A5232" w:rsidRDefault="000A5232" w:rsidP="000A5232">
      <w:pPr>
        <w:pStyle w:val="ListParagraph"/>
        <w:numPr>
          <w:ilvl w:val="0"/>
          <w:numId w:val="10"/>
        </w:numPr>
        <w:jc w:val="both"/>
        <w:rPr>
          <w:rFonts w:cstheme="minorHAnsi"/>
        </w:rPr>
      </w:pPr>
      <w:r w:rsidRPr="00717ED2">
        <w:rPr>
          <w:rFonts w:cstheme="minorHAnsi"/>
          <w:b/>
        </w:rPr>
        <w:t xml:space="preserve">2001 Return: </w:t>
      </w:r>
      <w:r w:rsidR="00717ED2">
        <w:rPr>
          <w:rFonts w:cstheme="minorHAnsi"/>
        </w:rPr>
        <w:t>Twelve-month return in 2001</w:t>
      </w:r>
    </w:p>
    <w:p w14:paraId="38895E10" w14:textId="585C9200" w:rsidR="000A5232" w:rsidRDefault="000A5232" w:rsidP="000A5232">
      <w:pPr>
        <w:pStyle w:val="ListParagraph"/>
        <w:numPr>
          <w:ilvl w:val="0"/>
          <w:numId w:val="10"/>
        </w:numPr>
        <w:jc w:val="both"/>
        <w:rPr>
          <w:rFonts w:cstheme="minorHAnsi"/>
        </w:rPr>
      </w:pPr>
      <w:r w:rsidRPr="00717ED2">
        <w:rPr>
          <w:rFonts w:cstheme="minorHAnsi"/>
          <w:b/>
        </w:rPr>
        <w:t>Three Year Return</w:t>
      </w:r>
      <w:r w:rsidR="00717ED2" w:rsidRPr="00717ED2">
        <w:rPr>
          <w:rFonts w:cstheme="minorHAnsi"/>
          <w:b/>
        </w:rPr>
        <w:t>:</w:t>
      </w:r>
      <w:r w:rsidR="00717ED2">
        <w:rPr>
          <w:rFonts w:cstheme="minorHAnsi"/>
        </w:rPr>
        <w:t xml:space="preserve"> Annualized return from 1999-2001</w:t>
      </w:r>
    </w:p>
    <w:p w14:paraId="645891E8" w14:textId="7C898C28" w:rsidR="000A5232" w:rsidRDefault="000A5232" w:rsidP="000A5232">
      <w:pPr>
        <w:pStyle w:val="ListParagraph"/>
        <w:numPr>
          <w:ilvl w:val="0"/>
          <w:numId w:val="10"/>
        </w:numPr>
        <w:jc w:val="both"/>
        <w:rPr>
          <w:rFonts w:cstheme="minorHAnsi"/>
        </w:rPr>
      </w:pPr>
      <w:r w:rsidRPr="00717ED2">
        <w:rPr>
          <w:rFonts w:cstheme="minorHAnsi"/>
          <w:b/>
        </w:rPr>
        <w:t>Five Year Return</w:t>
      </w:r>
      <w:r w:rsidR="00717ED2">
        <w:rPr>
          <w:rFonts w:cstheme="minorHAnsi"/>
        </w:rPr>
        <w:t>: Annualized return from 1997-2001</w:t>
      </w:r>
    </w:p>
    <w:p w14:paraId="073CEBC6" w14:textId="484EA2C5" w:rsidR="00851F9D" w:rsidRPr="00CF2880" w:rsidRDefault="00851F9D" w:rsidP="00036FC1">
      <w:pPr>
        <w:jc w:val="both"/>
        <w:rPr>
          <w:rFonts w:cstheme="minorHAnsi"/>
        </w:rPr>
      </w:pPr>
    </w:p>
    <w:p w14:paraId="116CE0DA" w14:textId="77777777" w:rsidR="00741FF8" w:rsidRDefault="00741FF8" w:rsidP="00741FF8">
      <w:pPr>
        <w:pStyle w:val="Heading2"/>
        <w:numPr>
          <w:ilvl w:val="0"/>
          <w:numId w:val="2"/>
        </w:numPr>
        <w:rPr>
          <w:rFonts w:asciiTheme="minorHAnsi" w:hAnsiTheme="minorHAnsi" w:cstheme="minorHAnsi"/>
        </w:rPr>
      </w:pPr>
      <w:r w:rsidRPr="00741FF8">
        <w:rPr>
          <w:rFonts w:asciiTheme="minorHAnsi" w:hAnsiTheme="minorHAnsi" w:cstheme="minorHAnsi"/>
        </w:rPr>
        <w:t>Description of Data</w:t>
      </w:r>
    </w:p>
    <w:p w14:paraId="0460AEC9" w14:textId="77777777" w:rsidR="00CF70A4" w:rsidRDefault="00CF70A4" w:rsidP="00CF70A4"/>
    <w:p w14:paraId="0C1E08F3" w14:textId="1AEF6D76" w:rsidR="00CF70A4" w:rsidRPr="00CF70A4" w:rsidRDefault="00CF70A4" w:rsidP="00CF70A4">
      <w:r>
        <w:t>The following box plots below show the difference in the means between having no sales charges and having sales charges tested on different returns.</w:t>
      </w:r>
    </w:p>
    <w:p w14:paraId="18FAD142" w14:textId="4E1EFE13" w:rsidR="002460C7" w:rsidRPr="002460C7" w:rsidRDefault="00CF70A4" w:rsidP="00CF70A4">
      <w:pPr>
        <w:jc w:val="center"/>
      </w:pPr>
      <w:r>
        <w:rPr>
          <w:rFonts w:cstheme="minorHAnsi"/>
          <w:noProof/>
          <w:lang w:val="en-GB"/>
        </w:rPr>
        <w:drawing>
          <wp:inline distT="0" distB="0" distL="0" distR="0" wp14:anchorId="1605EBC8" wp14:editId="1374AC7F">
            <wp:extent cx="3868539" cy="3012440"/>
            <wp:effectExtent l="0" t="0" r="0" b="10160"/>
            <wp:docPr id="2" name="Picture 2" descr="images/2001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2001_retur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199" cy="3031643"/>
                    </a:xfrm>
                    <a:prstGeom prst="rect">
                      <a:avLst/>
                    </a:prstGeom>
                    <a:noFill/>
                    <a:ln>
                      <a:noFill/>
                    </a:ln>
                  </pic:spPr>
                </pic:pic>
              </a:graphicData>
            </a:graphic>
          </wp:inline>
        </w:drawing>
      </w:r>
    </w:p>
    <w:p w14:paraId="762A75E2" w14:textId="77777777" w:rsidR="00C12C44" w:rsidRDefault="00CF70A4" w:rsidP="00741FF8">
      <w:pPr>
        <w:jc w:val="center"/>
        <w:rPr>
          <w:rFonts w:cstheme="minorHAnsi"/>
        </w:rPr>
      </w:pPr>
      <w:r>
        <w:rPr>
          <w:rFonts w:cstheme="minorHAnsi"/>
        </w:rPr>
        <w:t>Figure 3.1 Box plot of 2001 Returns a</w:t>
      </w:r>
      <w:r w:rsidR="00C12C44">
        <w:rPr>
          <w:rFonts w:cstheme="minorHAnsi"/>
        </w:rPr>
        <w:t>gainst Presence of Sales Charges</w:t>
      </w:r>
    </w:p>
    <w:p w14:paraId="6C686C75" w14:textId="55F957F6" w:rsidR="002460C7" w:rsidRDefault="00C12C44" w:rsidP="00741FF8">
      <w:pPr>
        <w:jc w:val="center"/>
        <w:rPr>
          <w:rFonts w:cstheme="minorHAnsi"/>
          <w:lang w:val="en-GB"/>
        </w:rPr>
      </w:pPr>
      <w:r>
        <w:rPr>
          <w:rFonts w:cstheme="minorHAnsi"/>
          <w:noProof/>
          <w:lang w:val="en-GB"/>
        </w:rPr>
        <w:lastRenderedPageBreak/>
        <w:drawing>
          <wp:inline distT="0" distB="0" distL="0" distR="0" wp14:anchorId="57E0652C" wp14:editId="7C30A846">
            <wp:extent cx="3592343" cy="2797365"/>
            <wp:effectExtent l="0" t="0" r="0" b="0"/>
            <wp:docPr id="5" name="Picture 5" descr="images/thre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three_ye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697" cy="2805428"/>
                    </a:xfrm>
                    <a:prstGeom prst="rect">
                      <a:avLst/>
                    </a:prstGeom>
                    <a:noFill/>
                    <a:ln>
                      <a:noFill/>
                    </a:ln>
                  </pic:spPr>
                </pic:pic>
              </a:graphicData>
            </a:graphic>
          </wp:inline>
        </w:drawing>
      </w:r>
    </w:p>
    <w:p w14:paraId="61A463BC" w14:textId="3B9C6935" w:rsidR="00C12C44" w:rsidRDefault="00C12C44" w:rsidP="00C12C44">
      <w:pPr>
        <w:jc w:val="center"/>
        <w:rPr>
          <w:rFonts w:cstheme="minorHAnsi"/>
        </w:rPr>
      </w:pPr>
      <w:r>
        <w:rPr>
          <w:rFonts w:cstheme="minorHAnsi"/>
        </w:rPr>
        <w:t>Figure 3.2</w:t>
      </w:r>
      <w:r>
        <w:rPr>
          <w:rFonts w:cstheme="minorHAnsi"/>
        </w:rPr>
        <w:t xml:space="preserve"> Box plot of </w:t>
      </w:r>
      <w:r>
        <w:rPr>
          <w:rFonts w:cstheme="minorHAnsi"/>
        </w:rPr>
        <w:t xml:space="preserve">Three Year </w:t>
      </w:r>
      <w:r>
        <w:rPr>
          <w:rFonts w:cstheme="minorHAnsi"/>
        </w:rPr>
        <w:t>Returns against Presence of Sales Charges</w:t>
      </w:r>
    </w:p>
    <w:p w14:paraId="7666D272" w14:textId="734CEB30" w:rsidR="00C12C44" w:rsidRDefault="00C12C44" w:rsidP="00741FF8">
      <w:pPr>
        <w:jc w:val="center"/>
        <w:rPr>
          <w:rFonts w:cstheme="minorHAnsi"/>
        </w:rPr>
      </w:pPr>
      <w:r>
        <w:rPr>
          <w:rFonts w:cstheme="minorHAnsi"/>
          <w:noProof/>
          <w:lang w:val="en-GB"/>
        </w:rPr>
        <w:drawing>
          <wp:inline distT="0" distB="0" distL="0" distR="0" wp14:anchorId="2472CD25" wp14:editId="33A44928">
            <wp:extent cx="3526046" cy="2745740"/>
            <wp:effectExtent l="0" t="0" r="5080" b="0"/>
            <wp:docPr id="6" name="Picture 6" descr="images/fiv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five_y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866" cy="2757281"/>
                    </a:xfrm>
                    <a:prstGeom prst="rect">
                      <a:avLst/>
                    </a:prstGeom>
                    <a:noFill/>
                    <a:ln>
                      <a:noFill/>
                    </a:ln>
                  </pic:spPr>
                </pic:pic>
              </a:graphicData>
            </a:graphic>
          </wp:inline>
        </w:drawing>
      </w:r>
    </w:p>
    <w:p w14:paraId="5934A9D6" w14:textId="729378FA" w:rsidR="00C12C44" w:rsidRDefault="00C12C44" w:rsidP="00C12C44">
      <w:pPr>
        <w:jc w:val="center"/>
        <w:rPr>
          <w:rFonts w:cstheme="minorHAnsi"/>
        </w:rPr>
      </w:pPr>
      <w:r>
        <w:rPr>
          <w:rFonts w:cstheme="minorHAnsi"/>
        </w:rPr>
        <w:t>Figure 3.3</w:t>
      </w:r>
      <w:r>
        <w:rPr>
          <w:rFonts w:cstheme="minorHAnsi"/>
        </w:rPr>
        <w:t xml:space="preserve"> Box plot of </w:t>
      </w:r>
      <w:r>
        <w:rPr>
          <w:rFonts w:cstheme="minorHAnsi"/>
        </w:rPr>
        <w:t>Five</w:t>
      </w:r>
      <w:r>
        <w:rPr>
          <w:rFonts w:cstheme="minorHAnsi"/>
        </w:rPr>
        <w:t xml:space="preserve"> Year Returns against Presence of Sales Charges</w:t>
      </w:r>
    </w:p>
    <w:p w14:paraId="0A64517F" w14:textId="07C0F524" w:rsidR="00C12C44" w:rsidRPr="00C12C44" w:rsidRDefault="00C12C44" w:rsidP="00C12C44">
      <w:pPr>
        <w:jc w:val="both"/>
        <w:rPr>
          <w:rFonts w:cstheme="minorHAnsi"/>
        </w:rPr>
      </w:pPr>
      <w:r>
        <w:rPr>
          <w:rFonts w:cstheme="minorHAnsi"/>
        </w:rPr>
        <w:t>Based on the box plots above, it can be shown that the means between having or not having sales charges against different returns are different. However, further tests need to be done to ensure the claim in which the means are different are valid. This test will be discussed in the next section.</w:t>
      </w:r>
    </w:p>
    <w:p w14:paraId="7D15A48F" w14:textId="77777777" w:rsidR="002460C7" w:rsidRDefault="002460C7" w:rsidP="002460C7">
      <w:pPr>
        <w:pStyle w:val="Heading2"/>
        <w:numPr>
          <w:ilvl w:val="0"/>
          <w:numId w:val="2"/>
        </w:numPr>
        <w:rPr>
          <w:rFonts w:asciiTheme="minorHAnsi" w:hAnsiTheme="minorHAnsi" w:cstheme="minorHAnsi"/>
        </w:rPr>
      </w:pPr>
      <w:r>
        <w:rPr>
          <w:rFonts w:asciiTheme="minorHAnsi" w:hAnsiTheme="minorHAnsi" w:cstheme="minorHAnsi"/>
        </w:rPr>
        <w:t>Discussion of Statistic Analysis Method Used</w:t>
      </w:r>
    </w:p>
    <w:p w14:paraId="6BD0A2AA" w14:textId="77777777" w:rsidR="00C63155" w:rsidRDefault="00C63155" w:rsidP="00BB08C7">
      <w:pPr>
        <w:jc w:val="both"/>
      </w:pPr>
    </w:p>
    <w:p w14:paraId="1E36ECB6" w14:textId="6618AEF7" w:rsidR="002460C7" w:rsidRDefault="0057382C" w:rsidP="00BB08C7">
      <w:pPr>
        <w:jc w:val="both"/>
      </w:pPr>
      <w:r>
        <w:t xml:space="preserve">A </w:t>
      </w:r>
      <w:r w:rsidR="00810215">
        <w:t>T-test is used for this experiment.</w:t>
      </w:r>
    </w:p>
    <w:p w14:paraId="0FABCD76" w14:textId="77777777" w:rsidR="00C12C44" w:rsidRDefault="00C12C44" w:rsidP="00BB08C7">
      <w:pPr>
        <w:jc w:val="both"/>
      </w:pPr>
    </w:p>
    <w:p w14:paraId="4CF5CF6E" w14:textId="77777777" w:rsidR="00C12C44" w:rsidRDefault="00C12C44" w:rsidP="00BB08C7">
      <w:pPr>
        <w:jc w:val="both"/>
      </w:pPr>
    </w:p>
    <w:p w14:paraId="0D238535" w14:textId="77777777" w:rsidR="00C12C44" w:rsidRDefault="00C12C44" w:rsidP="00BB08C7">
      <w:pPr>
        <w:jc w:val="both"/>
      </w:pPr>
    </w:p>
    <w:p w14:paraId="43F9E014" w14:textId="46DAAC94" w:rsidR="00C12C44" w:rsidRDefault="00C12C44" w:rsidP="00C12C44">
      <w:pPr>
        <w:pStyle w:val="Heading3"/>
        <w:numPr>
          <w:ilvl w:val="1"/>
          <w:numId w:val="2"/>
        </w:numPr>
      </w:pPr>
      <w:r>
        <w:lastRenderedPageBreak/>
        <w:t>Hypothesis Setup</w:t>
      </w:r>
    </w:p>
    <w:p w14:paraId="4E1B7D89" w14:textId="77777777" w:rsidR="00C12C44" w:rsidRPr="00C12C44" w:rsidRDefault="00C12C44" w:rsidP="00C12C44"/>
    <w:p w14:paraId="75787A2D" w14:textId="5A3A40A4" w:rsidR="00C65FB9" w:rsidRDefault="007B13BD" w:rsidP="00BB08C7">
      <w:pPr>
        <w:jc w:val="both"/>
      </w:pPr>
      <w:r>
        <w:t>The hypotheses are set up as such:</w:t>
      </w:r>
    </w:p>
    <w:p w14:paraId="07CEC540" w14:textId="2A02E547" w:rsidR="007B13BD" w:rsidRDefault="007B13BD" w:rsidP="00BB08C7">
      <w:pPr>
        <w:jc w:val="both"/>
      </w:pPr>
      <w:r w:rsidRPr="007C281F">
        <w:rPr>
          <w:b/>
        </w:rPr>
        <w:t>Null Hypothes</w:t>
      </w:r>
      <w:r w:rsidR="007C281F" w:rsidRPr="007C281F">
        <w:rPr>
          <w:b/>
        </w:rPr>
        <w:t>is:</w:t>
      </w:r>
      <w:r w:rsidR="00C12C44">
        <w:t xml:space="preserve"> The means between having sales charges and no sales charges </w:t>
      </w:r>
      <w:r w:rsidR="007C281F">
        <w:t>have no significant difference between each other.</w:t>
      </w:r>
    </w:p>
    <w:p w14:paraId="2EC78B55" w14:textId="4FE8167B" w:rsidR="008D11E4" w:rsidRDefault="007C281F" w:rsidP="00441926">
      <w:pPr>
        <w:jc w:val="both"/>
      </w:pPr>
      <w:r w:rsidRPr="007C281F">
        <w:rPr>
          <w:b/>
        </w:rPr>
        <w:t>Alternative Hypothesis:</w:t>
      </w:r>
      <w:r>
        <w:t xml:space="preserve"> There is a significant difference </w:t>
      </w:r>
      <w:r w:rsidR="00C12C44">
        <w:t>between the means of having sales charges and no sales charges.</w:t>
      </w:r>
    </w:p>
    <w:p w14:paraId="47797414" w14:textId="77777777" w:rsidR="00C12C44" w:rsidRDefault="00C12C44" w:rsidP="00441926">
      <w:pPr>
        <w:jc w:val="both"/>
      </w:pPr>
    </w:p>
    <w:p w14:paraId="2059175A" w14:textId="331A3A44" w:rsidR="00C12C44" w:rsidRDefault="00C12C44" w:rsidP="00C12C44">
      <w:pPr>
        <w:pStyle w:val="Heading3"/>
        <w:numPr>
          <w:ilvl w:val="1"/>
          <w:numId w:val="2"/>
        </w:numPr>
      </w:pPr>
      <w:r>
        <w:t>Assumptions Made</w:t>
      </w:r>
    </w:p>
    <w:p w14:paraId="196705E0" w14:textId="77777777" w:rsidR="00C12C44" w:rsidRPr="008D11E4" w:rsidRDefault="00C12C44" w:rsidP="00441926">
      <w:pPr>
        <w:jc w:val="both"/>
      </w:pPr>
    </w:p>
    <w:p w14:paraId="7B8F898D" w14:textId="174C6A05" w:rsidR="00810215" w:rsidRDefault="00C12C44" w:rsidP="00BB08C7">
      <w:pPr>
        <w:jc w:val="both"/>
      </w:pPr>
      <w:r>
        <w:t>For the T-test to be valid</w:t>
      </w:r>
      <w:r w:rsidR="00810215">
        <w:t>, the following assumptions are explained below.</w:t>
      </w:r>
    </w:p>
    <w:p w14:paraId="1816D531" w14:textId="77777777" w:rsidR="00810215" w:rsidRDefault="00810215" w:rsidP="00BB08C7">
      <w:pPr>
        <w:jc w:val="both"/>
      </w:pPr>
    </w:p>
    <w:p w14:paraId="3EFD7232" w14:textId="645C9071" w:rsidR="00810215" w:rsidRDefault="00C963CB" w:rsidP="00810215">
      <w:pPr>
        <w:pStyle w:val="Heading4"/>
      </w:pPr>
      <w:r>
        <w:t xml:space="preserve">Continuous Dependent Variable </w:t>
      </w:r>
    </w:p>
    <w:p w14:paraId="4E1E26AD" w14:textId="77777777" w:rsidR="00C963CB" w:rsidRDefault="00C963CB" w:rsidP="00C963CB"/>
    <w:p w14:paraId="75BE9CB3" w14:textId="01B71C69" w:rsidR="00C963CB" w:rsidRDefault="00C963CB" w:rsidP="001010B7">
      <w:pPr>
        <w:jc w:val="both"/>
      </w:pPr>
      <w:r>
        <w:t xml:space="preserve">Since the 2001 Returns, Three-Year Returns, Five-Year </w:t>
      </w:r>
      <w:r w:rsidR="007959DD">
        <w:t>Returns are all measured</w:t>
      </w:r>
      <w:r w:rsidR="001010B7">
        <w:t xml:space="preserve"> variables, all three of them can be considered as continuous variables.</w:t>
      </w:r>
    </w:p>
    <w:p w14:paraId="3BABD2CA" w14:textId="77777777" w:rsidR="0057382C" w:rsidRDefault="0057382C" w:rsidP="00C963CB"/>
    <w:p w14:paraId="052210B2" w14:textId="3A075135" w:rsidR="007959DD" w:rsidRDefault="007959DD" w:rsidP="007959DD">
      <w:pPr>
        <w:pStyle w:val="Heading4"/>
      </w:pPr>
      <w:r>
        <w:t>Bivariate Independent</w:t>
      </w:r>
      <w:r>
        <w:t xml:space="preserve"> Variable </w:t>
      </w:r>
    </w:p>
    <w:p w14:paraId="47575434" w14:textId="77777777" w:rsidR="007959DD" w:rsidRDefault="007959DD" w:rsidP="00C963CB"/>
    <w:p w14:paraId="45C33C83" w14:textId="1D01203C" w:rsidR="007959DD" w:rsidRDefault="007959DD" w:rsidP="00B511D6">
      <w:pPr>
        <w:jc w:val="both"/>
      </w:pPr>
      <w:r>
        <w:t xml:space="preserve">Since </w:t>
      </w:r>
      <w:r w:rsidR="0057382C">
        <w:t xml:space="preserve">the independent variable, </w:t>
      </w:r>
      <w:r w:rsidR="0057382C" w:rsidRPr="0057382C">
        <w:rPr>
          <w:i/>
        </w:rPr>
        <w:t>fees</w:t>
      </w:r>
      <w:r w:rsidR="0057382C">
        <w:t xml:space="preserve">, has exactly two categories (No and Yes), </w:t>
      </w:r>
      <w:r w:rsidR="0057382C" w:rsidRPr="0057382C">
        <w:rPr>
          <w:i/>
        </w:rPr>
        <w:t>fees</w:t>
      </w:r>
      <w:r w:rsidR="0057382C">
        <w:t xml:space="preserve"> is said to be bivariate.</w:t>
      </w:r>
    </w:p>
    <w:p w14:paraId="2B8C947C" w14:textId="77777777" w:rsidR="007959DD" w:rsidRPr="00C963CB" w:rsidRDefault="007959DD" w:rsidP="00C963CB"/>
    <w:p w14:paraId="43B4DA77" w14:textId="015F0162" w:rsidR="00BB08C7" w:rsidRDefault="00BB08C7" w:rsidP="008D11E4">
      <w:pPr>
        <w:pStyle w:val="Heading4"/>
      </w:pPr>
      <w:r>
        <w:t>Normality of Variables</w:t>
      </w:r>
    </w:p>
    <w:p w14:paraId="0C2DDCA7" w14:textId="77777777" w:rsidR="00BB08C7" w:rsidRDefault="00BB08C7" w:rsidP="00BB08C7"/>
    <w:p w14:paraId="5676A8D7" w14:textId="5F8F50AD" w:rsidR="00BB08C7" w:rsidRDefault="00BB08C7" w:rsidP="00BB08C7">
      <w:r>
        <w:t>The numerical variables must follo</w:t>
      </w:r>
      <w:r w:rsidR="00E12CDC">
        <w:t xml:space="preserve">w a normal distribution for the </w:t>
      </w:r>
      <w:r w:rsidR="00810215">
        <w:t xml:space="preserve">T-test </w:t>
      </w:r>
      <w:r w:rsidR="00E12CDC">
        <w:t>to be valid.</w:t>
      </w:r>
    </w:p>
    <w:p w14:paraId="21382676" w14:textId="77777777" w:rsidR="00E12CDC" w:rsidRDefault="00E12CDC" w:rsidP="00E12CDC">
      <w:pPr>
        <w:jc w:val="both"/>
      </w:pPr>
      <w:r>
        <w:t xml:space="preserve">A Shapiro-Wilk test for normality was conducted on the variables. </w:t>
      </w:r>
      <w:r w:rsidR="00FB4481">
        <w:t>The test was conducted at the 1</w:t>
      </w:r>
      <w:r>
        <w:t>% significance level. This means that any variable that produces a p-value smaller than 0.</w:t>
      </w:r>
      <w:r w:rsidR="00FB4481">
        <w:t>0</w:t>
      </w:r>
      <w:r>
        <w:t>1 follows a normal distribution.</w:t>
      </w:r>
    </w:p>
    <w:p w14:paraId="31C91F31" w14:textId="77777777" w:rsidR="00E12CDC" w:rsidRDefault="00E12CDC" w:rsidP="00BB08C7">
      <w:r>
        <w:t>The results of the test are shown in the table below.</w:t>
      </w:r>
    </w:p>
    <w:tbl>
      <w:tblPr>
        <w:tblStyle w:val="TableGrid"/>
        <w:tblW w:w="0" w:type="auto"/>
        <w:tblLook w:val="04A0" w:firstRow="1" w:lastRow="0" w:firstColumn="1" w:lastColumn="0" w:noHBand="0" w:noVBand="1"/>
      </w:tblPr>
      <w:tblGrid>
        <w:gridCol w:w="3005"/>
        <w:gridCol w:w="3005"/>
        <w:gridCol w:w="3006"/>
      </w:tblGrid>
      <w:tr w:rsidR="00E12CDC" w14:paraId="0A49F8AB" w14:textId="77777777" w:rsidTr="00E12CDC">
        <w:tc>
          <w:tcPr>
            <w:tcW w:w="3005" w:type="dxa"/>
          </w:tcPr>
          <w:p w14:paraId="0BBE70E6" w14:textId="77777777" w:rsidR="00E12CDC" w:rsidRPr="00E12CDC" w:rsidRDefault="00E12CDC" w:rsidP="00E12CDC">
            <w:pPr>
              <w:jc w:val="center"/>
              <w:rPr>
                <w:b/>
              </w:rPr>
            </w:pPr>
            <w:r w:rsidRPr="00E12CDC">
              <w:rPr>
                <w:b/>
              </w:rPr>
              <w:t>Test Variable</w:t>
            </w:r>
          </w:p>
        </w:tc>
        <w:tc>
          <w:tcPr>
            <w:tcW w:w="3005" w:type="dxa"/>
          </w:tcPr>
          <w:p w14:paraId="23FDCFB8" w14:textId="77777777" w:rsidR="00E12CDC" w:rsidRPr="00E12CDC" w:rsidRDefault="00E12CDC" w:rsidP="00E12CDC">
            <w:pPr>
              <w:jc w:val="center"/>
              <w:rPr>
                <w:b/>
              </w:rPr>
            </w:pPr>
            <w:r w:rsidRPr="00E12CDC">
              <w:rPr>
                <w:b/>
              </w:rPr>
              <w:t>p-value</w:t>
            </w:r>
          </w:p>
        </w:tc>
        <w:tc>
          <w:tcPr>
            <w:tcW w:w="3006" w:type="dxa"/>
          </w:tcPr>
          <w:p w14:paraId="5B16871B" w14:textId="77777777" w:rsidR="00E12CDC" w:rsidRPr="00E12CDC" w:rsidRDefault="00E12CDC" w:rsidP="00E12CDC">
            <w:pPr>
              <w:jc w:val="center"/>
              <w:rPr>
                <w:b/>
              </w:rPr>
            </w:pPr>
            <w:r w:rsidRPr="00E12CDC">
              <w:rPr>
                <w:b/>
              </w:rPr>
              <w:t>Follow Normal Distribution?</w:t>
            </w:r>
          </w:p>
        </w:tc>
      </w:tr>
      <w:tr w:rsidR="00E12CDC" w14:paraId="037E94B5" w14:textId="77777777" w:rsidTr="00E12CDC">
        <w:tc>
          <w:tcPr>
            <w:tcW w:w="3005" w:type="dxa"/>
          </w:tcPr>
          <w:p w14:paraId="52D57423" w14:textId="77777777" w:rsidR="00E12CDC" w:rsidRDefault="00E12CDC" w:rsidP="00E12CDC">
            <w:pPr>
              <w:jc w:val="center"/>
            </w:pPr>
            <w:r>
              <w:t>2001 Return</w:t>
            </w:r>
          </w:p>
        </w:tc>
        <w:tc>
          <w:tcPr>
            <w:tcW w:w="3005" w:type="dxa"/>
          </w:tcPr>
          <w:p w14:paraId="61D54F82" w14:textId="77777777" w:rsidR="00E12CDC" w:rsidRDefault="00E12CDC" w:rsidP="00E12CDC">
            <w:pPr>
              <w:jc w:val="center"/>
            </w:pPr>
            <w:r>
              <w:t>5.946e-6</w:t>
            </w:r>
          </w:p>
        </w:tc>
        <w:tc>
          <w:tcPr>
            <w:tcW w:w="3006" w:type="dxa"/>
          </w:tcPr>
          <w:p w14:paraId="4F58248A" w14:textId="77777777" w:rsidR="00E12CDC" w:rsidRDefault="00E12CDC" w:rsidP="00E12CDC">
            <w:pPr>
              <w:jc w:val="center"/>
            </w:pPr>
            <w:r>
              <w:t>Yes</w:t>
            </w:r>
          </w:p>
        </w:tc>
      </w:tr>
      <w:tr w:rsidR="00E12CDC" w14:paraId="3C213931" w14:textId="77777777" w:rsidTr="00B0627A">
        <w:trPr>
          <w:trHeight w:val="298"/>
        </w:trPr>
        <w:tc>
          <w:tcPr>
            <w:tcW w:w="3005" w:type="dxa"/>
          </w:tcPr>
          <w:p w14:paraId="2A1B9DAD" w14:textId="77777777" w:rsidR="00E12CDC" w:rsidRDefault="00E12CDC" w:rsidP="00E12CDC">
            <w:pPr>
              <w:jc w:val="center"/>
            </w:pPr>
            <w:r>
              <w:t>Three Year Return</w:t>
            </w:r>
          </w:p>
        </w:tc>
        <w:tc>
          <w:tcPr>
            <w:tcW w:w="3005" w:type="dxa"/>
          </w:tcPr>
          <w:p w14:paraId="007CB8FD" w14:textId="77777777" w:rsidR="00E12CDC" w:rsidRDefault="00E12CDC" w:rsidP="00E12CDC">
            <w:pPr>
              <w:jc w:val="center"/>
            </w:pPr>
            <w:r>
              <w:t>2.254e-5</w:t>
            </w:r>
          </w:p>
        </w:tc>
        <w:tc>
          <w:tcPr>
            <w:tcW w:w="3006" w:type="dxa"/>
          </w:tcPr>
          <w:p w14:paraId="4BD16BCB" w14:textId="77777777" w:rsidR="00E12CDC" w:rsidRDefault="00E12CDC" w:rsidP="00E12CDC">
            <w:pPr>
              <w:jc w:val="center"/>
            </w:pPr>
            <w:r>
              <w:t>Yes</w:t>
            </w:r>
          </w:p>
        </w:tc>
      </w:tr>
      <w:tr w:rsidR="00E12CDC" w14:paraId="123ED0A9" w14:textId="77777777" w:rsidTr="00E12CDC">
        <w:tc>
          <w:tcPr>
            <w:tcW w:w="3005" w:type="dxa"/>
          </w:tcPr>
          <w:p w14:paraId="619BE810" w14:textId="77777777" w:rsidR="00E12CDC" w:rsidRDefault="00E12CDC" w:rsidP="00E12CDC">
            <w:pPr>
              <w:jc w:val="center"/>
            </w:pPr>
            <w:r>
              <w:t>Five Year Return</w:t>
            </w:r>
          </w:p>
        </w:tc>
        <w:tc>
          <w:tcPr>
            <w:tcW w:w="3005" w:type="dxa"/>
          </w:tcPr>
          <w:p w14:paraId="352290CB" w14:textId="77777777" w:rsidR="00E12CDC" w:rsidRDefault="00E12CDC" w:rsidP="00E12CDC">
            <w:pPr>
              <w:jc w:val="center"/>
            </w:pPr>
            <w:r>
              <w:t>0.006959</w:t>
            </w:r>
          </w:p>
        </w:tc>
        <w:tc>
          <w:tcPr>
            <w:tcW w:w="3006" w:type="dxa"/>
          </w:tcPr>
          <w:p w14:paraId="0A199391" w14:textId="77777777" w:rsidR="00E12CDC" w:rsidRDefault="00E12CDC" w:rsidP="00E12CDC">
            <w:pPr>
              <w:jc w:val="center"/>
            </w:pPr>
            <w:r>
              <w:t>Yes</w:t>
            </w:r>
          </w:p>
        </w:tc>
      </w:tr>
    </w:tbl>
    <w:p w14:paraId="0ED7929A" w14:textId="77777777" w:rsidR="00E12CDC" w:rsidRDefault="00E12CDC" w:rsidP="00E12CDC">
      <w:pPr>
        <w:jc w:val="center"/>
        <w:rPr>
          <w:rFonts w:cstheme="minorHAnsi"/>
        </w:rPr>
      </w:pPr>
      <w:r>
        <w:rPr>
          <w:rFonts w:cstheme="minorHAnsi"/>
        </w:rPr>
        <w:t>Table 4.1 Shapiro-Wilk Test for Normality on numerical variables.</w:t>
      </w:r>
    </w:p>
    <w:p w14:paraId="7F1FE20D" w14:textId="740E4326" w:rsidR="00E12CDC" w:rsidRDefault="00C12C44" w:rsidP="004D5BCF">
      <w:pPr>
        <w:jc w:val="both"/>
        <w:rPr>
          <w:rFonts w:cstheme="minorHAnsi"/>
        </w:rPr>
      </w:pPr>
      <w:r>
        <w:rPr>
          <w:rFonts w:cstheme="minorHAnsi"/>
        </w:rPr>
        <w:t>Based on the test results</w:t>
      </w:r>
      <w:r w:rsidR="004D5BCF">
        <w:rPr>
          <w:rFonts w:cstheme="minorHAnsi"/>
        </w:rPr>
        <w:t xml:space="preserve">, all </w:t>
      </w:r>
      <w:r>
        <w:rPr>
          <w:rFonts w:cstheme="minorHAnsi"/>
        </w:rPr>
        <w:t xml:space="preserve">test </w:t>
      </w:r>
      <w:r w:rsidR="004D5BCF">
        <w:rPr>
          <w:rFonts w:cstheme="minorHAnsi"/>
        </w:rPr>
        <w:t>variables produced a p-value smaller than 0.01</w:t>
      </w:r>
      <w:r w:rsidR="00E12CDC">
        <w:rPr>
          <w:rFonts w:cstheme="minorHAnsi"/>
        </w:rPr>
        <w:t>.</w:t>
      </w:r>
      <w:r w:rsidR="004D5BCF">
        <w:rPr>
          <w:rFonts w:cstheme="minorHAnsi"/>
        </w:rPr>
        <w:t xml:space="preserve"> </w:t>
      </w:r>
      <w:r>
        <w:rPr>
          <w:rFonts w:cstheme="minorHAnsi"/>
        </w:rPr>
        <w:t>Therefore it can be said that the three variables follow a normal distribution.</w:t>
      </w:r>
    </w:p>
    <w:p w14:paraId="472DAE5F" w14:textId="77777777" w:rsidR="00851F9D" w:rsidRDefault="00851F9D" w:rsidP="00E12CDC">
      <w:pPr>
        <w:rPr>
          <w:rFonts w:cstheme="minorHAnsi"/>
        </w:rPr>
      </w:pPr>
    </w:p>
    <w:p w14:paraId="20108A66" w14:textId="24B61B39" w:rsidR="00E12CDC" w:rsidRDefault="00E12CDC" w:rsidP="00851F9D">
      <w:pPr>
        <w:pStyle w:val="Heading4"/>
      </w:pPr>
      <w:r>
        <w:t>Equal Variances</w:t>
      </w:r>
    </w:p>
    <w:p w14:paraId="793F1BDE" w14:textId="77777777" w:rsidR="00851F9D" w:rsidRPr="00851F9D" w:rsidRDefault="00851F9D" w:rsidP="00851F9D"/>
    <w:p w14:paraId="359A3FBA" w14:textId="77777777" w:rsidR="00E12CDC" w:rsidRDefault="000D1230" w:rsidP="00FB4481">
      <w:pPr>
        <w:jc w:val="both"/>
      </w:pPr>
      <w:r>
        <w:t xml:space="preserve">The population variances must be equal across the numerical variables for the group levels. </w:t>
      </w:r>
    </w:p>
    <w:p w14:paraId="798B7FC9" w14:textId="5742A32B" w:rsidR="000D1230" w:rsidRDefault="009B3DBB" w:rsidP="00FB4481">
      <w:pPr>
        <w:jc w:val="both"/>
      </w:pPr>
      <w:r>
        <w:t>Levene</w:t>
      </w:r>
      <w:r w:rsidR="000D1230">
        <w:t>’s Test for Equal Variances was used.</w:t>
      </w:r>
      <w:r w:rsidR="00432CA8">
        <w:t xml:space="preserve"> The test is conducted at the 5% significance level.</w:t>
      </w:r>
      <w:r w:rsidR="00FB4481">
        <w:t xml:space="preserve"> The null hypothesis for the test states that variances between two variable pairs are equal.</w:t>
      </w:r>
    </w:p>
    <w:p w14:paraId="76F1C56E" w14:textId="31AFE944" w:rsidR="00472F4A" w:rsidRDefault="000D1230" w:rsidP="00FB4481">
      <w:pPr>
        <w:jc w:val="both"/>
      </w:pPr>
      <w:r>
        <w:t>The</w:t>
      </w:r>
      <w:r w:rsidR="00AE7B82">
        <w:t xml:space="preserve"> p-values obtained from</w:t>
      </w:r>
      <w:r>
        <w:t xml:space="preserve"> the test are shown in the table below.</w:t>
      </w:r>
    </w:p>
    <w:p w14:paraId="5B0A3569" w14:textId="77777777" w:rsidR="00717ED2" w:rsidRDefault="00717ED2" w:rsidP="00FB4481">
      <w:pPr>
        <w:jc w:val="both"/>
      </w:pPr>
    </w:p>
    <w:tbl>
      <w:tblPr>
        <w:tblStyle w:val="TableGrid"/>
        <w:tblW w:w="0" w:type="auto"/>
        <w:jc w:val="center"/>
        <w:tblLook w:val="04A0" w:firstRow="1" w:lastRow="0" w:firstColumn="1" w:lastColumn="0" w:noHBand="0" w:noVBand="1"/>
      </w:tblPr>
      <w:tblGrid>
        <w:gridCol w:w="3005"/>
        <w:gridCol w:w="3005"/>
        <w:gridCol w:w="3005"/>
      </w:tblGrid>
      <w:tr w:rsidR="00C85C36" w14:paraId="488571D7" w14:textId="70113CEC" w:rsidTr="005B0806">
        <w:trPr>
          <w:jc w:val="center"/>
        </w:trPr>
        <w:tc>
          <w:tcPr>
            <w:tcW w:w="3005" w:type="dxa"/>
          </w:tcPr>
          <w:p w14:paraId="0930DE16" w14:textId="31366D02" w:rsidR="00C85C36" w:rsidRPr="00036FC1" w:rsidRDefault="004D5BCF" w:rsidP="00851F9D">
            <w:pPr>
              <w:jc w:val="center"/>
              <w:rPr>
                <w:b/>
              </w:rPr>
            </w:pPr>
            <w:r>
              <w:rPr>
                <w:b/>
              </w:rPr>
              <w:t>Test Variable</w:t>
            </w:r>
          </w:p>
        </w:tc>
        <w:tc>
          <w:tcPr>
            <w:tcW w:w="3005" w:type="dxa"/>
          </w:tcPr>
          <w:p w14:paraId="32C4A445" w14:textId="2539D383" w:rsidR="00C85C36" w:rsidRPr="00432CA8" w:rsidRDefault="00C85C36" w:rsidP="00432CA8">
            <w:pPr>
              <w:jc w:val="center"/>
              <w:rPr>
                <w:b/>
              </w:rPr>
            </w:pPr>
            <w:r>
              <w:rPr>
                <w:b/>
              </w:rPr>
              <w:t>p-Value</w:t>
            </w:r>
          </w:p>
        </w:tc>
        <w:tc>
          <w:tcPr>
            <w:tcW w:w="3005" w:type="dxa"/>
          </w:tcPr>
          <w:p w14:paraId="605B15DB" w14:textId="41CD8BBA" w:rsidR="00C85C36" w:rsidRDefault="00C85C36" w:rsidP="00432CA8">
            <w:pPr>
              <w:jc w:val="center"/>
              <w:rPr>
                <w:b/>
              </w:rPr>
            </w:pPr>
            <w:r>
              <w:rPr>
                <w:b/>
              </w:rPr>
              <w:t>Violation of Equal Variance Assumption</w:t>
            </w:r>
          </w:p>
        </w:tc>
      </w:tr>
      <w:tr w:rsidR="00C85C36" w14:paraId="4D84AEA4" w14:textId="21625099" w:rsidTr="005B0806">
        <w:trPr>
          <w:jc w:val="center"/>
        </w:trPr>
        <w:tc>
          <w:tcPr>
            <w:tcW w:w="3005" w:type="dxa"/>
          </w:tcPr>
          <w:p w14:paraId="426D33B3" w14:textId="77777777" w:rsidR="00C85C36" w:rsidRPr="00036FC1" w:rsidRDefault="00C85C36" w:rsidP="00036FC1">
            <w:pPr>
              <w:jc w:val="center"/>
            </w:pPr>
            <w:r w:rsidRPr="00036FC1">
              <w:t>2001 Returns</w:t>
            </w:r>
          </w:p>
        </w:tc>
        <w:tc>
          <w:tcPr>
            <w:tcW w:w="3005" w:type="dxa"/>
          </w:tcPr>
          <w:p w14:paraId="726537C3" w14:textId="1132742B" w:rsidR="00C85C36" w:rsidRDefault="00C85C36" w:rsidP="00851F9D">
            <w:pPr>
              <w:jc w:val="center"/>
            </w:pPr>
            <w:r>
              <w:t>2.51e-05</w:t>
            </w:r>
          </w:p>
        </w:tc>
        <w:tc>
          <w:tcPr>
            <w:tcW w:w="3005" w:type="dxa"/>
          </w:tcPr>
          <w:p w14:paraId="53BAAF7C" w14:textId="0576399D" w:rsidR="00C85C36" w:rsidRDefault="00C85C36" w:rsidP="00851F9D">
            <w:pPr>
              <w:jc w:val="center"/>
            </w:pPr>
            <w:r>
              <w:t>Yes</w:t>
            </w:r>
          </w:p>
        </w:tc>
      </w:tr>
      <w:tr w:rsidR="00C85C36" w14:paraId="79AB0F90" w14:textId="3BEB00D6" w:rsidTr="005B0806">
        <w:trPr>
          <w:jc w:val="center"/>
        </w:trPr>
        <w:tc>
          <w:tcPr>
            <w:tcW w:w="3005" w:type="dxa"/>
          </w:tcPr>
          <w:p w14:paraId="762CB938" w14:textId="77777777" w:rsidR="00C85C36" w:rsidRPr="00036FC1" w:rsidRDefault="00C85C36" w:rsidP="00036FC1">
            <w:pPr>
              <w:jc w:val="center"/>
            </w:pPr>
            <w:r w:rsidRPr="00036FC1">
              <w:t>Three Year Returns</w:t>
            </w:r>
          </w:p>
        </w:tc>
        <w:tc>
          <w:tcPr>
            <w:tcW w:w="3005" w:type="dxa"/>
          </w:tcPr>
          <w:p w14:paraId="2CCA8BE9" w14:textId="42F16226" w:rsidR="00C85C36" w:rsidRDefault="00C85C36" w:rsidP="00432CA8">
            <w:pPr>
              <w:jc w:val="center"/>
            </w:pPr>
            <w:r>
              <w:t>0.001966</w:t>
            </w:r>
          </w:p>
        </w:tc>
        <w:tc>
          <w:tcPr>
            <w:tcW w:w="3005" w:type="dxa"/>
          </w:tcPr>
          <w:p w14:paraId="418BF4F3" w14:textId="238CE3C0" w:rsidR="00C85C36" w:rsidRDefault="00C85C36" w:rsidP="00432CA8">
            <w:pPr>
              <w:jc w:val="center"/>
            </w:pPr>
            <w:r>
              <w:t>Yes</w:t>
            </w:r>
          </w:p>
        </w:tc>
      </w:tr>
      <w:tr w:rsidR="00C85C36" w14:paraId="3405D79B" w14:textId="3140D4A3" w:rsidTr="005B0806">
        <w:trPr>
          <w:trHeight w:val="70"/>
          <w:jc w:val="center"/>
        </w:trPr>
        <w:tc>
          <w:tcPr>
            <w:tcW w:w="3005" w:type="dxa"/>
          </w:tcPr>
          <w:p w14:paraId="32810053" w14:textId="77777777" w:rsidR="00C85C36" w:rsidRPr="00036FC1" w:rsidRDefault="00C85C36" w:rsidP="00036FC1">
            <w:pPr>
              <w:jc w:val="center"/>
            </w:pPr>
            <w:r w:rsidRPr="00036FC1">
              <w:t>Five Year Returns</w:t>
            </w:r>
          </w:p>
        </w:tc>
        <w:tc>
          <w:tcPr>
            <w:tcW w:w="3005" w:type="dxa"/>
          </w:tcPr>
          <w:p w14:paraId="19F6311E" w14:textId="11F158CF" w:rsidR="00C85C36" w:rsidRDefault="00C85C36" w:rsidP="00432CA8">
            <w:pPr>
              <w:jc w:val="center"/>
            </w:pPr>
            <w:r>
              <w:t>0.0004714</w:t>
            </w:r>
          </w:p>
        </w:tc>
        <w:tc>
          <w:tcPr>
            <w:tcW w:w="3005" w:type="dxa"/>
          </w:tcPr>
          <w:p w14:paraId="1F2A3A33" w14:textId="6F09FA90" w:rsidR="00C85C36" w:rsidRDefault="00C85C36" w:rsidP="00432CA8">
            <w:pPr>
              <w:jc w:val="center"/>
            </w:pPr>
            <w:r>
              <w:t>Yes</w:t>
            </w:r>
          </w:p>
        </w:tc>
      </w:tr>
    </w:tbl>
    <w:p w14:paraId="5F2D1A3E" w14:textId="42EB9553" w:rsidR="00432CA8" w:rsidRDefault="00432CA8" w:rsidP="00432CA8">
      <w:pPr>
        <w:jc w:val="center"/>
        <w:rPr>
          <w:rFonts w:cstheme="minorHAnsi"/>
        </w:rPr>
      </w:pPr>
      <w:r>
        <w:rPr>
          <w:rFonts w:cstheme="minorHAnsi"/>
        </w:rPr>
        <w:t>Table 4</w:t>
      </w:r>
      <w:r w:rsidR="00937300">
        <w:rPr>
          <w:rFonts w:cstheme="minorHAnsi"/>
        </w:rPr>
        <w:t>.2</w:t>
      </w:r>
      <w:r>
        <w:rPr>
          <w:rFonts w:cstheme="minorHAnsi"/>
        </w:rPr>
        <w:t xml:space="preserve"> </w:t>
      </w:r>
      <w:r w:rsidR="009B3DBB">
        <w:rPr>
          <w:rFonts w:cstheme="minorHAnsi"/>
        </w:rPr>
        <w:t>Levene</w:t>
      </w:r>
      <w:r>
        <w:rPr>
          <w:rFonts w:cstheme="minorHAnsi"/>
        </w:rPr>
        <w:t>’s Test for Equal Variances.</w:t>
      </w:r>
    </w:p>
    <w:p w14:paraId="3E874921" w14:textId="56FF50BC" w:rsidR="00851F9D" w:rsidRDefault="009A490D" w:rsidP="00851F9D">
      <w:pPr>
        <w:jc w:val="both"/>
      </w:pPr>
      <w:r>
        <w:t>All</w:t>
      </w:r>
      <w:r w:rsidR="004D5BCF">
        <w:t xml:space="preserve"> test variables produced p-values less than 0.05, which means the null hypotheses for these variables are rejected at the 5% significance level, showing that there is evidence of unequal variances for each variable within the asset type groups. Therefore, Welch Correction must be used to test the variables.</w:t>
      </w:r>
    </w:p>
    <w:p w14:paraId="4F80C3A0" w14:textId="77777777" w:rsidR="00851F9D" w:rsidRDefault="00851F9D" w:rsidP="00041DC0"/>
    <w:p w14:paraId="50AC17DD" w14:textId="77777777" w:rsidR="00041DC0" w:rsidRDefault="00041DC0" w:rsidP="00C12C44">
      <w:pPr>
        <w:pStyle w:val="Heading2"/>
        <w:numPr>
          <w:ilvl w:val="0"/>
          <w:numId w:val="2"/>
        </w:numPr>
      </w:pPr>
      <w:r>
        <w:t>Interpretation of Test Results</w:t>
      </w:r>
    </w:p>
    <w:p w14:paraId="751C5020" w14:textId="77777777" w:rsidR="00041DC0" w:rsidRDefault="00041DC0" w:rsidP="00041DC0"/>
    <w:p w14:paraId="5A3AC978" w14:textId="20A64DF9" w:rsidR="00937300" w:rsidRDefault="00937300" w:rsidP="00041DC0">
      <w:r>
        <w:t xml:space="preserve">The </w:t>
      </w:r>
      <w:r w:rsidR="001010B7">
        <w:t>T-</w:t>
      </w:r>
      <w:r>
        <w:t>test results are shown in the table below.</w:t>
      </w:r>
    </w:p>
    <w:tbl>
      <w:tblPr>
        <w:tblStyle w:val="TableGrid"/>
        <w:tblW w:w="0" w:type="auto"/>
        <w:jc w:val="center"/>
        <w:tblLook w:val="04A0" w:firstRow="1" w:lastRow="0" w:firstColumn="1" w:lastColumn="0" w:noHBand="0" w:noVBand="1"/>
      </w:tblPr>
      <w:tblGrid>
        <w:gridCol w:w="2324"/>
        <w:gridCol w:w="2274"/>
        <w:gridCol w:w="2069"/>
        <w:gridCol w:w="2349"/>
      </w:tblGrid>
      <w:tr w:rsidR="005F6DB8" w14:paraId="6BFE95C6" w14:textId="6ACD1A35" w:rsidTr="005F6DB8">
        <w:trPr>
          <w:jc w:val="center"/>
        </w:trPr>
        <w:tc>
          <w:tcPr>
            <w:tcW w:w="2324" w:type="dxa"/>
            <w:vMerge w:val="restart"/>
            <w:vAlign w:val="center"/>
          </w:tcPr>
          <w:p w14:paraId="1C4FE586" w14:textId="1FE6876F" w:rsidR="005F6DB8" w:rsidRPr="00036FC1" w:rsidRDefault="005F6DB8" w:rsidP="005F6DB8">
            <w:pPr>
              <w:jc w:val="center"/>
              <w:rPr>
                <w:b/>
              </w:rPr>
            </w:pPr>
            <w:r>
              <w:rPr>
                <w:b/>
              </w:rPr>
              <w:t>Test Variable</w:t>
            </w:r>
          </w:p>
        </w:tc>
        <w:tc>
          <w:tcPr>
            <w:tcW w:w="4343" w:type="dxa"/>
            <w:gridSpan w:val="2"/>
          </w:tcPr>
          <w:p w14:paraId="317C2C8F" w14:textId="0CBD2106" w:rsidR="005F6DB8" w:rsidRDefault="005F6DB8" w:rsidP="00E3578E">
            <w:pPr>
              <w:jc w:val="center"/>
              <w:rPr>
                <w:b/>
              </w:rPr>
            </w:pPr>
            <w:r>
              <w:rPr>
                <w:b/>
              </w:rPr>
              <w:t>Mean</w:t>
            </w:r>
          </w:p>
        </w:tc>
        <w:tc>
          <w:tcPr>
            <w:tcW w:w="2349" w:type="dxa"/>
            <w:vMerge w:val="restart"/>
            <w:vAlign w:val="center"/>
          </w:tcPr>
          <w:p w14:paraId="5973408A" w14:textId="7741C6FF" w:rsidR="005F6DB8" w:rsidRDefault="005F6DB8" w:rsidP="005F6DB8">
            <w:pPr>
              <w:jc w:val="center"/>
              <w:rPr>
                <w:b/>
              </w:rPr>
            </w:pPr>
            <w:r>
              <w:rPr>
                <w:b/>
              </w:rPr>
              <w:t>p-Value</w:t>
            </w:r>
          </w:p>
        </w:tc>
      </w:tr>
      <w:tr w:rsidR="005F6DB8" w14:paraId="32B58287" w14:textId="77777777" w:rsidTr="007C16D4">
        <w:trPr>
          <w:jc w:val="center"/>
        </w:trPr>
        <w:tc>
          <w:tcPr>
            <w:tcW w:w="2324" w:type="dxa"/>
            <w:vMerge/>
          </w:tcPr>
          <w:p w14:paraId="382F8B1F" w14:textId="77777777" w:rsidR="005F6DB8" w:rsidRDefault="005F6DB8" w:rsidP="00B0627A">
            <w:pPr>
              <w:jc w:val="center"/>
              <w:rPr>
                <w:b/>
              </w:rPr>
            </w:pPr>
          </w:p>
        </w:tc>
        <w:tc>
          <w:tcPr>
            <w:tcW w:w="2274" w:type="dxa"/>
          </w:tcPr>
          <w:p w14:paraId="12F8E753" w14:textId="336E21BE" w:rsidR="005F6DB8" w:rsidRDefault="005F6DB8" w:rsidP="00E3578E">
            <w:pPr>
              <w:jc w:val="center"/>
              <w:rPr>
                <w:b/>
              </w:rPr>
            </w:pPr>
            <w:r>
              <w:rPr>
                <w:b/>
              </w:rPr>
              <w:t>No</w:t>
            </w:r>
          </w:p>
        </w:tc>
        <w:tc>
          <w:tcPr>
            <w:tcW w:w="2069" w:type="dxa"/>
          </w:tcPr>
          <w:p w14:paraId="65438F29" w14:textId="23114766" w:rsidR="005F6DB8" w:rsidRDefault="005F6DB8" w:rsidP="00E3578E">
            <w:pPr>
              <w:jc w:val="center"/>
              <w:rPr>
                <w:rFonts w:hint="eastAsia"/>
                <w:b/>
                <w:lang w:eastAsia="ja-JP"/>
              </w:rPr>
            </w:pPr>
            <w:r>
              <w:rPr>
                <w:b/>
              </w:rPr>
              <w:t>Yes</w:t>
            </w:r>
          </w:p>
        </w:tc>
        <w:tc>
          <w:tcPr>
            <w:tcW w:w="2349" w:type="dxa"/>
            <w:vMerge/>
          </w:tcPr>
          <w:p w14:paraId="71CF246E" w14:textId="03C6309C" w:rsidR="005F6DB8" w:rsidRDefault="005F6DB8" w:rsidP="00E3578E">
            <w:pPr>
              <w:jc w:val="center"/>
              <w:rPr>
                <w:b/>
              </w:rPr>
            </w:pPr>
          </w:p>
        </w:tc>
      </w:tr>
      <w:tr w:rsidR="007C16D4" w14:paraId="22BBBC06" w14:textId="357FCD84" w:rsidTr="007C16D4">
        <w:trPr>
          <w:jc w:val="center"/>
        </w:trPr>
        <w:tc>
          <w:tcPr>
            <w:tcW w:w="2324" w:type="dxa"/>
          </w:tcPr>
          <w:p w14:paraId="20C4CEEF" w14:textId="77777777" w:rsidR="007C16D4" w:rsidRPr="00036FC1" w:rsidRDefault="007C16D4" w:rsidP="00036FC1">
            <w:pPr>
              <w:jc w:val="center"/>
            </w:pPr>
            <w:r w:rsidRPr="00036FC1">
              <w:t>2001 Returns</w:t>
            </w:r>
          </w:p>
        </w:tc>
        <w:tc>
          <w:tcPr>
            <w:tcW w:w="2274" w:type="dxa"/>
          </w:tcPr>
          <w:p w14:paraId="39435FFF" w14:textId="6F0F9372" w:rsidR="007C16D4" w:rsidRPr="005F6DB8" w:rsidRDefault="005F6DB8" w:rsidP="00851F9D">
            <w:pPr>
              <w:jc w:val="center"/>
              <w:rPr>
                <w:rFonts w:hint="eastAsia"/>
                <w:lang w:val="en-US" w:eastAsia="ja-JP"/>
              </w:rPr>
            </w:pPr>
            <w:r>
              <w:rPr>
                <w:rFonts w:ascii="Calibri" w:eastAsia="Calibri" w:hAnsi="Calibri" w:cs="Calibri"/>
                <w:lang w:val="en-US" w:eastAsia="ja-JP"/>
              </w:rPr>
              <w:t>-17.60</w:t>
            </w:r>
          </w:p>
        </w:tc>
        <w:tc>
          <w:tcPr>
            <w:tcW w:w="2069" w:type="dxa"/>
          </w:tcPr>
          <w:p w14:paraId="59302AA3" w14:textId="4B6D5118" w:rsidR="007C16D4" w:rsidRDefault="005F6DB8" w:rsidP="00140C9C">
            <w:pPr>
              <w:jc w:val="center"/>
            </w:pPr>
            <w:r>
              <w:t>-21.21</w:t>
            </w:r>
          </w:p>
        </w:tc>
        <w:tc>
          <w:tcPr>
            <w:tcW w:w="2349" w:type="dxa"/>
          </w:tcPr>
          <w:p w14:paraId="02FC2390" w14:textId="6BD80477" w:rsidR="007C16D4" w:rsidRDefault="007C16D4" w:rsidP="00140C9C">
            <w:pPr>
              <w:jc w:val="center"/>
            </w:pPr>
            <w:r>
              <w:t>0.004329</w:t>
            </w:r>
          </w:p>
        </w:tc>
      </w:tr>
      <w:tr w:rsidR="007C16D4" w14:paraId="4CEF7581" w14:textId="1DED004A" w:rsidTr="007C16D4">
        <w:trPr>
          <w:jc w:val="center"/>
        </w:trPr>
        <w:tc>
          <w:tcPr>
            <w:tcW w:w="2324" w:type="dxa"/>
          </w:tcPr>
          <w:p w14:paraId="1728F684" w14:textId="77777777" w:rsidR="007C16D4" w:rsidRPr="00036FC1" w:rsidRDefault="007C16D4" w:rsidP="00036FC1">
            <w:pPr>
              <w:jc w:val="center"/>
            </w:pPr>
            <w:r w:rsidRPr="00036FC1">
              <w:t>Three Year Returns</w:t>
            </w:r>
          </w:p>
        </w:tc>
        <w:tc>
          <w:tcPr>
            <w:tcW w:w="2274" w:type="dxa"/>
          </w:tcPr>
          <w:p w14:paraId="1985F29C" w14:textId="3E4D1B40" w:rsidR="007C16D4" w:rsidRDefault="005F6DB8" w:rsidP="00851F9D">
            <w:pPr>
              <w:jc w:val="center"/>
            </w:pPr>
            <w:r>
              <w:t>2.243</w:t>
            </w:r>
          </w:p>
        </w:tc>
        <w:tc>
          <w:tcPr>
            <w:tcW w:w="2069" w:type="dxa"/>
          </w:tcPr>
          <w:p w14:paraId="6CBA26F6" w14:textId="7BB94F79" w:rsidR="007C16D4" w:rsidRDefault="005F6DB8" w:rsidP="00937300">
            <w:pPr>
              <w:jc w:val="center"/>
            </w:pPr>
            <w:r>
              <w:t>0.7930</w:t>
            </w:r>
          </w:p>
        </w:tc>
        <w:tc>
          <w:tcPr>
            <w:tcW w:w="2349" w:type="dxa"/>
          </w:tcPr>
          <w:p w14:paraId="2830DA79" w14:textId="27E08E27" w:rsidR="007C16D4" w:rsidRDefault="007C16D4" w:rsidP="00937300">
            <w:pPr>
              <w:jc w:val="center"/>
            </w:pPr>
            <w:r>
              <w:t>0.2693</w:t>
            </w:r>
          </w:p>
        </w:tc>
      </w:tr>
      <w:tr w:rsidR="007C16D4" w14:paraId="13F0D7E3" w14:textId="753A184A" w:rsidTr="007C16D4">
        <w:trPr>
          <w:trHeight w:val="70"/>
          <w:jc w:val="center"/>
        </w:trPr>
        <w:tc>
          <w:tcPr>
            <w:tcW w:w="2324" w:type="dxa"/>
          </w:tcPr>
          <w:p w14:paraId="197BAEE1" w14:textId="3A8B9DDE" w:rsidR="007C16D4" w:rsidRPr="00036FC1" w:rsidRDefault="007C16D4" w:rsidP="00036FC1">
            <w:pPr>
              <w:jc w:val="center"/>
            </w:pPr>
            <w:r w:rsidRPr="00036FC1">
              <w:t>Five Year Returns</w:t>
            </w:r>
          </w:p>
        </w:tc>
        <w:tc>
          <w:tcPr>
            <w:tcW w:w="2274" w:type="dxa"/>
          </w:tcPr>
          <w:p w14:paraId="38F0BF7C" w14:textId="4B3099E0" w:rsidR="007C16D4" w:rsidRDefault="005F6DB8" w:rsidP="005F6DB8">
            <w:pPr>
              <w:jc w:val="center"/>
            </w:pPr>
            <w:r>
              <w:t>10.55</w:t>
            </w:r>
          </w:p>
        </w:tc>
        <w:tc>
          <w:tcPr>
            <w:tcW w:w="2069" w:type="dxa"/>
          </w:tcPr>
          <w:p w14:paraId="077226BE" w14:textId="6F6435FD" w:rsidR="007C16D4" w:rsidRDefault="005F6DB8" w:rsidP="00937300">
            <w:pPr>
              <w:jc w:val="center"/>
            </w:pPr>
            <w:r>
              <w:t>9.439</w:t>
            </w:r>
          </w:p>
        </w:tc>
        <w:tc>
          <w:tcPr>
            <w:tcW w:w="2349" w:type="dxa"/>
          </w:tcPr>
          <w:p w14:paraId="50C2C1E6" w14:textId="3C759F6F" w:rsidR="007C16D4" w:rsidRDefault="007C16D4" w:rsidP="00937300">
            <w:pPr>
              <w:jc w:val="center"/>
            </w:pPr>
            <w:r>
              <w:t>0.1694</w:t>
            </w:r>
          </w:p>
        </w:tc>
      </w:tr>
    </w:tbl>
    <w:p w14:paraId="1996EB98" w14:textId="5AD02D50" w:rsidR="00937300" w:rsidRDefault="00937300" w:rsidP="00937300">
      <w:pPr>
        <w:jc w:val="center"/>
        <w:rPr>
          <w:rFonts w:cstheme="minorHAnsi"/>
        </w:rPr>
      </w:pPr>
      <w:r>
        <w:rPr>
          <w:rFonts w:cstheme="minorHAnsi"/>
        </w:rPr>
        <w:t xml:space="preserve">Table </w:t>
      </w:r>
      <w:r w:rsidR="00D42CED">
        <w:rPr>
          <w:rFonts w:cstheme="minorHAnsi"/>
        </w:rPr>
        <w:t>5 T-</w:t>
      </w:r>
      <w:r>
        <w:rPr>
          <w:rFonts w:cstheme="minorHAnsi"/>
        </w:rPr>
        <w:t>test for Fees against returns.</w:t>
      </w:r>
    </w:p>
    <w:p w14:paraId="4DD8EEAD" w14:textId="2E4BA583" w:rsidR="00041DC0" w:rsidRDefault="00851F9D" w:rsidP="00D95912">
      <w:pPr>
        <w:jc w:val="both"/>
      </w:pPr>
      <w:r>
        <w:t xml:space="preserve">Based on the results in Table 5, </w:t>
      </w:r>
      <w:r w:rsidR="00B0627A">
        <w:t xml:space="preserve">the p-values generated for the different return categories against the </w:t>
      </w:r>
      <w:r w:rsidR="001C1D7E">
        <w:t>presence of sales charges</w:t>
      </w:r>
      <w:r w:rsidR="00B0627A">
        <w:t xml:space="preserve"> all fall below 0.05. Therefore, </w:t>
      </w:r>
      <w:r w:rsidR="00D95912">
        <w:t xml:space="preserve">for each test variable paired with </w:t>
      </w:r>
      <w:r w:rsidR="001C1D7E">
        <w:t>presence of sales charges</w:t>
      </w:r>
      <w:r w:rsidR="00D95912">
        <w:t xml:space="preserve">, </w:t>
      </w:r>
      <w:r w:rsidR="00B0627A">
        <w:t xml:space="preserve">the null hypothesis </w:t>
      </w:r>
      <w:r w:rsidR="00D95912">
        <w:t xml:space="preserve">is rejected. Therefore, it can be said that there is evidence that there </w:t>
      </w:r>
      <w:r w:rsidR="001C1D7E">
        <w:t>a significant different in the</w:t>
      </w:r>
      <w:bookmarkStart w:id="0" w:name="_GoBack"/>
      <w:bookmarkEnd w:id="0"/>
      <w:r w:rsidR="00D95912">
        <w:t xml:space="preserve"> means between each asset type for the 2001 Returns, Three Year Returns, Five Year Returns, Best Quarter and Worst Quarter.</w:t>
      </w:r>
    </w:p>
    <w:p w14:paraId="40B09629" w14:textId="77777777" w:rsidR="00D95912" w:rsidRDefault="00D95912" w:rsidP="00D95912">
      <w:pPr>
        <w:jc w:val="both"/>
      </w:pPr>
    </w:p>
    <w:p w14:paraId="7E55494C" w14:textId="77777777" w:rsidR="001C1D7E" w:rsidRDefault="001C1D7E" w:rsidP="00D95912">
      <w:pPr>
        <w:jc w:val="both"/>
      </w:pPr>
    </w:p>
    <w:p w14:paraId="28E9DDA6" w14:textId="77777777" w:rsidR="001C1D7E" w:rsidRDefault="001C1D7E" w:rsidP="00D95912">
      <w:pPr>
        <w:jc w:val="both"/>
      </w:pPr>
    </w:p>
    <w:p w14:paraId="2EE8F8A8" w14:textId="77777777" w:rsidR="001C1D7E" w:rsidRDefault="001C1D7E" w:rsidP="00D95912">
      <w:pPr>
        <w:jc w:val="both"/>
      </w:pPr>
    </w:p>
    <w:p w14:paraId="3DEF764C" w14:textId="18EDE6BC" w:rsidR="00D95912" w:rsidRDefault="00D95912" w:rsidP="00C12C44">
      <w:pPr>
        <w:pStyle w:val="Heading2"/>
        <w:numPr>
          <w:ilvl w:val="0"/>
          <w:numId w:val="2"/>
        </w:numPr>
      </w:pPr>
      <w:r>
        <w:lastRenderedPageBreak/>
        <w:t>Conclusion</w:t>
      </w:r>
    </w:p>
    <w:p w14:paraId="56214A3A" w14:textId="0F6EEADF" w:rsidR="00D95912" w:rsidRPr="00041DC0" w:rsidRDefault="00D95912" w:rsidP="00D95912">
      <w:pPr>
        <w:jc w:val="both"/>
      </w:pPr>
    </w:p>
    <w:p w14:paraId="16492F21" w14:textId="77777777" w:rsidR="000D1230" w:rsidRPr="00E12CDC" w:rsidRDefault="000D1230" w:rsidP="00E12CDC"/>
    <w:p w14:paraId="10A1B505" w14:textId="77777777" w:rsidR="00E12CDC" w:rsidRDefault="00E12CDC" w:rsidP="00E12CDC">
      <w:pPr>
        <w:rPr>
          <w:rFonts w:cstheme="minorHAnsi"/>
        </w:rPr>
      </w:pPr>
    </w:p>
    <w:p w14:paraId="26AA44DA" w14:textId="77777777" w:rsidR="00E12CDC" w:rsidRDefault="00E12CDC" w:rsidP="00BB08C7"/>
    <w:p w14:paraId="6D203656" w14:textId="77777777" w:rsidR="00BB08C7" w:rsidRPr="00BB08C7" w:rsidRDefault="00BB08C7" w:rsidP="00BB08C7"/>
    <w:sectPr w:rsidR="00BB08C7" w:rsidRPr="00BB0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946C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F6501"/>
    <w:multiLevelType w:val="multilevel"/>
    <w:tmpl w:val="4A865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12E0E"/>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626542B"/>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B0508F8"/>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83D46B0"/>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00B6D34"/>
    <w:multiLevelType w:val="hybridMultilevel"/>
    <w:tmpl w:val="D16E163A"/>
    <w:lvl w:ilvl="0" w:tplc="D244169C">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9C505F"/>
    <w:multiLevelType w:val="hybridMultilevel"/>
    <w:tmpl w:val="7C8A23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7697D46"/>
    <w:multiLevelType w:val="hybridMultilevel"/>
    <w:tmpl w:val="DAE666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6D5D5D96"/>
    <w:multiLevelType w:val="hybridMultilevel"/>
    <w:tmpl w:val="C2C48452"/>
    <w:lvl w:ilvl="0" w:tplc="4809000F">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0">
    <w:nsid w:val="6DAA58CA"/>
    <w:multiLevelType w:val="hybridMultilevel"/>
    <w:tmpl w:val="204086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77CF0BBB"/>
    <w:multiLevelType w:val="multilevel"/>
    <w:tmpl w:val="6E5A0F8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10"/>
  </w:num>
  <w:num w:numId="2">
    <w:abstractNumId w:val="5"/>
  </w:num>
  <w:num w:numId="3">
    <w:abstractNumId w:val="1"/>
  </w:num>
  <w:num w:numId="4">
    <w:abstractNumId w:val="7"/>
  </w:num>
  <w:num w:numId="5">
    <w:abstractNumId w:val="9"/>
  </w:num>
  <w:num w:numId="6">
    <w:abstractNumId w:val="8"/>
  </w:num>
  <w:num w:numId="7">
    <w:abstractNumId w:val="3"/>
  </w:num>
  <w:num w:numId="8">
    <w:abstractNumId w:val="4"/>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F8"/>
    <w:rsid w:val="00036FC1"/>
    <w:rsid w:val="00041DC0"/>
    <w:rsid w:val="00045F24"/>
    <w:rsid w:val="000A5232"/>
    <w:rsid w:val="000D1230"/>
    <w:rsid w:val="001010B7"/>
    <w:rsid w:val="00140C9C"/>
    <w:rsid w:val="001B0652"/>
    <w:rsid w:val="001C1D7E"/>
    <w:rsid w:val="00212936"/>
    <w:rsid w:val="002460C7"/>
    <w:rsid w:val="002E1BC6"/>
    <w:rsid w:val="00344CD0"/>
    <w:rsid w:val="00401C35"/>
    <w:rsid w:val="00432CA8"/>
    <w:rsid w:val="00441926"/>
    <w:rsid w:val="00472F4A"/>
    <w:rsid w:val="0049008B"/>
    <w:rsid w:val="004D5BCF"/>
    <w:rsid w:val="0057382C"/>
    <w:rsid w:val="00593A0F"/>
    <w:rsid w:val="005F6DB8"/>
    <w:rsid w:val="006221E3"/>
    <w:rsid w:val="00717ED2"/>
    <w:rsid w:val="0073120E"/>
    <w:rsid w:val="00736B7A"/>
    <w:rsid w:val="00741FF8"/>
    <w:rsid w:val="007959DD"/>
    <w:rsid w:val="007A4CCD"/>
    <w:rsid w:val="007B13BD"/>
    <w:rsid w:val="007C16D4"/>
    <w:rsid w:val="007C281F"/>
    <w:rsid w:val="00810215"/>
    <w:rsid w:val="00851F9D"/>
    <w:rsid w:val="008D11E4"/>
    <w:rsid w:val="00937300"/>
    <w:rsid w:val="009A490D"/>
    <w:rsid w:val="009B3DBB"/>
    <w:rsid w:val="00AA2436"/>
    <w:rsid w:val="00AB474E"/>
    <w:rsid w:val="00AE7B82"/>
    <w:rsid w:val="00B0627A"/>
    <w:rsid w:val="00B27CD2"/>
    <w:rsid w:val="00B511D6"/>
    <w:rsid w:val="00B641EF"/>
    <w:rsid w:val="00B96A92"/>
    <w:rsid w:val="00BB022C"/>
    <w:rsid w:val="00BB08C7"/>
    <w:rsid w:val="00BF316D"/>
    <w:rsid w:val="00C12C44"/>
    <w:rsid w:val="00C63155"/>
    <w:rsid w:val="00C65FB9"/>
    <w:rsid w:val="00C85C36"/>
    <w:rsid w:val="00C963CB"/>
    <w:rsid w:val="00CC183E"/>
    <w:rsid w:val="00CF2880"/>
    <w:rsid w:val="00CF70A4"/>
    <w:rsid w:val="00D11E59"/>
    <w:rsid w:val="00D42CED"/>
    <w:rsid w:val="00D95912"/>
    <w:rsid w:val="00E12CDC"/>
    <w:rsid w:val="00FB4481"/>
    <w:rsid w:val="00FF1E19"/>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EF46"/>
  <w15:chartTrackingRefBased/>
  <w15:docId w15:val="{FA4851BD-5C73-475C-A1B2-74147494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11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1FF8"/>
    <w:pPr>
      <w:ind w:left="720"/>
      <w:contextualSpacing/>
    </w:pPr>
  </w:style>
  <w:style w:type="character" w:customStyle="1" w:styleId="Heading2Char">
    <w:name w:val="Heading 2 Char"/>
    <w:basedOn w:val="DefaultParagraphFont"/>
    <w:link w:val="Heading2"/>
    <w:uiPriority w:val="9"/>
    <w:rsid w:val="00741FF8"/>
    <w:rPr>
      <w:rFonts w:asciiTheme="majorHAnsi" w:eastAsiaTheme="majorEastAsia" w:hAnsiTheme="majorHAnsi" w:cstheme="majorBidi"/>
      <w:color w:val="2E74B5" w:themeColor="accent1" w:themeShade="BF"/>
      <w:sz w:val="26"/>
      <w:szCs w:val="26"/>
    </w:rPr>
  </w:style>
  <w:style w:type="paragraph" w:customStyle="1" w:styleId="part">
    <w:name w:val="part"/>
    <w:basedOn w:val="Normal"/>
    <w:rsid w:val="00741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B08C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2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D11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0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685</Words>
  <Characters>3907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Feng Toh</dc:creator>
  <cp:keywords/>
  <dc:description/>
  <cp:lastModifiedBy>Toh Jian Feng</cp:lastModifiedBy>
  <cp:revision>15</cp:revision>
  <dcterms:created xsi:type="dcterms:W3CDTF">2017-04-09T16:07:00Z</dcterms:created>
  <dcterms:modified xsi:type="dcterms:W3CDTF">2017-04-10T08:32:00Z</dcterms:modified>
</cp:coreProperties>
</file>