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AgriRain Analytics</w:t>
      </w:r>
    </w:p>
    <w:p>
      <w:pPr>
        <w:pBdr>
          <w:bottom w:val="single" w:color="2E7D32" w:sz="8" w:space="4"/>
        </w:pBdr>
        <w:spacing w:after="140"/>
      </w:pPr>
      <w:r>
        <w:rPr>
          <w:rFonts w:ascii="Calibri" w:cs="Calibri" w:eastAsia="Calibri" w:hAnsi="Calibri"/>
          <w:color w:val="555555"/>
          <w:sz w:val="25"/>
          <w:szCs w:val="25"/>
        </w:rPr>
        <w:t xml:space="preserve">How the yield prediction works – Random Forest logic explained</w:t>
      </w:r>
    </w:p>
    <w:p>
      <w:pPr>
        <w:pStyle w:val="Heading2"/>
        <w:keepNext/>
        <w:spacing w:after="80" w:before="19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1. What the model predicts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For any district–crop–season in the data, the model predicts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yield (tonnes per hectare)</w:t>
      </w:r>
      <w:r>
        <w:rPr>
          <w:rFonts w:ascii="Calibri" w:cs="Calibri" w:eastAsia="Calibri" w:hAnsi="Calibri"/>
          <w:sz w:val="21"/>
          <w:szCs w:val="21"/>
        </w:rPr>
        <w:t xml:space="preserve"> for a chosen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year from 2016 to 2030</w:t>
      </w:r>
      <w:r>
        <w:rPr>
          <w:rFonts w:ascii="Calibri" w:cs="Calibri" w:eastAsia="Calibri" w:hAnsi="Calibri"/>
          <w:sz w:val="21"/>
          <w:szCs w:val="21"/>
        </w:rPr>
        <w:t xml:space="preserve"> and a season rainfall (mm) that the user types in. Alongside the number it returns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80% prediction range</w:t>
      </w:r>
      <w:r>
        <w:rPr>
          <w:rFonts w:ascii="Calibri" w:cs="Calibri" w:eastAsia="Calibri" w:hAnsi="Calibri"/>
          <w:sz w:val="21"/>
          <w:szCs w:val="21"/>
        </w:rPr>
        <w:t xml:space="preserve">,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production</w:t>
      </w:r>
      <w:r>
        <w:rPr>
          <w:rFonts w:ascii="Calibri" w:cs="Calibri" w:eastAsia="Calibri" w:hAnsi="Calibri"/>
          <w:sz w:val="21"/>
          <w:szCs w:val="21"/>
        </w:rPr>
        <w:t xml:space="preserve"> (yield × cropped area), the change versus the long-run average, and the probability of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Low / Normal / High</w:t>
      </w:r>
      <w:r>
        <w:rPr>
          <w:rFonts w:ascii="Calibri" w:cs="Calibri" w:eastAsia="Calibri" w:hAnsi="Calibri"/>
          <w:sz w:val="21"/>
          <w:szCs w:val="21"/>
        </w:rPr>
        <w:t xml:space="preserve"> outcome. Inputs are only: state, district, crop, season, year and rainfall. Yield is also driven by irrigation, prices, pests and temperature; these are not modelled.</w:t>
      </w:r>
    </w:p>
    <w:p>
      <w:pPr>
        <w:pStyle w:val="Heading2"/>
        <w:keepNext/>
        <w:spacing w:after="80" w:before="19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 Step-by-step logic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 – Clean and join. </w:t>
      </w:r>
      <w:r>
        <w:rPr>
          <w:rFonts w:ascii="Calibri" w:cs="Calibri" w:eastAsia="Calibri" w:hAnsi="Calibri"/>
          <w:sz w:val="21"/>
          <w:szCs w:val="21"/>
        </w:rPr>
        <w:t xml:space="preserve">Crop production and rainfall files are cleaned (duplicates merged, non-positive values and yield outliers removed), district names are fuzzy-matched, and each crop record is joined with the rainfall of its own district, year and season (Kharif = Jun–Sep, Rabi = Oct–Mar, etc.).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 – Turn rainfall into an anomaly. </w:t>
      </w:r>
      <w:r>
        <w:rPr>
          <w:rFonts w:ascii="Calibri" w:cs="Calibri" w:eastAsia="Calibri" w:hAnsi="Calibri"/>
          <w:sz w:val="21"/>
          <w:szCs w:val="21"/>
        </w:rPr>
        <w:t xml:space="preserve">Raw rainfall means different things in Rajasthan and West Bengal, so it is compared with the district’s own normal: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rain_z = (season rain − district mean) ÷ district standard deviation</w:t>
      </w:r>
      <w:r>
        <w:rPr>
          <w:rFonts w:ascii="Calibri" w:cs="Calibri" w:eastAsia="Calibri" w:hAnsi="Calibri"/>
          <w:sz w:val="21"/>
          <w:szCs w:val="21"/>
        </w:rPr>
        <w:t xml:space="preserve">. rain_z = +1 means “one standard deviation wetter than that district usually is”. Rainfall anomaly %, rain_z², annual rainfall, rainfall variability (CV) and a yearly-trend feature (year minus the centre year of the history) are added.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 – Predict relative yield, not raw yield. </w:t>
      </w:r>
      <w:r>
        <w:rPr>
          <w:rFonts w:ascii="Calibri" w:cs="Calibri" w:eastAsia="Calibri" w:hAnsi="Calibri"/>
          <w:sz w:val="21"/>
          <w:szCs w:val="21"/>
        </w:rPr>
        <w:t xml:space="preserve">Crops differ hugely in yield (cotton in Belgaum is only about 0.5 t/ha), so one model cannot learn raw numbers. The target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relative yield = yield ÷ that district-crop’s historical mean yield</w:t>
      </w:r>
      <w:r>
        <w:rPr>
          <w:rFonts w:ascii="Calibri" w:cs="Calibri" w:eastAsia="Calibri" w:hAnsi="Calibri"/>
          <w:sz w:val="21"/>
          <w:szCs w:val="21"/>
        </w:rPr>
        <w:t xml:space="preserve"> (1.10 = 10% above its own average). The final yield is prediction × historical mean.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4 – Random Forest Regression. </w:t>
      </w:r>
      <w:r>
        <w:rPr>
          <w:rFonts w:ascii="Calibri" w:cs="Calibri" w:eastAsia="Calibri" w:hAnsi="Calibri"/>
          <w:sz w:val="21"/>
          <w:szCs w:val="21"/>
        </w:rPr>
        <w:t xml:space="preserve">A Random Forest builds hundreds of decision trees, each trained on a random resample of the rows and considering random subsets of features. Each tree learns rules such as “if rain_z &lt; −1 and the crop is rice, relative yield ≈ 0.85”. The forest’s answer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average of all trees</w:t>
      </w:r>
      <w:r>
        <w:rPr>
          <w:rFonts w:ascii="Calibri" w:cs="Calibri" w:eastAsia="Calibri" w:hAnsi="Calibri"/>
          <w:sz w:val="21"/>
          <w:szCs w:val="21"/>
        </w:rPr>
        <w:t xml:space="preserve">, which cancels out the errors of individual trees and captures non-linear effects (drought hurts a lot, extra rain helps only up to a point) without us writing the formula. Crop, season and state are one-hot encoded; numeric features are standardised.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5 – Tuning. </w:t>
      </w:r>
      <w:r>
        <w:rPr>
          <w:rFonts w:ascii="Calibri" w:cs="Calibri" w:eastAsia="Calibri" w:hAnsi="Calibri"/>
          <w:sz w:val="21"/>
          <w:szCs w:val="21"/>
        </w:rPr>
        <w:t xml:space="preserve">The number of trees (200 or 500) and minimum samples per leaf (2, 3, 5) are chosen with a small grid search on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 window (2009–2011) inside the training years</w:t>
      </w:r>
      <w:r>
        <w:rPr>
          <w:rFonts w:ascii="Calibri" w:cs="Calibri" w:eastAsia="Calibri" w:hAnsi="Calibri"/>
          <w:sz w:val="21"/>
          <w:szCs w:val="21"/>
        </w:rPr>
        <w:t xml:space="preserve">. The test years are never used for choosing anything. Chosen: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500 trees, min 2 samples per leaf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6 – Forecasting. </w:t>
      </w:r>
      <w:r>
        <w:rPr>
          <w:rFonts w:ascii="Calibri" w:cs="Calibri" w:eastAsia="Calibri" w:hAnsi="Calibri"/>
          <w:sz w:val="21"/>
          <w:szCs w:val="21"/>
        </w:rPr>
        <w:t xml:space="preserve">The chosen forest is refitted on all years (2000–2015). For every district-crop and every year 2016–2030, it is evaluated over a rainfall grid from −3σ to +3σ in steps of 0.1σ. The dashboard linearly interpolates that grid, so any typed rainfall and any year gets an instant answer (largest difference from calling the model directly: 0.013%).</w:t>
      </w:r>
    </w:p>
    <w:p>
      <w:pPr>
        <w:pStyle w:val="Heading2"/>
        <w:keepNext/>
        <w:spacing w:after="80" w:before="19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3. Honest evaluation (data the model never saw)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Rows are split by time, not randomly: train 2000–2011 (1,733 rows), test 2012–2015 (566 rows). Rainfall normals and historical means come from training years only, so nothing leaks from the future.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1900"/>
        <w:gridCol w:w="1160"/>
      </w:tblGrid>
      <w:tr>
        <w:trPr>
          <w:tblHeader/>
        </w:trPr>
        <w:tc>
          <w:tcPr>
            <w:tcW w:type="dxa" w:w="3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Yield error (MAPE)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R² (relative yield)</w:t>
            </w:r>
          </w:p>
        </w:tc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 abs. error (t/ha)</w:t>
            </w:r>
          </w:p>
        </w:tc>
        <w:tc>
          <w:tcPr>
            <w:tcW w:type="dxa" w:w="1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Random Forest Regression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6.51%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0.542</w:t>
            </w:r>
          </w:p>
        </w:tc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0.776</w:t>
            </w:r>
          </w:p>
        </w:tc>
        <w:tc>
          <w:tcPr>
            <w:tcW w:type="dxa" w:w="1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Linear Regression (comparison)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6.97%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0.537</w:t>
            </w:r>
          </w:p>
        </w:tc>
        <w:tc>
          <w:tcPr>
            <w:tcW w:type="dxa" w:w="1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0.670</w:t>
            </w:r>
          </w:p>
        </w:tc>
        <w:tc>
          <w:tcPr>
            <w:tcW w:type="dxa" w:w="1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10" w:before="100" w:line="264"/>
      </w:pPr>
      <w:r>
        <w:rPr>
          <w:rFonts w:ascii="Calibri" w:cs="Calibri" w:eastAsia="Calibri" w:hAnsi="Calibri"/>
          <w:sz w:val="21"/>
          <w:szCs w:val="21"/>
        </w:rPr>
        <w:t xml:space="preserve">The forest has the lowest percentage error, and R² is nearly equal. Linear Regression has a slightly lower absolute error in t/ha, because a few high-yield crops (e.g. sugarcane) dominate that measure. The gain from the forest is therefore modest on this sample data, and we report it as it is.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Most important drivers (from the forest itself): </w:t>
      </w:r>
      <w:r>
        <w:rPr>
          <w:rFonts w:ascii="Calibri" w:cs="Calibri" w:eastAsia="Calibri" w:hAnsi="Calibri"/>
          <w:sz w:val="21"/>
          <w:szCs w:val="21"/>
        </w:rPr>
        <w:t xml:space="preserve">rainfall anomaly (rain_z) 0.42 › yearly trend 0.15 › rainfall anomaly % 0.14 › rain_z² 0.08. In plain words: how unusual the season’s rain is matters most, then the upward yield trend over time.</w:t>
      </w:r>
    </w:p>
    <w:p>
      <w:pPr>
        <w:pStyle w:val="Heading2"/>
        <w:keepNext/>
        <w:spacing w:after="80" w:before="19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 Prediction range and Low / Normal / High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A single number is never certain, so the forest’s past mistakes are measured on years it had not seen. Errors are taken on a log scale, giving a spread σ for each crop (pooled σ ≈ 0.073, i.e. about 7%).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80% range</w:t>
      </w:r>
      <w:r>
        <w:rPr>
          <w:rFonts w:ascii="Calibri" w:cs="Calibri" w:eastAsia="Calibri" w:hAnsi="Calibri"/>
          <w:sz w:val="21"/>
          <w:szCs w:val="21"/>
        </w:rPr>
        <w:t xml:space="preserve">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prediction × exp(±1.2816 × σ_h)</w:t>
      </w:r>
      <w:r>
        <w:rPr>
          <w:rFonts w:ascii="Calibri" w:cs="Calibri" w:eastAsia="Calibri" w:hAnsi="Calibri"/>
          <w:sz w:val="21"/>
          <w:szCs w:val="21"/>
        </w:rPr>
        <w:t xml:space="preserve">. Because forecasts get harder the further out we go, back-tests showed the error variance grows by about 13% per extra year, so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σ_h = σ × √(1 + 0.134 × (h − 1))</w:t>
      </w:r>
      <w:r>
        <w:rPr>
          <w:rFonts w:ascii="Calibri" w:cs="Calibri" w:eastAsia="Calibri" w:hAnsi="Calibri"/>
          <w:sz w:val="21"/>
          <w:szCs w:val="21"/>
        </w:rPr>
        <w:t xml:space="preserve">, where h is the number of years beyond the data. On unseen test records the range contained the true yield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79.2%</w:t>
      </w:r>
      <w:r>
        <w:rPr>
          <w:rFonts w:ascii="Calibri" w:cs="Calibri" w:eastAsia="Calibri" w:hAnsi="Calibri"/>
          <w:sz w:val="21"/>
          <w:szCs w:val="21"/>
        </w:rPr>
        <w:t xml:space="preserve"> of the time, matching its 80% target.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outcome</w:t>
      </w:r>
      <w:r>
        <w:rPr>
          <w:rFonts w:ascii="Calibri" w:cs="Calibri" w:eastAsia="Calibri" w:hAnsi="Calibri"/>
          <w:sz w:val="21"/>
          <w:szCs w:val="21"/>
        </w:rPr>
        <w:t xml:space="preserve"> uses the same numbers: relative yield below 0.90 is Low, above 1.10 is High, otherwise Normal. The probabilities come from the normal distribution around the prediction, for example P(Low) = Φ((ln 0.90 − ln predicted ratio) ÷ σ_h). The most probable class is shown, so the label can never contradict the numeric prediction. Accuracy on unseen years: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71.6%</w:t>
      </w:r>
      <w:r>
        <w:rPr>
          <w:rFonts w:ascii="Calibri" w:cs="Calibri" w:eastAsia="Calibri" w:hAnsi="Calibri"/>
          <w:sz w:val="21"/>
          <w:szCs w:val="21"/>
        </w:rPr>
        <w:t xml:space="preserve"> (macro-F1 0.72).</w:t>
      </w:r>
    </w:p>
    <w:p>
      <w:pPr>
        <w:pStyle w:val="Heading2"/>
        <w:keepNext/>
        <w:spacing w:after="80" w:before="19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5. Worked example (as shown on the Prediction page)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Karnataka › Belgaum › Cotton (Kharif), forecast year 2016, rainfall 708 mm. The district’s normal Kharif rainfall is 708 mm (σ = 87 mm), so rain_z = 0.00. Its historical mean yield is 0.501 t/ha. The forest predicts a relative yield of about 1.04, so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predicted yield = 0.522 t/ha</w:t>
      </w:r>
      <w:r>
        <w:rPr>
          <w:rFonts w:ascii="Calibri" w:cs="Calibri" w:eastAsia="Calibri" w:hAnsi="Calibri"/>
          <w:sz w:val="21"/>
          <w:szCs w:val="21"/>
        </w:rPr>
        <w:t xml:space="preserve"> (+4.2% versus the long-run average). With σ₁ = 0.072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80% range is 0.476–0.572 t/ha</w:t>
      </w:r>
      <w:r>
        <w:rPr>
          <w:rFonts w:ascii="Calibri" w:cs="Calibri" w:eastAsia="Calibri" w:hAnsi="Calibri"/>
          <w:sz w:val="21"/>
          <w:szCs w:val="21"/>
        </w:rPr>
        <w:t xml:space="preserve">. Expected production = 0.522 × 51,069 ha ≈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26.7 thousand tonnes</w:t>
      </w:r>
      <w:r>
        <w:rPr>
          <w:rFonts w:ascii="Calibri" w:cs="Calibri" w:eastAsia="Calibri" w:hAnsi="Calibri"/>
          <w:sz w:val="21"/>
          <w:szCs w:val="21"/>
        </w:rPr>
        <w:t xml:space="preserve">. Outcome probabilities: Low 2%, Normal 75%, High 23% → “Normal, 75%”. Typing a drier rainfall lowers rain_z, the forest lands in the lower-yield branches of its trees, and the yield and probabilities shift accordingly.</w:t>
      </w:r>
    </w:p>
    <w:p>
      <w:pPr>
        <w:pStyle w:val="Heading2"/>
        <w:keepNext/>
        <w:spacing w:after="80" w:before="19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6. Limitations to state in a viva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The bundled data is a synthetic sample with about 7% built-in random noise, so ~6% error is close to the best any model could reach; re-run on real data.gov.in data before drawing agricultural conclusions.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A Random Forest cannot extrapolate a trend beyond the years it has seen: for far-future years the point prediction levels off, and the honestly wider prediction range carries more of the information. Tests reach up to 4 years ahead.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The range assumes future errors resemble past out-of-sample errors. Correlation is not causation.</w:t>
      </w:r>
    </w:p>
    <w:sectPr>
      <w:pgSz w:w="11906" w:h="16838" w:orient="portrait"/>
      <w:pgMar w:top="10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2026-09-29T06:41:10.927Z</dcterms:created>
  <dcterms:modified xsi:type="dcterms:W3CDTF">2026-09-29T06:41:10.927Z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