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sz w:val="64"/>
          <w:szCs w:val="64"/>
        </w:rPr>
        <w:t xml:space="preserve">🌾</w:t>
      </w:r>
    </w:p>
    <w:p>
      <w:pPr>
        <w:spacing w:after="100"/>
        <w:jc w:val="center"/>
      </w:pPr>
      <w:r>
        <w:rPr>
          <w:rFonts w:ascii="Calibri" w:cs="Calibri" w:eastAsia="Calibri" w:hAnsi="Calibri"/>
          <w:b/>
          <w:bCs/>
          <w:color w:val="1B5E20"/>
          <w:sz w:val="52"/>
          <w:szCs w:val="52"/>
        </w:rPr>
        <w:t xml:space="preserve">AgriRain Analytics</w:t>
      </w:r>
    </w:p>
    <w:p>
      <w:pPr>
        <w:spacing w:after="40"/>
        <w:jc w:val="center"/>
      </w:pPr>
      <w:r>
        <w:rPr>
          <w:rFonts w:ascii="Calibri" w:cs="Calibri" w:eastAsia="Calibri" w:hAnsi="Calibri"/>
          <w:color w:val="333333"/>
          <w:sz w:val="30"/>
          <w:szCs w:val="30"/>
        </w:rPr>
        <w:t xml:space="preserve">Big Data Analytics and Machine-Learning Prediction of</w:t>
      </w:r>
    </w:p>
    <w:p>
      <w:pPr>
        <w:spacing w:after="600"/>
        <w:jc w:val="center"/>
      </w:pPr>
      <w:r>
        <w:rPr>
          <w:rFonts w:ascii="Calibri" w:cs="Calibri" w:eastAsia="Calibri" w:hAnsi="Calibri"/>
          <w:color w:val="333333"/>
          <w:sz w:val="30"/>
          <w:szCs w:val="30"/>
        </w:rPr>
        <w:t xml:space="preserve">Crop Yield from Rainfall Across Districts of India</w:t>
      </w:r>
    </w:p>
    <w:p>
      <w:pPr>
        <w:spacing w:after="60"/>
        <w:jc w:val="center"/>
      </w:pPr>
      <w:r>
        <w:rPr>
          <w:rFonts w:ascii="Calibri" w:cs="Calibri" w:eastAsia="Calibri" w:hAnsi="Calibri"/>
          <w:b/>
          <w:bCs/>
          <w:sz w:val="26"/>
          <w:szCs w:val="26"/>
        </w:rPr>
        <w:t xml:space="preserve">Project Report</w:t>
      </w:r>
    </w:p>
    <w:p>
      <w:pPr>
        <w:spacing w:after="2000"/>
        <w:jc w:val="center"/>
      </w:pPr>
      <w:r>
        <w:rPr>
          <w:rFonts w:ascii="Calibri" w:cs="Calibri" w:eastAsia="Calibri" w:hAnsi="Calibri"/>
          <w:i/>
          <w:iCs/>
          <w:color w:val="5C6B5F"/>
          <w:sz w:val="20"/>
          <w:szCs w:val="20"/>
        </w:rPr>
        <w:t xml:space="preserve">Submitted in partial fulfilment of the requirements for the course project on Big Data Analytics</w:t>
      </w:r>
    </w:p>
    <w:p>
      <w:pPr>
        <w:spacing w:after="60"/>
        <w:jc w:val="center"/>
      </w:pPr>
      <w:r>
        <w:rPr>
          <w:rFonts w:ascii="Calibri" w:cs="Calibri" w:eastAsia="Calibri" w:hAnsi="Calibri"/>
          <w:sz w:val="22"/>
          <w:szCs w:val="22"/>
        </w:rPr>
        <w:t xml:space="preserve">[Student Name]</w:t>
      </w:r>
    </w:p>
    <w:p>
      <w:pPr>
        <w:spacing w:after="60"/>
        <w:jc w:val="center"/>
      </w:pPr>
      <w:r>
        <w:rPr>
          <w:rFonts w:ascii="Calibri" w:cs="Calibri" w:eastAsia="Calibri" w:hAnsi="Calibri"/>
          <w:sz w:val="22"/>
          <w:szCs w:val="22"/>
        </w:rPr>
        <w:t xml:space="preserve">[Roll Number / Registration Number]</w:t>
      </w:r>
    </w:p>
    <w:p>
      <w:pPr>
        <w:spacing w:after="60"/>
        <w:jc w:val="center"/>
      </w:pPr>
      <w:r>
        <w:rPr>
          <w:rFonts w:ascii="Calibri" w:cs="Calibri" w:eastAsia="Calibri" w:hAnsi="Calibri"/>
          <w:sz w:val="22"/>
          <w:szCs w:val="22"/>
        </w:rPr>
        <w:t xml:space="preserve">[Course / Department]</w:t>
      </w:r>
    </w:p>
    <w:p>
      <w:pPr>
        <w:spacing w:after="60"/>
        <w:jc w:val="center"/>
      </w:pPr>
      <w:r>
        <w:rPr>
          <w:rFonts w:ascii="Calibri" w:cs="Calibri" w:eastAsia="Calibri" w:hAnsi="Calibri"/>
          <w:sz w:val="22"/>
          <w:szCs w:val="22"/>
        </w:rPr>
        <w:t xml:space="preserve">[Institution Name]</w:t>
      </w:r>
    </w:p>
    <w:p>
      <w:pPr>
        <w:spacing w:after="60"/>
        <w:jc w:val="center"/>
      </w:pPr>
      <w:r>
        <w:rPr>
          <w:rFonts w:ascii="Calibri" w:cs="Calibri" w:eastAsia="Calibri" w:hAnsi="Calibri"/>
          <w:sz w:val="22"/>
          <w:szCs w:val="22"/>
        </w:rPr>
        <w:t xml:space="preserve">Guided by: [Faculty Guide Name]</w:t>
      </w:r>
    </w:p>
    <w:p>
      <w:pPr>
        <w:spacing w:after="60"/>
        <w:jc w:val="center"/>
      </w:pPr>
      <w:r>
        <w:rPr>
          <w:rFonts w:ascii="Calibri" w:cs="Calibri" w:eastAsia="Calibri" w:hAnsi="Calibri"/>
          <w:sz w:val="22"/>
          <w:szCs w:val="22"/>
        </w:rPr>
        <w:t xml:space="preserve">September 2026</w:t>
      </w:r>
    </w:p>
    <w:p>
      <w:r>
        <w:br w:type="page"/>
      </w:r>
    </w:p>
    <w:p>
      <w:pPr>
        <w:sectPr>
          <w:pgSz w:w="12240" w:h="15840" w:orient="portrait"/>
          <w:pgMar w:top="1440" w:right="1440" w:bottom="1440" w:left="1440" w:header="708" w:footer="708" w:gutter="0"/>
          <w:pgNumType/>
          <w:docGrid w:linePitch="360"/>
        </w:sectPr>
      </w:pPr>
    </w:p>
    <w:p>
      <w:pPr>
        <w:pStyle w:val="Heading1"/>
        <w:spacing w:after="160" w:before="320"/>
      </w:pPr>
      <w:r>
        <w:rPr>
          <w:rFonts w:ascii="Calibri" w:cs="Calibri" w:eastAsia="Calibri" w:hAnsi="Calibri"/>
        </w:rPr>
        <w:t xml:space="preserve">Abstract</w:t>
      </w:r>
    </w:p>
    <w:p>
      <w:pPr>
        <w:spacing w:after="160"/>
      </w:pPr>
      <w:r>
        <w:rPr>
          <w:rFonts w:ascii="Calibri" w:cs="Calibri" w:eastAsia="Calibri" w:hAnsi="Calibri"/>
          <w:sz w:val="22"/>
          <w:szCs w:val="22"/>
        </w:rPr>
        <w:t xml:space="preserve">Agriculture contributes significantly to India's economy and remains heavily dependent on rainfall, so the relationship between precipitation and crop output is of direct national importance. This project, AgriRain Analytics, is an end-to-end analytics and machine-learning system that ingests district-wise crop production and rainfall records (in the schema published on the Government of India's data.gov.in portal), processes them through a layered data lake (bronze, silver, gold), analyses the statistical relationship between rainfall variability and crop yield at district level, and then uses machine learning to predict and classify crop yield.</w:t>
      </w:r>
    </w:p>
    <w:p>
      <w:pPr>
        <w:spacing w:after="160"/>
      </w:pPr>
      <w:r>
        <w:rPr>
          <w:rFonts w:ascii="Calibri" w:cs="Calibri" w:eastAsia="Calibri" w:hAnsi="Calibri"/>
          <w:sz w:val="22"/>
          <w:szCs w:val="22"/>
        </w:rPr>
        <w:t xml:space="preserve">The analytical layer computes rainfall and yield anomalies, correlations by crop, season and state, the yield impact of deficient and excess rainfall years, rainfall trends, a composite district risk index, and K-Means clusters of districts. The machine-learning layer trains regression models (Linear Regression, Random Forest, Gradient Boosting) to predict yield in tonnes per hectare, and classification models (Logistic Regression, Random Forest) to label each season's outcome as Low, Normal or High relative to the district-crop's historical average. Models are evaluated with a time-based split: they are trained on earlier years and tested on later, unseen years, and compared against naive baselines. The best models are then refit on all years to forecast next year's yield under different rainfall scenarios. Everything is served through an interactive, dependency-free web dashboard (vanilla HTML, CSS and JavaScript with hand-built SVG charts), including a what-if predictor in which a user selects a district and crop and moves a rainfall slider to see the predicted yield and outcome class.</w:t>
      </w:r>
    </w:p>
    <w:p>
      <w:pPr>
        <w:spacing w:after="160"/>
      </w:pPr>
      <w:r>
        <w:rPr>
          <w:rFonts w:ascii="Calibri" w:cs="Calibri" w:eastAsia="Calibri" w:hAnsi="Calibri"/>
          <w:sz w:val="22"/>
          <w:szCs w:val="22"/>
        </w:rPr>
        <w:t xml:space="preserve">Because the development environment had no internet access, the system ships with a synthetic dataset that matches the schema and typical data-quality problems of the real data.gov.in files; the same pipeline runs unmodified on real data. On this sample the overall rainfall-anomaly versus yield-anomaly correlation is r = 0.675. On unseen test years the best regression model (Gradient Boosting) predicts yield with 6.43% mean absolute percentage error (R² = 0.56 on relative yield), against 11.79% for a naive historical-average forecast. The best classifier (Random Forest) labels the season outcome correctly 72.1% of the time, against 42.6% for always predicting the most common class.</w:t>
      </w:r>
    </w:p>
    <w:p>
      <w:pPr>
        <w:pStyle w:val="Heading1"/>
        <w:spacing w:after="160" w:before="320"/>
      </w:pPr>
      <w:r>
        <w:rPr>
          <w:rFonts w:ascii="Calibri" w:cs="Calibri" w:eastAsia="Calibri" w:hAnsi="Calibri"/>
        </w:rPr>
        <w:t xml:space="preserve">Table of Contents</w:t>
      </w:r>
    </w:p>
    <w:p>
      <w:pPr>
        <w:spacing w:after="60"/>
      </w:pPr>
      <w:r>
        <w:rPr>
          <w:rFonts w:ascii="Calibri" w:cs="Calibri" w:eastAsia="Calibri" w:hAnsi="Calibri"/>
          <w:sz w:val="22"/>
          <w:szCs w:val="22"/>
        </w:rPr>
        <w:t xml:space="preserve">1. Introduction</w:t>
      </w:r>
    </w:p>
    <w:p>
      <w:pPr>
        <w:spacing w:after="60"/>
      </w:pPr>
      <w:r>
        <w:rPr>
          <w:rFonts w:ascii="Calibri" w:cs="Calibri" w:eastAsia="Calibri" w:hAnsi="Calibri"/>
          <w:sz w:val="22"/>
          <w:szCs w:val="22"/>
        </w:rPr>
        <w:t xml:space="preserve">2. Problem Statement and Motivation</w:t>
      </w:r>
    </w:p>
    <w:p>
      <w:pPr>
        <w:spacing w:after="60"/>
      </w:pPr>
      <w:r>
        <w:rPr>
          <w:rFonts w:ascii="Calibri" w:cs="Calibri" w:eastAsia="Calibri" w:hAnsi="Calibri"/>
          <w:sz w:val="22"/>
          <w:szCs w:val="22"/>
        </w:rPr>
        <w:t xml:space="preserve">3. Objectives</w:t>
      </w:r>
    </w:p>
    <w:p>
      <w:pPr>
        <w:spacing w:after="60"/>
      </w:pPr>
      <w:r>
        <w:rPr>
          <w:rFonts w:ascii="Calibri" w:cs="Calibri" w:eastAsia="Calibri" w:hAnsi="Calibri"/>
          <w:sz w:val="22"/>
          <w:szCs w:val="22"/>
        </w:rPr>
        <w:t xml:space="preserve">4. Related Work / Background</w:t>
      </w:r>
    </w:p>
    <w:p>
      <w:pPr>
        <w:spacing w:after="60"/>
      </w:pPr>
      <w:r>
        <w:rPr>
          <w:rFonts w:ascii="Calibri" w:cs="Calibri" w:eastAsia="Calibri" w:hAnsi="Calibri"/>
          <w:sz w:val="22"/>
          <w:szCs w:val="22"/>
        </w:rPr>
        <w:t xml:space="preserve">5. Data Sources and Description</w:t>
      </w:r>
    </w:p>
    <w:p>
      <w:pPr>
        <w:spacing w:after="60"/>
      </w:pPr>
      <w:r>
        <w:rPr>
          <w:rFonts w:ascii="Calibri" w:cs="Calibri" w:eastAsia="Calibri" w:hAnsi="Calibri"/>
          <w:sz w:val="22"/>
          <w:szCs w:val="22"/>
        </w:rPr>
        <w:t xml:space="preserve">6. System Architecture</w:t>
      </w:r>
    </w:p>
    <w:p>
      <w:pPr>
        <w:spacing w:after="60"/>
      </w:pPr>
      <w:r>
        <w:rPr>
          <w:rFonts w:ascii="Calibri" w:cs="Calibri" w:eastAsia="Calibri" w:hAnsi="Calibri"/>
          <w:sz w:val="22"/>
          <w:szCs w:val="22"/>
        </w:rPr>
        <w:t xml:space="preserve">7. Methodology</w:t>
      </w:r>
    </w:p>
    <w:p>
      <w:pPr>
        <w:spacing w:after="60"/>
      </w:pPr>
      <w:r>
        <w:rPr>
          <w:rFonts w:ascii="Calibri" w:cs="Calibri" w:eastAsia="Calibri" w:hAnsi="Calibri"/>
          <w:sz w:val="22"/>
          <w:szCs w:val="22"/>
        </w:rPr>
        <w:t xml:space="preserve">   7.1 Data Ingestion (Bronze Layer)</w:t>
      </w:r>
    </w:p>
    <w:p>
      <w:pPr>
        <w:spacing w:after="60"/>
      </w:pPr>
      <w:r>
        <w:rPr>
          <w:rFonts w:ascii="Calibri" w:cs="Calibri" w:eastAsia="Calibri" w:hAnsi="Calibri"/>
          <w:sz w:val="22"/>
          <w:szCs w:val="22"/>
        </w:rPr>
        <w:t xml:space="preserve">   7.2 Data Cleaning and Standardisation (Silver Layer)</w:t>
      </w:r>
    </w:p>
    <w:p>
      <w:pPr>
        <w:spacing w:after="60"/>
      </w:pPr>
      <w:r>
        <w:rPr>
          <w:rFonts w:ascii="Calibri" w:cs="Calibri" w:eastAsia="Calibri" w:hAnsi="Calibri"/>
          <w:sz w:val="22"/>
          <w:szCs w:val="22"/>
        </w:rPr>
        <w:t xml:space="preserve">   7.3 Data Integration (Gold Layer)</w:t>
      </w:r>
    </w:p>
    <w:p>
      <w:pPr>
        <w:spacing w:after="60"/>
      </w:pPr>
      <w:r>
        <w:rPr>
          <w:rFonts w:ascii="Calibri" w:cs="Calibri" w:eastAsia="Calibri" w:hAnsi="Calibri"/>
          <w:sz w:val="22"/>
          <w:szCs w:val="22"/>
        </w:rPr>
        <w:t xml:space="preserve">   7.4 Statistical Analysis and Clustering</w:t>
      </w:r>
    </w:p>
    <w:p>
      <w:pPr>
        <w:spacing w:after="60"/>
      </w:pPr>
      <w:r>
        <w:rPr>
          <w:rFonts w:ascii="Calibri" w:cs="Calibri" w:eastAsia="Calibri" w:hAnsi="Calibri"/>
          <w:sz w:val="22"/>
          <w:szCs w:val="22"/>
        </w:rPr>
        <w:t xml:space="preserve">   7.5 Machine Learning: Prediction and Classification</w:t>
      </w:r>
    </w:p>
    <w:p>
      <w:pPr>
        <w:spacing w:after="60"/>
      </w:pPr>
      <w:r>
        <w:rPr>
          <w:rFonts w:ascii="Calibri" w:cs="Calibri" w:eastAsia="Calibri" w:hAnsi="Calibri"/>
          <w:sz w:val="22"/>
          <w:szCs w:val="22"/>
        </w:rPr>
        <w:t xml:space="preserve">   7.6 Forecasting and the What-if Predictor</w:t>
      </w:r>
    </w:p>
    <w:p>
      <w:pPr>
        <w:spacing w:after="60"/>
      </w:pPr>
      <w:r>
        <w:rPr>
          <w:rFonts w:ascii="Calibri" w:cs="Calibri" w:eastAsia="Calibri" w:hAnsi="Calibri"/>
          <w:sz w:val="22"/>
          <w:szCs w:val="22"/>
        </w:rPr>
        <w:t xml:space="preserve">   7.7 Data Quality Framework</w:t>
      </w:r>
    </w:p>
    <w:p>
      <w:pPr>
        <w:spacing w:after="60"/>
      </w:pPr>
      <w:r>
        <w:rPr>
          <w:rFonts w:ascii="Calibri" w:cs="Calibri" w:eastAsia="Calibri" w:hAnsi="Calibri"/>
          <w:sz w:val="22"/>
          <w:szCs w:val="22"/>
        </w:rPr>
        <w:t xml:space="preserve">8. Implementation Details</w:t>
      </w:r>
    </w:p>
    <w:p>
      <w:pPr>
        <w:spacing w:after="60"/>
      </w:pPr>
      <w:r>
        <w:rPr>
          <w:rFonts w:ascii="Calibri" w:cs="Calibri" w:eastAsia="Calibri" w:hAnsi="Calibri"/>
          <w:sz w:val="22"/>
          <w:szCs w:val="22"/>
        </w:rPr>
        <w:t xml:space="preserve">9. Frontend Dashboard</w:t>
      </w:r>
    </w:p>
    <w:p>
      <w:pPr>
        <w:spacing w:after="60"/>
      </w:pPr>
      <w:r>
        <w:rPr>
          <w:rFonts w:ascii="Calibri" w:cs="Calibri" w:eastAsia="Calibri" w:hAnsi="Calibri"/>
          <w:sz w:val="22"/>
          <w:szCs w:val="22"/>
        </w:rPr>
        <w:t xml:space="preserve">10. Results and Analysis</w:t>
      </w:r>
    </w:p>
    <w:p>
      <w:pPr>
        <w:spacing w:after="60"/>
      </w:pPr>
      <w:r>
        <w:rPr>
          <w:rFonts w:ascii="Calibri" w:cs="Calibri" w:eastAsia="Calibri" w:hAnsi="Calibri"/>
          <w:sz w:val="22"/>
          <w:szCs w:val="22"/>
        </w:rPr>
        <w:t xml:space="preserve">11. Testing and Validation</w:t>
      </w:r>
    </w:p>
    <w:p>
      <w:pPr>
        <w:spacing w:after="60"/>
      </w:pPr>
      <w:r>
        <w:rPr>
          <w:rFonts w:ascii="Calibri" w:cs="Calibri" w:eastAsia="Calibri" w:hAnsi="Calibri"/>
          <w:sz w:val="22"/>
          <w:szCs w:val="22"/>
        </w:rPr>
        <w:t xml:space="preserve">12. Big Data Characteristics (5 Vs) Addressed</w:t>
      </w:r>
    </w:p>
    <w:p>
      <w:pPr>
        <w:spacing w:after="60"/>
      </w:pPr>
      <w:r>
        <w:rPr>
          <w:rFonts w:ascii="Calibri" w:cs="Calibri" w:eastAsia="Calibri" w:hAnsi="Calibri"/>
          <w:sz w:val="22"/>
          <w:szCs w:val="22"/>
        </w:rPr>
        <w:t xml:space="preserve">13. Limitations</w:t>
      </w:r>
    </w:p>
    <w:p>
      <w:pPr>
        <w:spacing w:after="60"/>
      </w:pPr>
      <w:r>
        <w:rPr>
          <w:rFonts w:ascii="Calibri" w:cs="Calibri" w:eastAsia="Calibri" w:hAnsi="Calibri"/>
          <w:sz w:val="22"/>
          <w:szCs w:val="22"/>
        </w:rPr>
        <w:t xml:space="preserve">14. Future Scope</w:t>
      </w:r>
    </w:p>
    <w:p>
      <w:pPr>
        <w:spacing w:after="60"/>
      </w:pPr>
      <w:r>
        <w:rPr>
          <w:rFonts w:ascii="Calibri" w:cs="Calibri" w:eastAsia="Calibri" w:hAnsi="Calibri"/>
          <w:sz w:val="22"/>
          <w:szCs w:val="22"/>
        </w:rPr>
        <w:t xml:space="preserve">15. Conclusion</w:t>
      </w:r>
    </w:p>
    <w:p>
      <w:pPr>
        <w:spacing w:after="60"/>
      </w:pPr>
      <w:r>
        <w:rPr>
          <w:rFonts w:ascii="Calibri" w:cs="Calibri" w:eastAsia="Calibri" w:hAnsi="Calibri"/>
          <w:sz w:val="22"/>
          <w:szCs w:val="22"/>
        </w:rPr>
        <w:t xml:space="preserve">16. References</w:t>
      </w:r>
    </w:p>
    <w:p>
      <w:pPr>
        <w:spacing w:after="60"/>
      </w:pPr>
      <w:r>
        <w:rPr>
          <w:rFonts w:ascii="Calibri" w:cs="Calibri" w:eastAsia="Calibri" w:hAnsi="Calibri"/>
          <w:sz w:val="22"/>
          <w:szCs w:val="22"/>
        </w:rPr>
        <w:t xml:space="preserve">Appendix A: Project File Structure</w:t>
      </w:r>
    </w:p>
    <w:p>
      <w:r>
        <w:br w:type="page"/>
      </w:r>
    </w:p>
    <w:p>
      <w:pPr>
        <w:pStyle w:val="Heading1"/>
        <w:spacing w:after="160" w:before="320"/>
      </w:pPr>
      <w:r>
        <w:rPr>
          <w:rFonts w:ascii="Calibri" w:cs="Calibri" w:eastAsia="Calibri" w:hAnsi="Calibri"/>
        </w:rPr>
        <w:t xml:space="preserve">1. Introduction</w:t>
      </w:r>
    </w:p>
    <w:p>
      <w:pPr>
        <w:spacing w:after="160"/>
      </w:pPr>
      <w:r>
        <w:rPr>
          <w:rFonts w:ascii="Calibri" w:cs="Calibri" w:eastAsia="Calibri" w:hAnsi="Calibri"/>
          <w:sz w:val="22"/>
          <w:szCs w:val="22"/>
        </w:rPr>
        <w:t xml:space="preserve">India is one of the world's largest agricultural economies, with a substantial share of its population dependent on farming. Because a large proportion of India's cropped area is rain-fed rather than irrigated, seasonal and annual rainfall variability directly affects crop choice, yield and production. Understanding, and being able to predict, how rainfall affects crop production at a fine geographic granularity, the district, is valuable for agricultural planning, drought preparedness and policy formulation.</w:t>
      </w:r>
    </w:p>
    <w:p>
      <w:pPr>
        <w:spacing w:after="160"/>
      </w:pPr>
      <w:r>
        <w:rPr>
          <w:rFonts w:ascii="Calibri" w:cs="Calibri" w:eastAsia="Calibri" w:hAnsi="Calibri"/>
          <w:sz w:val="22"/>
          <w:szCs w:val="22"/>
        </w:rPr>
        <w:t xml:space="preserve">This project builds a data-processing and machine-learning pipeline with an interactive dashboard. It brings together two categories of government data, district-wise crop production statistics and district-wise rainfall records, cleans and integrates them through a layered data lake, analyses their relationship statistically, and trains machine-learning models that predict crop yield, classify seasons as low, normal or high yield, and forecast the impact of drought scenarios on each district.</w:t>
      </w:r>
    </w:p>
    <w:p>
      <w:pPr>
        <w:pStyle w:val="Heading1"/>
        <w:spacing w:after="160" w:before="320"/>
      </w:pPr>
      <w:r>
        <w:rPr>
          <w:rFonts w:ascii="Calibri" w:cs="Calibri" w:eastAsia="Calibri" w:hAnsi="Calibri"/>
        </w:rPr>
        <w:t xml:space="preserve">2. Problem Statement and Motivation</w:t>
      </w:r>
    </w:p>
    <w:p>
      <w:pPr>
        <w:spacing w:after="160"/>
      </w:pPr>
      <w:r>
        <w:rPr>
          <w:rFonts w:ascii="Calibri" w:cs="Calibri" w:eastAsia="Calibri" w:hAnsi="Calibri"/>
          <w:sz w:val="22"/>
          <w:szCs w:val="22"/>
        </w:rPr>
        <w:t xml:space="preserve">Raw government datasets on crop production and rainfall are published separately, in different formats and geographic conventions (state and district names are spelled inconsistently between sources), and contain real-world data-quality issues such as missing values, duplicates and invalid entries. Simply loading both files does not answer the questions of interest: when a district receives unusually high or low rainfall relative to its own normal, does yield rise or fall and by how much, and can the yield of an upcoming season be predicted from the expected rainfall?</w:t>
      </w:r>
    </w:p>
    <w:p>
      <w:pPr>
        <w:spacing w:after="160"/>
      </w:pPr>
      <w:r>
        <w:rPr>
          <w:rFonts w:ascii="Calibri" w:cs="Calibri" w:eastAsia="Calibri" w:hAnsi="Calibri"/>
          <w:sz w:val="22"/>
          <w:szCs w:val="22"/>
        </w:rPr>
        <w:t xml:space="preserve">Answering these requires (a) a repeatable pipeline that cleans and reconciles both datasets, (b) an analytical layer that expresses rainfall and yield as comparable, district-normalised anomalies, (c) predictive models that are evaluated honestly on years they have not seen, and (d) a way to present all of this so that non-technical stakeholders can explore it interactively. This project addresses all four.</w:t>
      </w:r>
    </w:p>
    <w:p>
      <w:pPr>
        <w:pStyle w:val="Heading1"/>
        <w:spacing w:after="160" w:before="320"/>
      </w:pPr>
      <w:r>
        <w:rPr>
          <w:rFonts w:ascii="Calibri" w:cs="Calibri" w:eastAsia="Calibri" w:hAnsi="Calibri"/>
        </w:rPr>
        <w:t xml:space="preserve">3. Objectives</w:t>
      </w:r>
    </w:p>
    <w:p>
      <w:pPr>
        <w:pStyle w:val="ListParagraph"/>
        <w:numPr>
          <w:ilvl w:val="0"/>
          <w:numId w:val="2"/>
        </w:numPr>
        <w:spacing w:after="90"/>
      </w:pPr>
      <w:r>
        <w:rPr>
          <w:rFonts w:ascii="Calibri" w:cs="Calibri" w:eastAsia="Calibri" w:hAnsi="Calibri"/>
          <w:sz w:val="22"/>
          <w:szCs w:val="22"/>
        </w:rPr>
        <w:t xml:space="preserve">To design and implement a layered data-lake pipeline (bronze, silver, gold) that ingests, cleans, standardises and integrates district-wise crop production and rainfall data.</w:t>
      </w:r>
    </w:p>
    <w:p>
      <w:pPr>
        <w:pStyle w:val="ListParagraph"/>
        <w:numPr>
          <w:ilvl w:val="0"/>
          <w:numId w:val="2"/>
        </w:numPr>
        <w:spacing w:after="90"/>
      </w:pPr>
      <w:r>
        <w:rPr>
          <w:rFonts w:ascii="Calibri" w:cs="Calibri" w:eastAsia="Calibri" w:hAnsi="Calibri"/>
          <w:sz w:val="22"/>
          <w:szCs w:val="22"/>
        </w:rPr>
        <w:t xml:space="preserve">To reconcile inconsistent state and district naming between the two sources using fuzzy string matching.</w:t>
      </w:r>
    </w:p>
    <w:p>
      <w:pPr>
        <w:pStyle w:val="ListParagraph"/>
        <w:numPr>
          <w:ilvl w:val="0"/>
          <w:numId w:val="2"/>
        </w:numPr>
        <w:spacing w:after="90"/>
      </w:pPr>
      <w:r>
        <w:rPr>
          <w:rFonts w:ascii="Calibri" w:cs="Calibri" w:eastAsia="Calibri" w:hAnsi="Calibri"/>
          <w:sz w:val="22"/>
          <w:szCs w:val="22"/>
        </w:rPr>
        <w:t xml:space="preserve">To quantify the statistical relationship between rainfall anomalies and crop yield anomalies overall and by crop, season and state.</w:t>
      </w:r>
    </w:p>
    <w:p>
      <w:pPr>
        <w:pStyle w:val="ListParagraph"/>
        <w:numPr>
          <w:ilvl w:val="0"/>
          <w:numId w:val="2"/>
        </w:numPr>
        <w:spacing w:after="90"/>
      </w:pPr>
      <w:r>
        <w:rPr>
          <w:rFonts w:ascii="Calibri" w:cs="Calibri" w:eastAsia="Calibri" w:hAnsi="Calibri"/>
          <w:sz w:val="22"/>
          <w:szCs w:val="22"/>
        </w:rPr>
        <w:t xml:space="preserve">To identify districts most exposed to rainfall variability using a composite risk index and unsupervised clustering (K-Means).</w:t>
      </w:r>
    </w:p>
    <w:p>
      <w:pPr>
        <w:pStyle w:val="ListParagraph"/>
        <w:numPr>
          <w:ilvl w:val="0"/>
          <w:numId w:val="2"/>
        </w:numPr>
        <w:spacing w:after="90"/>
      </w:pPr>
      <w:r>
        <w:rPr>
          <w:rFonts w:ascii="Calibri" w:cs="Calibri" w:eastAsia="Calibri" w:hAnsi="Calibri"/>
          <w:sz w:val="22"/>
          <w:szCs w:val="22"/>
        </w:rPr>
        <w:t xml:space="preserve">To build and compare regression models that predict crop yield (t/ha) from rainfall and other features, evaluated on unseen years against a naive baseline.</w:t>
      </w:r>
    </w:p>
    <w:p>
      <w:pPr>
        <w:pStyle w:val="ListParagraph"/>
        <w:numPr>
          <w:ilvl w:val="0"/>
          <w:numId w:val="2"/>
        </w:numPr>
        <w:spacing w:after="90"/>
      </w:pPr>
      <w:r>
        <w:rPr>
          <w:rFonts w:ascii="Calibri" w:cs="Calibri" w:eastAsia="Calibri" w:hAnsi="Calibri"/>
          <w:sz w:val="22"/>
          <w:szCs w:val="22"/>
        </w:rPr>
        <w:t xml:space="preserve">To build and compare classification models that label a season's outcome as Low, Normal or High yield.</w:t>
      </w:r>
    </w:p>
    <w:p>
      <w:pPr>
        <w:pStyle w:val="ListParagraph"/>
        <w:numPr>
          <w:ilvl w:val="0"/>
          <w:numId w:val="2"/>
        </w:numPr>
        <w:spacing w:after="90"/>
      </w:pPr>
      <w:r>
        <w:rPr>
          <w:rFonts w:ascii="Calibri" w:cs="Calibri" w:eastAsia="Calibri" w:hAnsi="Calibri"/>
          <w:sz w:val="22"/>
          <w:szCs w:val="22"/>
        </w:rPr>
        <w:t xml:space="preserve">To forecast next year's yield for every district-crop under a range of rainfall scenarios and rank districts by their predicted exposure to a dry year.</w:t>
      </w:r>
    </w:p>
    <w:p>
      <w:pPr>
        <w:pStyle w:val="ListParagraph"/>
        <w:numPr>
          <w:ilvl w:val="0"/>
          <w:numId w:val="2"/>
        </w:numPr>
        <w:spacing w:after="90"/>
      </w:pPr>
      <w:r>
        <w:rPr>
          <w:rFonts w:ascii="Calibri" w:cs="Calibri" w:eastAsia="Calibri" w:hAnsi="Calibri"/>
          <w:sz w:val="22"/>
          <w:szCs w:val="22"/>
        </w:rPr>
        <w:t xml:space="preserve">To measure and report data quality (completeness, validity, uniqueness, integration coverage) as a first-class output of the pipeline.</w:t>
      </w:r>
    </w:p>
    <w:p>
      <w:pPr>
        <w:pStyle w:val="ListParagraph"/>
        <w:numPr>
          <w:ilvl w:val="0"/>
          <w:numId w:val="2"/>
        </w:numPr>
        <w:spacing w:after="90"/>
      </w:pPr>
      <w:r>
        <w:rPr>
          <w:rFonts w:ascii="Calibri" w:cs="Calibri" w:eastAsia="Calibri" w:hAnsi="Calibri"/>
          <w:sz w:val="22"/>
          <w:szCs w:val="22"/>
        </w:rPr>
        <w:t xml:space="preserve">To present all results through an interactive, filterable web dashboard, including a what-if yield predictor.</w:t>
      </w:r>
    </w:p>
    <w:p>
      <w:pPr>
        <w:pStyle w:val="Heading1"/>
        <w:spacing w:after="160" w:before="320"/>
      </w:pPr>
      <w:r>
        <w:rPr>
          <w:rFonts w:ascii="Calibri" w:cs="Calibri" w:eastAsia="Calibri" w:hAnsi="Calibri"/>
        </w:rPr>
        <w:t xml:space="preserve">4. Related Work / Background</w:t>
      </w:r>
    </w:p>
    <w:p>
      <w:pPr>
        <w:spacing w:after="160"/>
      </w:pPr>
      <w:r>
        <w:rPr>
          <w:rFonts w:ascii="Calibri" w:cs="Calibri" w:eastAsia="Calibri" w:hAnsi="Calibri"/>
          <w:sz w:val="22"/>
          <w:szCs w:val="22"/>
        </w:rPr>
        <w:t xml:space="preserve">Studies of rainfall and crop yield in India commonly correlate subdivision- or state-level rainfall from the India Meteorological Department (IMD) with crop production statistics from the Ministry of Agriculture and Farmers Welfare. Such studies commonly report that Kharif (monsoon-season) crops such as rice, groundnut and coarse cereals respond more strongly to monsoon rainfall than largely irrigated Rabi crops. This project follows the same hypothesis at district granularity and expresses rainfall and yield as normalised anomalies (z-scores), which removes structural differences between districts and crops.</w:t>
      </w:r>
    </w:p>
    <w:p>
      <w:pPr>
        <w:spacing w:after="160"/>
      </w:pPr>
      <w:r>
        <w:rPr>
          <w:rFonts w:ascii="Calibri" w:cs="Calibri" w:eastAsia="Calibri" w:hAnsi="Calibri"/>
          <w:sz w:val="22"/>
          <w:szCs w:val="22"/>
        </w:rPr>
        <w:t xml:space="preserve">For prediction, tree-ensemble methods such as random forests (Breiman, 2001) and gradient boosting (Friedman, 2001) are widely used for yield estimation from weather variables because they capture non-linear responses, for example yield falling under both drought and waterlogging, without requiring the functional form to be specified in advance. They are compared here against linear and logistic regression baselines. On the data-engineering side, the project uses the medallion (bronze, silver, gold) data-lake pattern, which keeps raw data for audit, isolates per-source cleaning, and provides a business-ready integrated layer.</w:t>
      </w:r>
    </w:p>
    <w:p>
      <w:pPr>
        <w:pStyle w:val="Heading1"/>
        <w:spacing w:after="160" w:before="320"/>
      </w:pPr>
      <w:r>
        <w:rPr>
          <w:rFonts w:ascii="Calibri" w:cs="Calibri" w:eastAsia="Calibri" w:hAnsi="Calibri"/>
        </w:rPr>
        <w:t xml:space="preserve">5. Data Sources and Description</w:t>
      </w:r>
    </w:p>
    <w:p>
      <w:pPr>
        <w:spacing w:after="160"/>
      </w:pPr>
      <w:r>
        <w:rPr>
          <w:rFonts w:ascii="Calibri" w:cs="Calibri" w:eastAsia="Calibri" w:hAnsi="Calibri"/>
          <w:sz w:val="22"/>
          <w:szCs w:val="22"/>
        </w:rPr>
        <w:t xml:space="preserve">The system is designed against two dataset categories published on data.gov.in: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775"/>
        <w:gridCol w:w="2349"/>
        <w:gridCol w:w="3776"/>
      </w:tblGrid>
      <w:tr>
        <w:trPr>
          <w:tblHeader/>
        </w:trPr>
        <w:tc>
          <w:tcPr>
            <w:tcW w:type="dxa" w:w="3775"/>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Dataset</w:t>
            </w:r>
          </w:p>
        </w:tc>
        <w:tc>
          <w:tcPr>
            <w:tcW w:type="dxa" w:w="2349"/>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Granularity</w:t>
            </w:r>
          </w:p>
        </w:tc>
        <w:tc>
          <w:tcPr>
            <w:tcW w:type="dxa" w:w="3776"/>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Key fields</w:t>
            </w:r>
          </w:p>
        </w:tc>
      </w:tr>
      <w:tr>
        <w:tc>
          <w:tcPr>
            <w:tcW w:type="dxa" w:w="3775"/>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District-wise, season-wise crop production statistics</w:t>
            </w:r>
          </w:p>
        </w:tc>
        <w:tc>
          <w:tcPr>
            <w:tcW w:type="dxa" w:w="2349"/>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State, District, Year, Season, Crop</w:t>
            </w:r>
          </w:p>
        </w:tc>
        <w:tc>
          <w:tcPr>
            <w:tcW w:type="dxa" w:w="3776"/>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State_Name, District_Name, Crop_Year, Season, Crop, Area (ha), Production (tonnes)</w:t>
            </w:r>
          </w:p>
        </w:tc>
      </w:tr>
      <w:tr>
        <w:tc>
          <w:tcPr>
            <w:tcW w:type="dxa" w:w="3775"/>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District-wise rainfall (IMD-derived)</w:t>
            </w:r>
          </w:p>
        </w:tc>
        <w:tc>
          <w:tcPr>
            <w:tcW w:type="dxa" w:w="2349"/>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State, District, Year, Month</w:t>
            </w:r>
          </w:p>
        </w:tc>
        <w:tc>
          <w:tcPr>
            <w:tcW w:type="dxa" w:w="3776"/>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STATE, DISTRICT, YEAR, JAN to DEC (mm), ANNUAL (mm)</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b/>
          <w:bCs/>
          <w:sz w:val="22"/>
          <w:szCs w:val="22"/>
        </w:rPr>
        <w:t xml:space="preserve">Note on the data used for this build.</w:t>
      </w:r>
    </w:p>
    <w:p>
      <w:pPr>
        <w:spacing w:after="160"/>
      </w:pPr>
      <w:r>
        <w:rPr>
          <w:rFonts w:ascii="Calibri" w:cs="Calibri" w:eastAsia="Calibri" w:hAnsi="Calibri"/>
          <w:sz w:val="22"/>
          <w:szCs w:val="22"/>
        </w:rPr>
        <w:t xml:space="preserve">The development environment had no internet access, so the live data.gov.in files could not be downloaded. To allow the whole system to be built, run and demonstrated, a generator (src/generate_sample_data.py) produces synthetic data with the identical column schema and deliberately injected realistic defects (missing values, non-positive entries, duplicate rows, inconsistent district spellings such as Ahmednagar versus Ahmadnagar). A rainfall-to-yield relationship is built into this data, so all results in Section 10 demonstrate the methodology and must not be read as findings about real Indian agriculture. The same pipeline (python run_pipeline.py) runs unmodified on real files placed in data/raw/, and should be re-run on real data before results are used for any decision.</w:t>
      </w:r>
    </w:p>
    <w:p>
      <w:pPr>
        <w:spacing w:after="160"/>
      </w:pPr>
      <w:r>
        <w:rPr>
          <w:rFonts w:ascii="Calibri" w:cs="Calibri" w:eastAsia="Calibri" w:hAnsi="Calibri"/>
          <w:sz w:val="22"/>
          <w:szCs w:val="22"/>
        </w:rPr>
        <w:t xml:space="preserve">The synthetic dataset spans 8 states, 39 districts, 9 crops and 16 years (2000 to 2015), with 2,569 raw crop-production records and 640 raw rainfall records before cleaning.</w:t>
      </w:r>
    </w:p>
    <w:p>
      <w:pPr>
        <w:pStyle w:val="Heading1"/>
        <w:spacing w:after="160" w:before="320"/>
      </w:pPr>
      <w:r>
        <w:rPr>
          <w:rFonts w:ascii="Calibri" w:cs="Calibri" w:eastAsia="Calibri" w:hAnsi="Calibri"/>
        </w:rPr>
        <w:t xml:space="preserve">6. System Architecture</w:t>
      </w:r>
    </w:p>
    <w:p>
      <w:pPr>
        <w:spacing w:after="160"/>
      </w:pPr>
      <w:r>
        <w:rPr>
          <w:rFonts w:ascii="Calibri" w:cs="Calibri" w:eastAsia="Calibri" w:hAnsi="Calibri"/>
          <w:sz w:val="22"/>
          <w:szCs w:val="22"/>
        </w:rPr>
        <w:t xml:space="preserve">The system follows a medallion (bronze, silver, gold) data-lake architecture, followed by an analytics layer, a machine-learning layer, and a static-file serving layer for the dashboard.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50"/>
        <w:gridCol w:w="5500"/>
        <w:gridCol w:w="2750"/>
      </w:tblGrid>
      <w:tr>
        <w:trPr>
          <w:tblHeader/>
        </w:trPr>
        <w:tc>
          <w:tcPr>
            <w:tcW w:type="dxa" w:w="165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Stage</w:t>
            </w:r>
          </w:p>
        </w:tc>
        <w:tc>
          <w:tcPr>
            <w:tcW w:type="dxa" w:w="55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Description</w:t>
            </w:r>
          </w:p>
        </w:tc>
        <w:tc>
          <w:tcPr>
            <w:tcW w:type="dxa" w:w="275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Output location</w:t>
            </w:r>
          </w:p>
        </w:tc>
      </w:tr>
      <w:tr>
        <w:tc>
          <w:tcPr>
            <w:tcW w:type="dxa" w:w="165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Sources</w:t>
            </w:r>
          </w:p>
        </w:tc>
        <w:tc>
          <w:tcPr>
            <w:tcW w:type="dxa" w:w="5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Raw crop_production.csv and district_rainfall.csv (data.gov.in schema)</w:t>
            </w:r>
          </w:p>
        </w:tc>
        <w:tc>
          <w:tcPr>
            <w:tcW w:type="dxa" w:w="275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data/raw/</w:t>
            </w:r>
          </w:p>
        </w:tc>
      </w:tr>
      <w:tr>
        <w:tc>
          <w:tcPr>
            <w:tcW w:type="dxa" w:w="165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Bronze</w:t>
            </w:r>
          </w:p>
        </w:tc>
        <w:tc>
          <w:tcPr>
            <w:tcW w:type="dxa" w:w="5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Raw data ingested in fixed-size chunks, tagged with source file and ingestion timestamp, partitioned by state</w:t>
            </w:r>
          </w:p>
        </w:tc>
        <w:tc>
          <w:tcPr>
            <w:tcW w:type="dxa" w:w="275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lake/bronze/</w:t>
            </w:r>
          </w:p>
        </w:tc>
      </w:tr>
      <w:tr>
        <w:tc>
          <w:tcPr>
            <w:tcW w:type="dxa" w:w="165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Silver</w:t>
            </w:r>
          </w:p>
        </w:tc>
        <w:tc>
          <w:tcPr>
            <w:tcW w:type="dxa" w:w="5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Cleaned, standardised, deduplicated, validated data (per dataset, not yet joined)</w:t>
            </w:r>
          </w:p>
        </w:tc>
        <w:tc>
          <w:tcPr>
            <w:tcW w:type="dxa" w:w="275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lake/silver/</w:t>
            </w:r>
          </w:p>
        </w:tc>
      </w:tr>
      <w:tr>
        <w:tc>
          <w:tcPr>
            <w:tcW w:type="dxa" w:w="165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Gold</w:t>
            </w:r>
          </w:p>
        </w:tc>
        <w:tc>
          <w:tcPr>
            <w:tcW w:type="dxa" w:w="5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Crop and rainfall data integrated by fuzzy geography matching and joined on state, district, year, season; anomalies computed</w:t>
            </w:r>
          </w:p>
        </w:tc>
        <w:tc>
          <w:tcPr>
            <w:tcW w:type="dxa" w:w="275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lake/gold/</w:t>
            </w:r>
          </w:p>
        </w:tc>
      </w:tr>
      <w:tr>
        <w:tc>
          <w:tcPr>
            <w:tcW w:type="dxa" w:w="165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Analytics</w:t>
            </w:r>
          </w:p>
        </w:tc>
        <w:tc>
          <w:tcPr>
            <w:tcW w:type="dxa" w:w="5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Correlations, extreme-year impact, rainfall trends, risk index, K-Means clustering</w:t>
            </w:r>
          </w:p>
        </w:tc>
        <w:tc>
          <w:tcPr>
            <w:tcW w:type="dxa" w:w="275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outputs/*.csv</w:t>
            </w:r>
          </w:p>
        </w:tc>
      </w:tr>
      <w:tr>
        <w:tc>
          <w:tcPr>
            <w:tcW w:type="dxa" w:w="165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Machine learning</w:t>
            </w:r>
          </w:p>
        </w:tc>
        <w:tc>
          <w:tcPr>
            <w:tcW w:type="dxa" w:w="5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Yield regression, Low/Normal/High classification, feature importance, next-year forecast grid</w:t>
            </w:r>
          </w:p>
        </w:tc>
        <w:tc>
          <w:tcPr>
            <w:tcW w:type="dxa" w:w="275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outputs/ml_*.csv</w:t>
            </w:r>
          </w:p>
        </w:tc>
      </w:tr>
      <w:tr>
        <w:tc>
          <w:tcPr>
            <w:tcW w:type="dxa" w:w="165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Serving</w:t>
            </w:r>
          </w:p>
        </w:tc>
        <w:tc>
          <w:tcPr>
            <w:tcW w:type="dxa" w:w="5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All results serialised into one data file consumed by a static web dashboard</w:t>
            </w:r>
          </w:p>
        </w:tc>
        <w:tc>
          <w:tcPr>
            <w:tcW w:type="dxa" w:w="275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frontend/data.js</w:t>
            </w:r>
          </w:p>
        </w:tc>
      </w:tr>
    </w:tbl>
    <w:p>
      <w:pPr>
        <w:spacing w:after="160"/>
      </w:pPr>
      <w:r>
        <w:rPr>
          <w:rFonts w:ascii="Calibri" w:cs="Calibri" w:eastAsia="Calibri" w:hAnsi="Calibri"/>
          <w:sz w:val="22"/>
          <w:szCs w:val="22"/>
        </w:rPr>
        <w:t xml:space="preserve">Each lake dataset is stored partitioned by state, one sub-folder per state, in Parquet when the pyarrow library is available and gzip-compressed CSV otherwise, so the same code runs in either configuration. Queries that need only one state open only that partition (partition pruning).</w:t>
      </w:r>
    </w:p>
    <w:p>
      <w:pPr>
        <w:pStyle w:val="Heading1"/>
        <w:spacing w:after="160" w:before="320"/>
      </w:pPr>
      <w:r>
        <w:rPr>
          <w:rFonts w:ascii="Calibri" w:cs="Calibri" w:eastAsia="Calibri" w:hAnsi="Calibri"/>
        </w:rPr>
        <w:t xml:space="preserve">7. Methodology</w:t>
      </w:r>
    </w:p>
    <w:p>
      <w:pPr>
        <w:pStyle w:val="Heading2"/>
        <w:spacing w:after="160" w:before="320"/>
      </w:pPr>
      <w:r>
        <w:rPr>
          <w:rFonts w:ascii="Calibri" w:cs="Calibri" w:eastAsia="Calibri" w:hAnsi="Calibri"/>
        </w:rPr>
        <w:t xml:space="preserve">7.1 Data Ingestion (Bronze Layer)</w:t>
      </w:r>
    </w:p>
    <w:p>
      <w:pPr>
        <w:spacing w:after="160"/>
      </w:pPr>
      <w:r>
        <w:rPr>
          <w:rFonts w:ascii="Calibri" w:cs="Calibri" w:eastAsia="Calibri" w:hAnsi="Calibri"/>
          <w:sz w:val="22"/>
          <w:szCs w:val="22"/>
        </w:rPr>
        <w:t xml:space="preserve">Raw CSV files are read with pandas' chunked reader (default 1,000 rows per chunk, to be raised, for example to about 500,000, for full-size real data), so a raw file never needs to fit in memory. Each chunk is tagged with its source filename and an ingestion timestamp and written into the bronze zone partitioned by normalised state name.</w:t>
      </w:r>
    </w:p>
    <w:p>
      <w:pPr>
        <w:pStyle w:val="Heading2"/>
        <w:spacing w:after="160" w:before="320"/>
      </w:pPr>
      <w:r>
        <w:rPr>
          <w:rFonts w:ascii="Calibri" w:cs="Calibri" w:eastAsia="Calibri" w:hAnsi="Calibri"/>
        </w:rPr>
        <w:t xml:space="preserve">7.2 Data Cleaning and Standardisation (Silver Layer)</w:t>
      </w:r>
    </w:p>
    <w:p>
      <w:pPr>
        <w:spacing w:after="160"/>
      </w:pPr>
      <w:r>
        <w:rPr>
          <w:rFonts w:ascii="Calibri" w:cs="Calibri" w:eastAsia="Calibri" w:hAnsi="Calibri"/>
          <w:sz w:val="22"/>
          <w:szCs w:val="22"/>
        </w:rPr>
        <w:t xml:space="preserve">Column headers from both sources are normalised through an alias table so that variant spellings map to canonical names. Cleaning of the crop data includes numeric coercion, dropping rows with missing required fields, dropping rows with non-positive area or production, standardising state and district names, merging duplicate (state, district, year, season, crop) keys by summation, and removing extreme yield outliers with a per-crop robust rule based on the median absolute deviation.</w:t>
      </w:r>
    </w:p>
    <w:p>
      <w:pPr>
        <w:spacing w:after="160"/>
      </w:pPr>
      <w:r>
        <w:rPr>
          <w:rFonts w:ascii="Calibri" w:cs="Calibri" w:eastAsia="Calibri" w:hAnsi="Calibri"/>
          <w:sz w:val="22"/>
          <w:szCs w:val="22"/>
        </w:rPr>
        <w:t xml:space="preserve">Rainfall cleaning accepts wide (one column per month) or long (Month plus Rainfall) input and normalises both to wide form. Negative rainfall values are treated as missing. Monthly values are aggregated into season totals (Kharif June to September, Rabi October to March, Summer March to June, Autumn September to November, Winter November to February, Whole Year) as configured in src/config.py, and into annual totals.</w:t>
      </w:r>
    </w:p>
    <w:p>
      <w:pPr>
        <w:pStyle w:val="Heading2"/>
        <w:spacing w:after="160" w:before="320"/>
      </w:pPr>
      <w:r>
        <w:rPr>
          <w:rFonts w:ascii="Calibri" w:cs="Calibri" w:eastAsia="Calibri" w:hAnsi="Calibri"/>
        </w:rPr>
        <w:t xml:space="preserve">7.3 Data Integration (Gold Layer)</w:t>
      </w:r>
    </w:p>
    <w:p>
      <w:pPr>
        <w:spacing w:after="160"/>
      </w:pPr>
      <w:r>
        <w:rPr>
          <w:rFonts w:ascii="Calibri" w:cs="Calibri" w:eastAsia="Calibri" w:hAnsi="Calibri"/>
          <w:sz w:val="22"/>
          <w:szCs w:val="22"/>
        </w:rPr>
        <w:t xml:space="preserve">Because state and district names are spelled inconsistently between the two sources, integration uses fuzzy string matching (Python's difflib, cutoff 0.80 to 0.85) to map each crop-side district name to its closest rainfall-side counterpart within the same state before joining on (state, district, year, season). Rainfall and yield are then converted to z-scores and percentage anomalies relative to each district's (and, for yield, each district-crop-season's) own history. This is the key transformation that makes rainfall sensitivity comparable across districts and crops of very different absolute scale.</w:t>
      </w:r>
    </w:p>
    <w:p>
      <w:pPr>
        <w:pStyle w:val="Heading2"/>
        <w:spacing w:after="160" w:before="320"/>
      </w:pPr>
      <w:r>
        <w:rPr>
          <w:rFonts w:ascii="Calibri" w:cs="Calibri" w:eastAsia="Calibri" w:hAnsi="Calibri"/>
        </w:rPr>
        <w:t xml:space="preserve">7.4 Statistical Analysis and Clustering</w:t>
      </w:r>
    </w:p>
    <w:p>
      <w:pPr>
        <w:spacing w:after="160"/>
      </w:pPr>
      <w:r>
        <w:rPr>
          <w:rFonts w:ascii="Calibri" w:cs="Calibri" w:eastAsia="Calibri" w:hAnsi="Calibri"/>
          <w:sz w:val="22"/>
          <w:szCs w:val="22"/>
        </w:rPr>
        <w:t xml:space="preserve">src/analysis.py computes Pearson and Spearman correlation between rainfall anomaly and yield anomaly overall and grouped by crop, season and state; the mean yield change in deficient (z &lt; -1), normal and excess (z &gt; 1) rainfall years per crop; a per-district linear regression of annual rainfall on year to detect significant wetting or drying trends (p &lt; 0.1); a composite rainfall-risk index; and K-Means clustering (k = 4) of districts on mean rainfall, rainfall variability and rainfall sensitivity.</w:t>
      </w:r>
    </w:p>
    <w:p>
      <w:pPr>
        <w:spacing w:after="160"/>
      </w:pPr>
      <w:r>
        <w:rPr>
          <w:rFonts w:ascii="Calibri" w:cs="Calibri" w:eastAsia="Calibri" w:hAnsi="Calibri"/>
          <w:sz w:val="22"/>
          <w:szCs w:val="22"/>
        </w:rPr>
        <w:t xml:space="preserve">The risk index is Risk = 0.4 x norm(rainfall sensitivity, the % yield change per 1 sigma of rainfall anomaly) + 0.3 x norm(rainfall coefficient of variation) + 0.3 x norm(mean yield loss in deficient-rainfall years), where norm is min-max scaling across districts. A district needs at least 30 crop-year observations to be scored, and districts are then split into Low, Medium and High risk terciles.</w:t>
      </w:r>
    </w:p>
    <w:p>
      <w:pPr>
        <w:pStyle w:val="Heading2"/>
        <w:spacing w:after="160" w:before="320"/>
      </w:pPr>
      <w:r>
        <w:rPr>
          <w:rFonts w:ascii="Calibri" w:cs="Calibri" w:eastAsia="Calibri" w:hAnsi="Calibri"/>
        </w:rPr>
        <w:t xml:space="preserve">7.5 Machine Learning: Prediction and Classification</w:t>
      </w:r>
    </w:p>
    <w:p>
      <w:pPr>
        <w:spacing w:after="160"/>
      </w:pPr>
      <w:r>
        <w:rPr>
          <w:rFonts w:ascii="Calibri" w:cs="Calibri" w:eastAsia="Calibri" w:hAnsi="Calibri"/>
          <w:sz w:val="22"/>
          <w:szCs w:val="22"/>
        </w:rPr>
        <w:t xml:space="preserve">The machine-learning layer (src/ml.py) has two tasks on the integrated gold data.</w:t>
      </w:r>
    </w:p>
    <w:p>
      <w:pPr>
        <w:spacing w:after="160"/>
      </w:pPr>
      <w:r>
        <w:rPr>
          <w:rFonts w:ascii="Calibri" w:cs="Calibri" w:eastAsia="Calibri" w:hAnsi="Calibri"/>
          <w:b/>
          <w:bCs/>
          <w:sz w:val="22"/>
          <w:szCs w:val="22"/>
        </w:rPr>
        <w:t xml:space="preserve">Target variable.</w:t>
      </w:r>
    </w:p>
    <w:p>
      <w:pPr>
        <w:spacing w:after="160"/>
      </w:pPr>
      <w:r>
        <w:rPr>
          <w:rFonts w:ascii="Calibri" w:cs="Calibri" w:eastAsia="Calibri" w:hAnsi="Calibri"/>
          <w:sz w:val="22"/>
          <w:szCs w:val="22"/>
        </w:rPr>
        <w:t xml:space="preserve">Yields differ enormously between crops (sugarcane is about 70 t/ha, gram about 1 t/ha), so the models predict relative yield, defined as yield divided by the district-crop-season's historical mean yield. Predictions are multiplied back by the historical mean to give t/ha. This lets one model learn a common rainfall response across crops.</w:t>
      </w:r>
    </w:p>
    <w:p>
      <w:pPr>
        <w:spacing w:after="160"/>
      </w:pPr>
      <w:r>
        <w:rPr>
          <w:rFonts w:ascii="Calibri" w:cs="Calibri" w:eastAsia="Calibri" w:hAnsi="Calibri"/>
          <w:b/>
          <w:bCs/>
          <w:sz w:val="22"/>
          <w:szCs w:val="22"/>
        </w:rPr>
        <w:t xml:space="preserve">Features.</w:t>
      </w:r>
    </w:p>
    <w:p>
      <w:pPr>
        <w:spacing w:after="160"/>
      </w:pPr>
      <w:r>
        <w:rPr>
          <w:rFonts w:ascii="Calibri" w:cs="Calibri" w:eastAsia="Calibri" w:hAnsi="Calibri"/>
          <w:sz w:val="22"/>
          <w:szCs w:val="22"/>
        </w:rPr>
        <w:t xml:space="preserve">Season rainfall (mm), rainfall z-score, squared z-score (to capture harm at both extremes), percentage rainfall anomaly, annual rainfall, the district's rainfall variability (coefficient of variation), the year, and the categorical variables crop, season and state (one-hot encoded).</w:t>
      </w:r>
    </w:p>
    <w:p>
      <w:pPr>
        <w:spacing w:after="160"/>
      </w:pPr>
      <w:r>
        <w:rPr>
          <w:rFonts w:ascii="Calibri" w:cs="Calibri" w:eastAsia="Calibri" w:hAnsi="Calibri"/>
          <w:b/>
          <w:bCs/>
          <w:sz w:val="22"/>
          <w:szCs w:val="22"/>
        </w:rPr>
        <w:t xml:space="preserve">Regression: predict yield.</w:t>
      </w:r>
    </w:p>
    <w:p>
      <w:pPr>
        <w:spacing w:after="160"/>
      </w:pPr>
      <w:r>
        <w:rPr>
          <w:rFonts w:ascii="Calibri" w:cs="Calibri" w:eastAsia="Calibri" w:hAnsi="Calibri"/>
          <w:sz w:val="22"/>
          <w:szCs w:val="22"/>
        </w:rPr>
        <w:t xml:space="preserve">Three regressors are compared: Linear Regression, Random Forest (300 trees) and Gradient Boosting (300 shallow trees). The historical-average forecast (relative yield = 1) is the naive baseline. Metrics are R² on relative yield, mean absolute percentage error (MAPE) of predicted yield, and mean absolute error in t/ha.</w:t>
      </w:r>
    </w:p>
    <w:p>
      <w:pPr>
        <w:spacing w:after="160"/>
      </w:pPr>
      <w:r>
        <w:rPr>
          <w:rFonts w:ascii="Calibri" w:cs="Calibri" w:eastAsia="Calibri" w:hAnsi="Calibri"/>
          <w:b/>
          <w:bCs/>
          <w:sz w:val="22"/>
          <w:szCs w:val="22"/>
        </w:rPr>
        <w:t xml:space="preserve">Classification: label the season outcome.</w:t>
      </w:r>
    </w:p>
    <w:p>
      <w:pPr>
        <w:spacing w:after="160"/>
      </w:pPr>
      <w:r>
        <w:rPr>
          <w:rFonts w:ascii="Calibri" w:cs="Calibri" w:eastAsia="Calibri" w:hAnsi="Calibri"/>
          <w:sz w:val="22"/>
          <w:szCs w:val="22"/>
        </w:rPr>
        <w:t xml:space="preserve">Each record is labelled Low if its relative yield is below 90%, High if above 110%, and Normal otherwise (class shares in the sample: Low 17.9%, Normal 55.2%, High 26.9%). Logistic Regression and Random Forest classifiers are compared against a majority-class baseline using accuracy, macro-averaged F1 (which weights the three classes equally so the common Normal class does not inflate the score) and a confusion matrix. Class weights are balanced to keep the rarer Low and High classes from being ignored.</w:t>
      </w:r>
    </w:p>
    <w:p>
      <w:pPr>
        <w:spacing w:after="160"/>
      </w:pPr>
      <w:r>
        <w:rPr>
          <w:rFonts w:ascii="Calibri" w:cs="Calibri" w:eastAsia="Calibri" w:hAnsi="Calibri"/>
          <w:b/>
          <w:bCs/>
          <w:sz w:val="22"/>
          <w:szCs w:val="22"/>
        </w:rPr>
        <w:t xml:space="preserve">Evaluation without leakage.</w:t>
      </w:r>
    </w:p>
    <w:p>
      <w:pPr>
        <w:spacing w:after="160"/>
      </w:pPr>
      <w:r>
        <w:rPr>
          <w:rFonts w:ascii="Calibri" w:cs="Calibri" w:eastAsia="Calibri" w:hAnsi="Calibri"/>
          <w:sz w:val="22"/>
          <w:szCs w:val="22"/>
        </w:rPr>
        <w:t xml:space="preserve">Models are evaluated with a time-based split: trained on 2000 to 2011 (1,733 records) and tested on the later, unseen years 2012 to 2015 (566 records), which mimics real forecasting. The rainfall climatology (mean and standard deviation) and the historical mean yield used to build features and targets are computed from the training years only, so nothing from the test years leaks into the features. A grouped permutation importance is computed on the test set: the features of a group (for example all season-rainfall features) are shuffled together and the fall in R² is recorded.</w:t>
      </w:r>
    </w:p>
    <w:p>
      <w:pPr>
        <w:pStyle w:val="Heading2"/>
        <w:spacing w:after="160" w:before="320"/>
      </w:pPr>
      <w:r>
        <w:rPr>
          <w:rFonts w:ascii="Calibri" w:cs="Calibri" w:eastAsia="Calibri" w:hAnsi="Calibri"/>
        </w:rPr>
        <w:t xml:space="preserve">7.6 Forecasting and the What-if Predictor</w:t>
      </w:r>
    </w:p>
    <w:p>
      <w:pPr>
        <w:spacing w:after="160"/>
      </w:pPr>
      <w:r>
        <w:rPr>
          <w:rFonts w:ascii="Calibri" w:cs="Calibri" w:eastAsia="Calibri" w:hAnsi="Calibri"/>
          <w:sz w:val="22"/>
          <w:szCs w:val="22"/>
        </w:rPr>
        <w:t xml:space="preserve">After evaluation, the best regressor (Gradient Boosting) and best classifier (Random Forest) are refit on all years. For each of the 159 district-crop-season combinations, the models predict the yield and the class probabilities for the next year (2016) at 11 rainfall scenarios from -2.5 to +2.5 standard deviations around the district's normal season rainfall. These predictions are stored in the dashboard's data file. When a user picks a district and crop and moves the rainfall slider, the dashboard interpolates between the stored scenarios, so predictions are instant and need no server. Expected production is predicted yield multiplied by the average cropped area of the last three years. The same grid gives a ranking of districts by the average predicted yield loss if next season's rainfall is one standard deviation below normal.</w:t>
      </w:r>
    </w:p>
    <w:p>
      <w:pPr>
        <w:pStyle w:val="Heading2"/>
        <w:spacing w:after="160" w:before="320"/>
      </w:pPr>
      <w:r>
        <w:rPr>
          <w:rFonts w:ascii="Calibri" w:cs="Calibri" w:eastAsia="Calibri" w:hAnsi="Calibri"/>
        </w:rPr>
        <w:t xml:space="preserve">7.7 Data Quality Framework</w:t>
      </w:r>
    </w:p>
    <w:p>
      <w:pPr>
        <w:spacing w:after="160"/>
      </w:pPr>
      <w:r>
        <w:rPr>
          <w:rFonts w:ascii="Calibri" w:cs="Calibri" w:eastAsia="Calibri" w:hAnsi="Calibri"/>
          <w:sz w:val="22"/>
          <w:szCs w:val="22"/>
        </w:rPr>
        <w:t xml:space="preserve">src/quality.py converts the cleaning counters (rows dropped for missing or non-positive values, duplicates merged, outliers removed, unmatched districts, join coverage) into six data-quality dimensions: completeness, validity and uniqueness of the crop data; completeness of the rainfall data; geography match rate; and integration coverage. The overall score is their unweighted average and is displayed on the dashboard.</w:t>
      </w:r>
    </w:p>
    <w:p>
      <w:pPr>
        <w:pStyle w:val="Heading1"/>
        <w:spacing w:after="160" w:before="320"/>
      </w:pPr>
      <w:r>
        <w:rPr>
          <w:rFonts w:ascii="Calibri" w:cs="Calibri" w:eastAsia="Calibri" w:hAnsi="Calibri"/>
        </w:rPr>
        <w:t xml:space="preserve">8. Implementation Details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13"/>
        <w:gridCol w:w="6887"/>
      </w:tblGrid>
      <w:tr>
        <w:trPr>
          <w:tblHeader/>
        </w:trPr>
        <w:tc>
          <w:tcPr>
            <w:tcW w:type="dxa" w:w="3013"/>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Component</w:t>
            </w:r>
          </w:p>
        </w:tc>
        <w:tc>
          <w:tcPr>
            <w:tcW w:type="dxa" w:w="6887"/>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Technology</w:t>
            </w:r>
          </w:p>
        </w:tc>
      </w:tr>
      <w:tr>
        <w:tc>
          <w:tcPr>
            <w:tcW w:type="dxa" w:w="3013"/>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Language and core libraries</w:t>
            </w:r>
          </w:p>
        </w:tc>
        <w:tc>
          <w:tcPr>
            <w:tcW w:type="dxa" w:w="6887"/>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Python 3, pandas, NumPy</w:t>
            </w:r>
          </w:p>
        </w:tc>
      </w:tr>
      <w:tr>
        <w:tc>
          <w:tcPr>
            <w:tcW w:type="dxa" w:w="3013"/>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Statistics</w:t>
            </w:r>
          </w:p>
        </w:tc>
        <w:tc>
          <w:tcPr>
            <w:tcW w:type="dxa" w:w="6887"/>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SciPy (Pearson and Spearman correlation, linear regression)</w:t>
            </w:r>
          </w:p>
        </w:tc>
      </w:tr>
      <w:tr>
        <w:tc>
          <w:tcPr>
            <w:tcW w:type="dxa" w:w="3013"/>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Machine learning</w:t>
            </w:r>
          </w:p>
        </w:tc>
        <w:tc>
          <w:tcPr>
            <w:tcW w:type="dxa" w:w="6887"/>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scikit-learn: LinearRegression, LogisticRegression, RandomForest, GradientBoosting, KMeans, OneHotEncoder, StandardScaler, Pipeline, metrics</w:t>
            </w:r>
          </w:p>
        </w:tc>
      </w:tr>
      <w:tr>
        <w:tc>
          <w:tcPr>
            <w:tcW w:type="dxa" w:w="3013"/>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Data lake storage</w:t>
            </w:r>
          </w:p>
        </w:tc>
        <w:tc>
          <w:tcPr>
            <w:tcW w:type="dxa" w:w="6887"/>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Partitioned Parquet (pyarrow) or gzip-CSV fallback</w:t>
            </w:r>
          </w:p>
        </w:tc>
      </w:tr>
      <w:tr>
        <w:tc>
          <w:tcPr>
            <w:tcW w:type="dxa" w:w="3013"/>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Dashboard frontend</w:t>
            </w:r>
          </w:p>
        </w:tc>
        <w:tc>
          <w:tcPr>
            <w:tcW w:type="dxa" w:w="6887"/>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Vanilla HTML5, CSS3 (light and dark theme), JavaScript (no external libraries)</w:t>
            </w:r>
          </w:p>
        </w:tc>
      </w:tr>
      <w:tr>
        <w:tc>
          <w:tcPr>
            <w:tcW w:type="dxa" w:w="3013"/>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Charts</w:t>
            </w:r>
          </w:p>
        </w:tc>
        <w:tc>
          <w:tcPr>
            <w:tcW w:type="dxa" w:w="6887"/>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Hand-built inline SVG (line, bar, grouped bar, heat-map, scatter)</w:t>
            </w:r>
          </w:p>
        </w:tc>
      </w:tr>
      <w:tr>
        <w:tc>
          <w:tcPr>
            <w:tcW w:type="dxa" w:w="3013"/>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Local serving</w:t>
            </w:r>
          </w:p>
        </w:tc>
        <w:tc>
          <w:tcPr>
            <w:tcW w:type="dxa" w:w="6887"/>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Python http.server (serve.py) with no-cache headers</w:t>
            </w:r>
          </w:p>
        </w:tc>
      </w:tr>
    </w:tbl>
    <w:p>
      <w:pPr>
        <w:spacing w:after="160"/>
      </w:pPr>
      <w:r>
        <w:rPr>
          <w:rFonts w:ascii="Calibri" w:cs="Calibri" w:eastAsia="Calibri" w:hAnsi="Calibri"/>
          <w:sz w:val="22"/>
          <w:szCs w:val="22"/>
        </w:rPr>
        <w:t xml:space="preserve">Modules: src/config.py (paths, season definitions, header aliases); src/generate_sample_data.py (synthetic data); src/lake.py (bronze, silver, gold storage and partitioning); src/etl.py (cleaning and integration); src/analysis.py (correlation, trends, risk index, clustering); src/ml.py (prediction, classification, forecasting); src/quality.py (data-quality scoring); src/export_frontend.py (serialises results for the dashboard); run_pipeline.py (runs everything end to end); serve.py (local server); frontend/ (index.html, styles.css, app.js, data.js).</w:t>
      </w:r>
    </w:p>
    <w:p>
      <w:pPr>
        <w:pStyle w:val="Heading1"/>
        <w:spacing w:after="160" w:before="320"/>
      </w:pPr>
      <w:r>
        <w:rPr>
          <w:rFonts w:ascii="Calibri" w:cs="Calibri" w:eastAsia="Calibri" w:hAnsi="Calibri"/>
        </w:rPr>
        <w:t xml:space="preserve">9. Frontend Dashboard</w:t>
      </w:r>
    </w:p>
    <w:p>
      <w:pPr>
        <w:spacing w:after="160"/>
      </w:pPr>
      <w:r>
        <w:rPr>
          <w:rFonts w:ascii="Calibri" w:cs="Calibri" w:eastAsia="Calibri" w:hAnsi="Calibri"/>
          <w:sz w:val="22"/>
          <w:szCs w:val="22"/>
        </w:rPr>
        <w:t xml:space="preserve">The dashboard is a static, dependency-free web application: an HTML page, a stylesheet, an application script and a generated data file. It needs no build step, internet connection or server framework. It has eight tabs:</w:t>
      </w:r>
    </w:p>
    <w:p>
      <w:pPr>
        <w:pStyle w:val="ListParagraph"/>
        <w:numPr>
          <w:ilvl w:val="0"/>
          <w:numId w:val="2"/>
        </w:numPr>
        <w:spacing w:after="90"/>
      </w:pPr>
      <w:r>
        <w:rPr>
          <w:rFonts w:ascii="Calibri" w:cs="Calibri" w:eastAsia="Calibri" w:hAnsi="Calibri"/>
          <w:sz w:val="22"/>
          <w:szCs w:val="22"/>
        </w:rPr>
        <w:t xml:space="preserve">Overview: key metrics, automatically generated insights (including the best model's accuracy), production by season and by state.</w:t>
      </w:r>
    </w:p>
    <w:p>
      <w:pPr>
        <w:pStyle w:val="ListParagraph"/>
        <w:numPr>
          <w:ilvl w:val="0"/>
          <w:numId w:val="2"/>
        </w:numPr>
        <w:spacing w:after="90"/>
      </w:pPr>
      <w:r>
        <w:rPr>
          <w:rFonts w:ascii="Calibri" w:cs="Calibri" w:eastAsia="Calibri" w:hAnsi="Calibri"/>
          <w:sz w:val="22"/>
          <w:szCs w:val="22"/>
        </w:rPr>
        <w:t xml:space="preserve">Crop production: production trends over time, grouped by state, crop or season.</w:t>
      </w:r>
    </w:p>
    <w:p>
      <w:pPr>
        <w:pStyle w:val="ListParagraph"/>
        <w:numPr>
          <w:ilvl w:val="0"/>
          <w:numId w:val="2"/>
        </w:numPr>
        <w:spacing w:after="90"/>
      </w:pPr>
      <w:r>
        <w:rPr>
          <w:rFonts w:ascii="Calibri" w:cs="Calibri" w:eastAsia="Calibri" w:hAnsi="Calibri"/>
          <w:sz w:val="22"/>
          <w:szCs w:val="22"/>
        </w:rPr>
        <w:t xml:space="preserve">Rainfall: annual rainfall trends, monthly rainfall profile and a summary of significant district rainfall trends.</w:t>
      </w:r>
    </w:p>
    <w:p>
      <w:pPr>
        <w:pStyle w:val="ListParagraph"/>
        <w:numPr>
          <w:ilvl w:val="0"/>
          <w:numId w:val="2"/>
        </w:numPr>
        <w:spacing w:after="90"/>
      </w:pPr>
      <w:r>
        <w:rPr>
          <w:rFonts w:ascii="Calibri" w:cs="Calibri" w:eastAsia="Calibri" w:hAnsi="Calibri"/>
          <w:sz w:val="22"/>
          <w:szCs w:val="22"/>
        </w:rPr>
        <w:t xml:space="preserve">Districts: top districts by production, a per-district drill-down and a searchable, sortable district table.</w:t>
      </w:r>
    </w:p>
    <w:p>
      <w:pPr>
        <w:pStyle w:val="ListParagraph"/>
        <w:numPr>
          <w:ilvl w:val="0"/>
          <w:numId w:val="2"/>
        </w:numPr>
        <w:spacing w:after="90"/>
      </w:pPr>
      <w:r>
        <w:rPr>
          <w:rFonts w:ascii="Calibri" w:cs="Calibri" w:eastAsia="Calibri" w:hAnsi="Calibri"/>
          <w:sz w:val="22"/>
          <w:szCs w:val="22"/>
        </w:rPr>
        <w:t xml:space="preserve">Correlation: a crop-by-season correlation heat-map, an anomaly scatter plot with fit line, and yield impact of dry and wet years.</w:t>
      </w:r>
    </w:p>
    <w:p>
      <w:pPr>
        <w:pStyle w:val="ListParagraph"/>
        <w:numPr>
          <w:ilvl w:val="0"/>
          <w:numId w:val="2"/>
        </w:numPr>
        <w:spacing w:after="90"/>
      </w:pPr>
      <w:r>
        <w:rPr>
          <w:rFonts w:ascii="Calibri" w:cs="Calibri" w:eastAsia="Calibri" w:hAnsi="Calibri"/>
          <w:sz w:val="22"/>
          <w:szCs w:val="22"/>
        </w:rPr>
        <w:t xml:space="preserve">Risk and clusters: districts ranked by the risk index, K-Means cluster scatter and cluster profiles.</w:t>
      </w:r>
    </w:p>
    <w:p>
      <w:pPr>
        <w:pStyle w:val="ListParagraph"/>
        <w:numPr>
          <w:ilvl w:val="0"/>
          <w:numId w:val="2"/>
        </w:numPr>
        <w:spacing w:after="90"/>
      </w:pPr>
      <w:r>
        <w:rPr>
          <w:rFonts w:ascii="Calibri" w:cs="Calibri" w:eastAsia="Calibri" w:hAnsi="Calibri"/>
          <w:sz w:val="22"/>
          <w:szCs w:val="22"/>
        </w:rPr>
        <w:t xml:space="preserve">Prediction: the what-if yield predictor (district, crop and rainfall slider giving predicted yield, outcome class with probabilities, expected production, a response curve and a three-scenario comparison), the drought-forecast ranking of districts, the regression and classification comparison tables, the confusion matrix, feature importance, an actual-versus-predicted scatter plot and error by crop.</w:t>
      </w:r>
    </w:p>
    <w:p>
      <w:pPr>
        <w:pStyle w:val="ListParagraph"/>
        <w:numPr>
          <w:ilvl w:val="0"/>
          <w:numId w:val="2"/>
        </w:numPr>
        <w:spacing w:after="90"/>
      </w:pPr>
      <w:r>
        <w:rPr>
          <w:rFonts w:ascii="Calibri" w:cs="Calibri" w:eastAsia="Calibri" w:hAnsi="Calibri"/>
          <w:sz w:val="22"/>
          <w:szCs w:val="22"/>
        </w:rPr>
        <w:t xml:space="preserve">Big Data architecture: the lake pipeline with live row, partition and size counts, the 5 Vs, the data-quality score and partition pruning.</w:t>
      </w:r>
    </w:p>
    <w:p>
      <w:pPr>
        <w:spacing w:after="160"/>
      </w:pPr>
      <w:r>
        <w:rPr>
          <w:rFonts w:ascii="Calibri" w:cs="Calibri" w:eastAsia="Calibri" w:hAnsi="Calibri"/>
          <w:sz w:val="22"/>
          <w:szCs w:val="22"/>
        </w:rPr>
        <w:t xml:space="preserve">Filters for state, crop, season and year range apply only when the user clicks Apply filters, so adjusting several filters does not trigger repeated re-renders.</w:t>
      </w:r>
    </w:p>
    <w:p>
      <w:pPr>
        <w:pStyle w:val="Heading1"/>
        <w:spacing w:after="160" w:before="320"/>
      </w:pPr>
      <w:r>
        <w:rPr>
          <w:rFonts w:ascii="Calibri" w:cs="Calibri" w:eastAsia="Calibri" w:hAnsi="Calibri"/>
        </w:rPr>
        <w:t xml:space="preserve">10. Results and Analysis</w:t>
      </w:r>
    </w:p>
    <w:p>
      <w:pPr>
        <w:spacing w:after="160"/>
      </w:pPr>
      <w:r>
        <w:rPr>
          <w:rFonts w:ascii="Calibri" w:cs="Calibri" w:eastAsia="Calibri" w:hAnsi="Calibri"/>
          <w:sz w:val="22"/>
          <w:szCs w:val="22"/>
        </w:rPr>
        <w:t xml:space="preserve">Results below come from running python run_pipeline.py on the bundled synthetic sample (8 states, 39 districts, 9 crops, 2000 to 2015). As explained in Section 5 they illustrate the methodology and are not claims about real Indian agriculture.</w:t>
      </w:r>
    </w:p>
    <w:p>
      <w:pPr>
        <w:pStyle w:val="Heading2"/>
        <w:spacing w:after="160" w:before="320"/>
      </w:pPr>
      <w:r>
        <w:rPr>
          <w:rFonts w:ascii="Calibri" w:cs="Calibri" w:eastAsia="Calibri" w:hAnsi="Calibri"/>
        </w:rPr>
        <w:t xml:space="preserve">10.1 Pipeline Throughput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42"/>
        <w:gridCol w:w="3020"/>
        <w:gridCol w:w="1678"/>
        <w:gridCol w:w="1846"/>
        <w:gridCol w:w="2014"/>
      </w:tblGrid>
      <w:tr>
        <w:trPr>
          <w:tblHeader/>
        </w:trPr>
        <w:tc>
          <w:tcPr>
            <w:tcW w:type="dxa" w:w="1342"/>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Layer</w:t>
            </w:r>
          </w:p>
        </w:tc>
        <w:tc>
          <w:tcPr>
            <w:tcW w:type="dxa" w:w="302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Dataset</w:t>
            </w:r>
          </w:p>
        </w:tc>
        <w:tc>
          <w:tcPr>
            <w:tcW w:type="dxa" w:w="1678"/>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Rows</w:t>
            </w:r>
          </w:p>
        </w:tc>
        <w:tc>
          <w:tcPr>
            <w:tcW w:type="dxa" w:w="1846"/>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Partitions</w:t>
            </w:r>
          </w:p>
        </w:tc>
        <w:tc>
          <w:tcPr>
            <w:tcW w:type="dxa" w:w="2014"/>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Size</w:t>
            </w:r>
          </w:p>
        </w:tc>
      </w:tr>
      <w:tr>
        <w:tc>
          <w:tcPr>
            <w:tcW w:type="dxa" w:w="134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Bronze</w:t>
            </w:r>
          </w:p>
        </w:tc>
        <w:tc>
          <w:tcPr>
            <w:tcW w:type="dxa" w:w="302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crop_production</w:t>
            </w:r>
          </w:p>
        </w:tc>
        <w:tc>
          <w:tcPr>
            <w:tcW w:type="dxa" w:w="1678"/>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2,569</w:t>
            </w:r>
          </w:p>
        </w:tc>
        <w:tc>
          <w:tcPr>
            <w:tcW w:type="dxa" w:w="1846"/>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8</w:t>
            </w:r>
          </w:p>
        </w:tc>
        <w:tc>
          <w:tcPr>
            <w:tcW w:type="dxa" w:w="2014"/>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38.1 KB</w:t>
            </w:r>
          </w:p>
        </w:tc>
      </w:tr>
      <w:tr>
        <w:tc>
          <w:tcPr>
            <w:tcW w:type="dxa" w:w="134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Bronze</w:t>
            </w:r>
          </w:p>
        </w:tc>
        <w:tc>
          <w:tcPr>
            <w:tcW w:type="dxa" w:w="302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district_rainfall</w:t>
            </w:r>
          </w:p>
        </w:tc>
        <w:tc>
          <w:tcPr>
            <w:tcW w:type="dxa" w:w="1678"/>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640</w:t>
            </w:r>
          </w:p>
        </w:tc>
        <w:tc>
          <w:tcPr>
            <w:tcW w:type="dxa" w:w="1846"/>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8</w:t>
            </w:r>
          </w:p>
        </w:tc>
        <w:tc>
          <w:tcPr>
            <w:tcW w:type="dxa" w:w="2014"/>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23.0 KB</w:t>
            </w:r>
          </w:p>
        </w:tc>
      </w:tr>
      <w:tr>
        <w:tc>
          <w:tcPr>
            <w:tcW w:type="dxa" w:w="134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Silver</w:t>
            </w:r>
          </w:p>
        </w:tc>
        <w:tc>
          <w:tcPr>
            <w:tcW w:type="dxa" w:w="302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crop_clean</w:t>
            </w:r>
          </w:p>
        </w:tc>
        <w:tc>
          <w:tcPr>
            <w:tcW w:type="dxa" w:w="1678"/>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2,456</w:t>
            </w:r>
          </w:p>
        </w:tc>
        <w:tc>
          <w:tcPr>
            <w:tcW w:type="dxa" w:w="1846"/>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8</w:t>
            </w:r>
          </w:p>
        </w:tc>
        <w:tc>
          <w:tcPr>
            <w:tcW w:type="dxa" w:w="2014"/>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57.0 KB</w:t>
            </w:r>
          </w:p>
        </w:tc>
      </w:tr>
      <w:tr>
        <w:tc>
          <w:tcPr>
            <w:tcW w:type="dxa" w:w="134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Silver</w:t>
            </w:r>
          </w:p>
        </w:tc>
        <w:tc>
          <w:tcPr>
            <w:tcW w:type="dxa" w:w="302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rain_seasonal</w:t>
            </w:r>
          </w:p>
        </w:tc>
        <w:tc>
          <w:tcPr>
            <w:tcW w:type="dxa" w:w="1678"/>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3,613</w:t>
            </w:r>
          </w:p>
        </w:tc>
        <w:tc>
          <w:tcPr>
            <w:tcW w:type="dxa" w:w="1846"/>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8</w:t>
            </w:r>
          </w:p>
        </w:tc>
        <w:tc>
          <w:tcPr>
            <w:tcW w:type="dxa" w:w="2014"/>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102.7 KB</w:t>
            </w:r>
          </w:p>
        </w:tc>
      </w:tr>
      <w:tr>
        <w:tc>
          <w:tcPr>
            <w:tcW w:type="dxa" w:w="134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Gold</w:t>
            </w:r>
          </w:p>
        </w:tc>
        <w:tc>
          <w:tcPr>
            <w:tcW w:type="dxa" w:w="302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integrated</w:t>
            </w:r>
          </w:p>
        </w:tc>
        <w:tc>
          <w:tcPr>
            <w:tcW w:type="dxa" w:w="1678"/>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2,299</w:t>
            </w:r>
          </w:p>
        </w:tc>
        <w:tc>
          <w:tcPr>
            <w:tcW w:type="dxa" w:w="1846"/>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8</w:t>
            </w:r>
          </w:p>
        </w:tc>
        <w:tc>
          <w:tcPr>
            <w:tcW w:type="dxa" w:w="2014"/>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136.1 KB</w:t>
            </w:r>
          </w:p>
        </w:tc>
      </w:tr>
    </w:tbl>
    <w:p>
      <w:pPr>
        <w:spacing w:after="160"/>
      </w:pPr>
      <w:r>
        <w:rPr>
          <w:rFonts w:ascii="Calibri" w:cs="Calibri" w:eastAsia="Calibri" w:hAnsi="Calibri"/>
          <w:sz w:val="22"/>
          <w:szCs w:val="22"/>
        </w:rPr>
        <w:t xml:space="preserve">Of 2,569 raw crop records, 78 were dropped for missing required fields, 12 for non-positive area or production, and 23 duplicate keys were merged, leaving 2,456. Of 640 rainfall records, 90 monthly cells (of 7,680) were missing. All 39 districts were matched (100% geography match), and the integrated dataset holds 2,299 records (93.6% integration coverage).</w:t>
      </w:r>
    </w:p>
    <w:p>
      <w:pPr>
        <w:pStyle w:val="Heading2"/>
        <w:spacing w:after="160" w:before="320"/>
      </w:pPr>
      <w:r>
        <w:rPr>
          <w:rFonts w:ascii="Calibri" w:cs="Calibri" w:eastAsia="Calibri" w:hAnsi="Calibri"/>
        </w:rPr>
        <w:t xml:space="preserve">10.2 Data Quality Score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400"/>
        <w:gridCol w:w="3000"/>
      </w:tblGrid>
      <w:tr>
        <w:trPr>
          <w:tblHeader/>
        </w:trPr>
        <w:tc>
          <w:tcPr>
            <w:tcW w:type="dxa" w:w="54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Dimension</w:t>
            </w:r>
          </w:p>
        </w:tc>
        <w:tc>
          <w:tcPr>
            <w:tcW w:type="dxa" w:w="30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Score</w:t>
            </w:r>
          </w:p>
        </w:tc>
      </w:tr>
      <w:tr>
        <w:tc>
          <w:tcPr>
            <w:tcW w:type="dxa" w:w="5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Completeness (crop)</w:t>
            </w:r>
          </w:p>
        </w:tc>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97.0%</w:t>
            </w:r>
          </w:p>
        </w:tc>
      </w:tr>
      <w:tr>
        <w:tc>
          <w:tcPr>
            <w:tcW w:type="dxa" w:w="5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Validity (crop)</w:t>
            </w:r>
          </w:p>
        </w:tc>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99.5%</w:t>
            </w:r>
          </w:p>
        </w:tc>
      </w:tr>
      <w:tr>
        <w:tc>
          <w:tcPr>
            <w:tcW w:type="dxa" w:w="5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Uniqueness (crop)</w:t>
            </w:r>
          </w:p>
        </w:tc>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99.1%</w:t>
            </w:r>
          </w:p>
        </w:tc>
      </w:tr>
      <w:tr>
        <w:tc>
          <w:tcPr>
            <w:tcW w:type="dxa" w:w="5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Completeness (rainfall)</w:t>
            </w:r>
          </w:p>
        </w:tc>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98.8%</w:t>
            </w:r>
          </w:p>
        </w:tc>
      </w:tr>
      <w:tr>
        <w:tc>
          <w:tcPr>
            <w:tcW w:type="dxa" w:w="5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Geography match rate</w:t>
            </w:r>
          </w:p>
        </w:tc>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100.0%</w:t>
            </w:r>
          </w:p>
        </w:tc>
      </w:tr>
      <w:tr>
        <w:tc>
          <w:tcPr>
            <w:tcW w:type="dxa" w:w="5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Integration coverage</w:t>
            </w:r>
          </w:p>
        </w:tc>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93.6%</w:t>
            </w:r>
          </w:p>
        </w:tc>
      </w:tr>
      <w:tr>
        <w:tc>
          <w:tcPr>
            <w:tcW w:type="dxa" w:w="5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Overall quality score</w:t>
            </w:r>
          </w:p>
        </w:tc>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98.0%</w:t>
            </w:r>
          </w:p>
        </w:tc>
      </w:tr>
    </w:tbl>
    <w:p>
      <w:pPr>
        <w:pStyle w:val="Heading2"/>
        <w:spacing w:after="160" w:before="320"/>
      </w:pPr>
      <w:r>
        <w:rPr>
          <w:rFonts w:ascii="Calibri" w:cs="Calibri" w:eastAsia="Calibri" w:hAnsi="Calibri"/>
        </w:rPr>
        <w:t xml:space="preserve">10.3 Overall Rainfall-Yield Correlation</w:t>
      </w:r>
    </w:p>
    <w:p>
      <w:pPr>
        <w:spacing w:after="160"/>
      </w:pPr>
      <w:r>
        <w:rPr>
          <w:rFonts w:ascii="Calibri" w:cs="Calibri" w:eastAsia="Calibri" w:hAnsi="Calibri"/>
          <w:sz w:val="22"/>
          <w:szCs w:val="22"/>
        </w:rPr>
        <w:t xml:space="preserve">Across all 2,299 integrated records, the Pearson correlation between rainfall anomaly and yield anomaly is r = 0.675, a strong positive relationship: seasons with above-normal rainfall tend to give above-normal yield.</w:t>
      </w:r>
    </w:p>
    <w:p>
      <w:pPr>
        <w:pStyle w:val="Heading2"/>
        <w:spacing w:after="160" w:before="320"/>
      </w:pPr>
      <w:r>
        <w:rPr>
          <w:rFonts w:ascii="Calibri" w:cs="Calibri" w:eastAsia="Calibri" w:hAnsi="Calibri"/>
        </w:rPr>
        <w:t xml:space="preserve">10.4 Correlation by Crop</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900"/>
        <w:gridCol w:w="1900"/>
      </w:tblGrid>
      <w:tr>
        <w:trPr>
          <w:tblHeader/>
        </w:trPr>
        <w:tc>
          <w:tcPr>
            <w:tcW w:type="dxa" w:w="30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Crop</w:t>
            </w:r>
          </w:p>
        </w:tc>
        <w:tc>
          <w:tcPr>
            <w:tcW w:type="dxa" w:w="14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n</w:t>
            </w:r>
          </w:p>
        </w:tc>
        <w:tc>
          <w:tcPr>
            <w:tcW w:type="dxa" w:w="19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Pearson r</w:t>
            </w:r>
          </w:p>
        </w:tc>
        <w:tc>
          <w:tcPr>
            <w:tcW w:type="dxa" w:w="19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Spearman rho</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Groundnut</w:t>
            </w:r>
          </w:p>
        </w:tc>
        <w:tc>
          <w:tcPr>
            <w:tcW w:type="dxa" w:w="1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213</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0.826</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0.828</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Soyabean</w:t>
            </w:r>
          </w:p>
        </w:tc>
        <w:tc>
          <w:tcPr>
            <w:tcW w:type="dxa" w:w="1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142</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0.825</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0.814</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Rice</w:t>
            </w:r>
          </w:p>
        </w:tc>
        <w:tc>
          <w:tcPr>
            <w:tcW w:type="dxa" w:w="1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384</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0.817</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0.824</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Maize</w:t>
            </w:r>
          </w:p>
        </w:tc>
        <w:tc>
          <w:tcPr>
            <w:tcW w:type="dxa" w:w="1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222</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0.714</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0.709</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Gram</w:t>
            </w:r>
          </w:p>
        </w:tc>
        <w:tc>
          <w:tcPr>
            <w:tcW w:type="dxa" w:w="1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302</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0.656</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0.660</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Sugarcane</w:t>
            </w:r>
          </w:p>
        </w:tc>
        <w:tc>
          <w:tcPr>
            <w:tcW w:type="dxa" w:w="1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239</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0.645</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0.654</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Cotton(Lint)</w:t>
            </w:r>
          </w:p>
        </w:tc>
        <w:tc>
          <w:tcPr>
            <w:tcW w:type="dxa" w:w="1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352</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0.635</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0.633</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Bajra</w:t>
            </w:r>
          </w:p>
        </w:tc>
        <w:tc>
          <w:tcPr>
            <w:tcW w:type="dxa" w:w="1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193</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0.529</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0.510</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Wheat</w:t>
            </w:r>
          </w:p>
        </w:tc>
        <w:tc>
          <w:tcPr>
            <w:tcW w:type="dxa" w:w="1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252</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0.421</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0.431</w:t>
            </w:r>
          </w:p>
        </w:tc>
      </w:tr>
    </w:tbl>
    <w:p>
      <w:pPr>
        <w:spacing w:after="160"/>
      </w:pPr>
      <w:r>
        <w:rPr>
          <w:rFonts w:ascii="Calibri" w:cs="Calibri" w:eastAsia="Calibri" w:hAnsi="Calibri"/>
          <w:sz w:val="22"/>
          <w:szCs w:val="22"/>
        </w:rPr>
        <w:t xml:space="preserve">Groundnut, Rice and Soyabean, which are Kharif rain-fed crops in the sample, show the strongest rainfall sensitivity (r above 0.8). Wheat shows the weakest (r about 0.42).</w:t>
      </w:r>
    </w:p>
    <w:p>
      <w:pPr>
        <w:pStyle w:val="Heading2"/>
        <w:spacing w:after="160" w:before="320"/>
      </w:pPr>
      <w:r>
        <w:rPr>
          <w:rFonts w:ascii="Calibri" w:cs="Calibri" w:eastAsia="Calibri" w:hAnsi="Calibri"/>
        </w:rPr>
        <w:t xml:space="preserve">10.5 Extreme-Year Impact and District Risk</w:t>
      </w:r>
    </w:p>
    <w:p>
      <w:pPr>
        <w:spacing w:after="160"/>
      </w:pPr>
      <w:r>
        <w:rPr>
          <w:rFonts w:ascii="Calibri" w:cs="Calibri" w:eastAsia="Calibri" w:hAnsi="Calibri"/>
          <w:sz w:val="22"/>
          <w:szCs w:val="22"/>
        </w:rPr>
        <w:t xml:space="preserve">In seasons with deficient rainfall (more than 1 standard deviation below normal), average yield across crops was about 15.1% below the district-crop normal, while excess-rainfall seasons raised yield by about 11.2% on average (from 5% to 21% depending on the crop), so the loss from drought is larger than the gain from excess rain. The risk index scored 31 districts (those with at least 30 crop-year observations), and 10 of them fall in the High tercile. The five highest-risk districts are: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82"/>
        <w:gridCol w:w="2084"/>
        <w:gridCol w:w="2432"/>
        <w:gridCol w:w="1563"/>
        <w:gridCol w:w="1563"/>
        <w:gridCol w:w="1476"/>
      </w:tblGrid>
      <w:tr>
        <w:trPr>
          <w:tblHeader/>
        </w:trPr>
        <w:tc>
          <w:tcPr>
            <w:tcW w:type="dxa" w:w="782"/>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Rank</w:t>
            </w:r>
          </w:p>
        </w:tc>
        <w:tc>
          <w:tcPr>
            <w:tcW w:type="dxa" w:w="2084"/>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District</w:t>
            </w:r>
          </w:p>
        </w:tc>
        <w:tc>
          <w:tcPr>
            <w:tcW w:type="dxa" w:w="2432"/>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State</w:t>
            </w:r>
          </w:p>
        </w:tc>
        <w:tc>
          <w:tcPr>
            <w:tcW w:type="dxa" w:w="1563"/>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Pearson r</w:t>
            </w:r>
          </w:p>
        </w:tc>
        <w:tc>
          <w:tcPr>
            <w:tcW w:type="dxa" w:w="1563"/>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Risk score</w:t>
            </w:r>
          </w:p>
        </w:tc>
        <w:tc>
          <w:tcPr>
            <w:tcW w:type="dxa" w:w="1476"/>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Level</w:t>
            </w:r>
          </w:p>
        </w:tc>
      </w:tr>
      <w:tr>
        <w:tc>
          <w:tcPr>
            <w:tcW w:type="dxa" w:w="78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w:t>
            </w:r>
          </w:p>
        </w:tc>
        <w:tc>
          <w:tcPr>
            <w:tcW w:type="dxa" w:w="2084"/>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Thanjavur</w:t>
            </w:r>
          </w:p>
        </w:tc>
        <w:tc>
          <w:tcPr>
            <w:tcW w:type="dxa" w:w="243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Tamil Nadu</w:t>
            </w:r>
          </w:p>
        </w:tc>
        <w:tc>
          <w:tcPr>
            <w:tcW w:type="dxa" w:w="1563"/>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0.843</w:t>
            </w:r>
          </w:p>
        </w:tc>
        <w:tc>
          <w:tcPr>
            <w:tcW w:type="dxa" w:w="1563"/>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0.82</w:t>
            </w:r>
          </w:p>
        </w:tc>
        <w:tc>
          <w:tcPr>
            <w:tcW w:type="dxa" w:w="1476"/>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High</w:t>
            </w:r>
          </w:p>
        </w:tc>
      </w:tr>
      <w:tr>
        <w:tc>
          <w:tcPr>
            <w:tcW w:type="dxa" w:w="78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2</w:t>
            </w:r>
          </w:p>
        </w:tc>
        <w:tc>
          <w:tcPr>
            <w:tcW w:type="dxa" w:w="2084"/>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Solapur</w:t>
            </w:r>
          </w:p>
        </w:tc>
        <w:tc>
          <w:tcPr>
            <w:tcW w:type="dxa" w:w="243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Maharashtra</w:t>
            </w:r>
          </w:p>
        </w:tc>
        <w:tc>
          <w:tcPr>
            <w:tcW w:type="dxa" w:w="1563"/>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0.788</w:t>
            </w:r>
          </w:p>
        </w:tc>
        <w:tc>
          <w:tcPr>
            <w:tcW w:type="dxa" w:w="1563"/>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0.79</w:t>
            </w:r>
          </w:p>
        </w:tc>
        <w:tc>
          <w:tcPr>
            <w:tcW w:type="dxa" w:w="1476"/>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High</w:t>
            </w:r>
          </w:p>
        </w:tc>
      </w:tr>
      <w:tr>
        <w:tc>
          <w:tcPr>
            <w:tcW w:type="dxa" w:w="78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3</w:t>
            </w:r>
          </w:p>
        </w:tc>
        <w:tc>
          <w:tcPr>
            <w:tcW w:type="dxa" w:w="2084"/>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Indore</w:t>
            </w:r>
          </w:p>
        </w:tc>
        <w:tc>
          <w:tcPr>
            <w:tcW w:type="dxa" w:w="243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Madhya Pradesh</w:t>
            </w:r>
          </w:p>
        </w:tc>
        <w:tc>
          <w:tcPr>
            <w:tcW w:type="dxa" w:w="1563"/>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0.711</w:t>
            </w:r>
          </w:p>
        </w:tc>
        <w:tc>
          <w:tcPr>
            <w:tcW w:type="dxa" w:w="1563"/>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0.74</w:t>
            </w:r>
          </w:p>
        </w:tc>
        <w:tc>
          <w:tcPr>
            <w:tcW w:type="dxa" w:w="1476"/>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High</w:t>
            </w:r>
          </w:p>
        </w:tc>
      </w:tr>
      <w:tr>
        <w:tc>
          <w:tcPr>
            <w:tcW w:type="dxa" w:w="78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4</w:t>
            </w:r>
          </w:p>
        </w:tc>
        <w:tc>
          <w:tcPr>
            <w:tcW w:type="dxa" w:w="2084"/>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Bhopal</w:t>
            </w:r>
          </w:p>
        </w:tc>
        <w:tc>
          <w:tcPr>
            <w:tcW w:type="dxa" w:w="243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Madhya Pradesh</w:t>
            </w:r>
          </w:p>
        </w:tc>
        <w:tc>
          <w:tcPr>
            <w:tcW w:type="dxa" w:w="1563"/>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0.719</w:t>
            </w:r>
          </w:p>
        </w:tc>
        <w:tc>
          <w:tcPr>
            <w:tcW w:type="dxa" w:w="1563"/>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0.71</w:t>
            </w:r>
          </w:p>
        </w:tc>
        <w:tc>
          <w:tcPr>
            <w:tcW w:type="dxa" w:w="1476"/>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High</w:t>
            </w:r>
          </w:p>
        </w:tc>
      </w:tr>
      <w:tr>
        <w:tc>
          <w:tcPr>
            <w:tcW w:type="dxa" w:w="78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5</w:t>
            </w:r>
          </w:p>
        </w:tc>
        <w:tc>
          <w:tcPr>
            <w:tcW w:type="dxa" w:w="2084"/>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Tirunelveli</w:t>
            </w:r>
          </w:p>
        </w:tc>
        <w:tc>
          <w:tcPr>
            <w:tcW w:type="dxa" w:w="243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Tamil Nadu</w:t>
            </w:r>
          </w:p>
        </w:tc>
        <w:tc>
          <w:tcPr>
            <w:tcW w:type="dxa" w:w="1563"/>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0.761</w:t>
            </w:r>
          </w:p>
        </w:tc>
        <w:tc>
          <w:tcPr>
            <w:tcW w:type="dxa" w:w="1563"/>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0.68</w:t>
            </w:r>
          </w:p>
        </w:tc>
        <w:tc>
          <w:tcPr>
            <w:tcW w:type="dxa" w:w="1476"/>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High</w:t>
            </w:r>
          </w:p>
        </w:tc>
      </w:tr>
    </w:tbl>
    <w:p>
      <w:r>
        <w:br w:type="page"/>
      </w:r>
    </w:p>
    <w:p>
      <w:pPr>
        <w:pStyle w:val="Heading2"/>
        <w:spacing w:after="160" w:before="320"/>
      </w:pPr>
      <w:r>
        <w:rPr>
          <w:rFonts w:ascii="Calibri" w:cs="Calibri" w:eastAsia="Calibri" w:hAnsi="Calibri"/>
        </w:rPr>
        <w:t xml:space="preserve">10.6 Regression: Predicting Yield</w:t>
      </w:r>
    </w:p>
    <w:p>
      <w:pPr>
        <w:spacing w:after="160"/>
      </w:pPr>
      <w:r>
        <w:rPr>
          <w:rFonts w:ascii="Calibri" w:cs="Calibri" w:eastAsia="Calibri" w:hAnsi="Calibri"/>
          <w:sz w:val="22"/>
          <w:szCs w:val="22"/>
        </w:rPr>
        <w:t xml:space="preserve">Models were trained on 2000 to 2011 and tested on the unseen years 2012 to 2015 (566 records).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100"/>
        <w:gridCol w:w="2000"/>
      </w:tblGrid>
      <w:tr>
        <w:trPr>
          <w:tblHeader/>
        </w:trPr>
        <w:tc>
          <w:tcPr>
            <w:tcW w:type="dxa" w:w="36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Model</w:t>
            </w:r>
          </w:p>
        </w:tc>
        <w:tc>
          <w:tcPr>
            <w:tcW w:type="dxa" w:w="22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R² (relative yield)</w:t>
            </w:r>
          </w:p>
        </w:tc>
        <w:tc>
          <w:tcPr>
            <w:tcW w:type="dxa" w:w="21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Error (MAPE)</w:t>
            </w:r>
          </w:p>
        </w:tc>
        <w:tc>
          <w:tcPr>
            <w:tcW w:type="dxa" w:w="20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MAE (t/ha)</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Historical average (baseline)</w:t>
            </w:r>
          </w:p>
        </w:tc>
        <w:tc>
          <w:tcPr>
            <w:tcW w:type="dxa" w:w="2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-0.389</w:t>
            </w:r>
          </w:p>
        </w:tc>
        <w:tc>
          <w:tcPr>
            <w:tcW w:type="dxa" w:w="21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11.79%</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1.168</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Linear Regression</w:t>
            </w:r>
          </w:p>
        </w:tc>
        <w:tc>
          <w:tcPr>
            <w:tcW w:type="dxa" w:w="2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0.535</w:t>
            </w:r>
          </w:p>
        </w:tc>
        <w:tc>
          <w:tcPr>
            <w:tcW w:type="dxa" w:w="21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6.96%</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0.680</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Random Forest</w:t>
            </w:r>
          </w:p>
        </w:tc>
        <w:tc>
          <w:tcPr>
            <w:tcW w:type="dxa" w:w="2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0.524</w:t>
            </w:r>
          </w:p>
        </w:tc>
        <w:tc>
          <w:tcPr>
            <w:tcW w:type="dxa" w:w="21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6.64%</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0.793</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Gradient Boosting</w:t>
            </w:r>
          </w:p>
        </w:tc>
        <w:tc>
          <w:tcPr>
            <w:tcW w:type="dxa" w:w="2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0.556</w:t>
            </w:r>
          </w:p>
        </w:tc>
        <w:tc>
          <w:tcPr>
            <w:tcW w:type="dxa" w:w="21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6.43%</w:t>
            </w:r>
          </w:p>
        </w:tc>
        <w:tc>
          <w:tcPr>
            <w:tcW w:type="dxa" w:w="2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0.766</w:t>
            </w:r>
          </w:p>
        </w:tc>
      </w:tr>
    </w:tbl>
    <w:p>
      <w:pPr>
        <w:spacing w:after="160"/>
      </w:pPr>
      <w:r>
        <w:rPr>
          <w:rFonts w:ascii="Calibri" w:cs="Calibri" w:eastAsia="Calibri" w:hAnsi="Calibri"/>
          <w:sz w:val="22"/>
          <w:szCs w:val="22"/>
        </w:rPr>
        <w:t xml:space="preserve">All three models clearly beat the naive historical-average forecast (11.79% error and negative R², meaning it is worse than predicting the test-year mean). Gradient Boosting is best, with 6.43% error and R² = 0.56. Linear Regression is close behind and actually has the lowest error in t/ha (0.680), while Gradient Boosting has the highest R² and lowest MAPE, so which model is best depends slightly on the metric; R² was used to choose. That a simple linear model with a squared rainfall term comes close suggests most of the rainfall signal is easy to capture.</w:t>
      </w:r>
    </w:p>
    <w:p>
      <w:pPr>
        <w:pStyle w:val="Heading2"/>
        <w:spacing w:after="160" w:before="320"/>
      </w:pPr>
      <w:r>
        <w:rPr>
          <w:rFonts w:ascii="Calibri" w:cs="Calibri" w:eastAsia="Calibri" w:hAnsi="Calibri"/>
        </w:rPr>
        <w:t xml:space="preserve">10.7 Classification: Low, Normal or High Yield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2200"/>
      </w:tblGrid>
      <w:tr>
        <w:trPr>
          <w:tblHeader/>
        </w:trPr>
        <w:tc>
          <w:tcPr>
            <w:tcW w:type="dxa" w:w="52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Model</w:t>
            </w:r>
          </w:p>
        </w:tc>
        <w:tc>
          <w:tcPr>
            <w:tcW w:type="dxa" w:w="22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Accuracy</w:t>
            </w:r>
          </w:p>
        </w:tc>
        <w:tc>
          <w:tcPr>
            <w:tcW w:type="dxa" w:w="22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Macro F1</w:t>
            </w:r>
          </w:p>
        </w:tc>
      </w:tr>
      <w:tr>
        <w:tc>
          <w:tcPr>
            <w:tcW w:type="dxa" w:w="5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Majority class = Normal (baseline)</w:t>
            </w:r>
          </w:p>
        </w:tc>
        <w:tc>
          <w:tcPr>
            <w:tcW w:type="dxa" w:w="2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42.6%</w:t>
            </w:r>
          </w:p>
        </w:tc>
        <w:tc>
          <w:tcPr>
            <w:tcW w:type="dxa" w:w="2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0.199</w:t>
            </w:r>
          </w:p>
        </w:tc>
      </w:tr>
      <w:tr>
        <w:tc>
          <w:tcPr>
            <w:tcW w:type="dxa" w:w="5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Logistic Regression</w:t>
            </w:r>
          </w:p>
        </w:tc>
        <w:tc>
          <w:tcPr>
            <w:tcW w:type="dxa" w:w="2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65.5%</w:t>
            </w:r>
          </w:p>
        </w:tc>
        <w:tc>
          <w:tcPr>
            <w:tcW w:type="dxa" w:w="2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0.638</w:t>
            </w:r>
          </w:p>
        </w:tc>
      </w:tr>
      <w:tr>
        <w:tc>
          <w:tcPr>
            <w:tcW w:type="dxa" w:w="5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Random Forest</w:t>
            </w:r>
          </w:p>
        </w:tc>
        <w:tc>
          <w:tcPr>
            <w:tcW w:type="dxa" w:w="2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72.1%</w:t>
            </w:r>
          </w:p>
        </w:tc>
        <w:tc>
          <w:tcPr>
            <w:tcW w:type="dxa" w:w="2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0.727</w:t>
            </w:r>
          </w:p>
        </w:tc>
      </w:tr>
    </w:tbl>
    <w:p>
      <w:pPr>
        <w:spacing w:after="160"/>
      </w:pPr>
      <w:r>
        <w:rPr>
          <w:rFonts w:ascii="Calibri" w:cs="Calibri" w:eastAsia="Calibri" w:hAnsi="Calibri"/>
          <w:sz w:val="22"/>
          <w:szCs w:val="22"/>
        </w:rPr>
        <w:t xml:space="preserve">Random Forest is the best classifier, at 72.1% accuracy and macro F1 0.727, against 42.6% accuracy for always predicting the most common class. The confusion matrix of the best classifier on the test years 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tblGrid>
      <w:tr>
        <w:trPr>
          <w:tblHeader/>
        </w:trPr>
        <w:tc>
          <w:tcPr>
            <w:tcW w:type="dxa" w:w="24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Actual \ Predicted</w:t>
            </w:r>
          </w:p>
        </w:tc>
        <w:tc>
          <w:tcPr>
            <w:tcW w:type="dxa" w:w="15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Low</w:t>
            </w:r>
          </w:p>
        </w:tc>
        <w:tc>
          <w:tcPr>
            <w:tcW w:type="dxa" w:w="15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Normal</w:t>
            </w:r>
          </w:p>
        </w:tc>
        <w:tc>
          <w:tcPr>
            <w:tcW w:type="dxa" w:w="15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High</w:t>
            </w:r>
          </w:p>
        </w:tc>
        <w:tc>
          <w:tcPr>
            <w:tcW w:type="dxa" w:w="15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Recall</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Low</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50</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4</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92.6%</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Normal</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27</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171</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43</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71.0%</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High</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3</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81</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187</w:t>
            </w:r>
          </w:p>
        </w:tc>
        <w:tc>
          <w:tcPr>
            <w:tcW w:type="dxa" w:w="1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69.0%</w:t>
            </w:r>
          </w:p>
        </w:tc>
      </w:tr>
    </w:tbl>
    <w:p>
      <w:pPr>
        <w:spacing w:after="160"/>
      </w:pPr>
      <w:r>
        <w:rPr>
          <w:rFonts w:ascii="Calibri" w:cs="Calibri" w:eastAsia="Calibri" w:hAnsi="Calibri"/>
          <w:sz w:val="22"/>
          <w:szCs w:val="22"/>
        </w:rPr>
        <w:t xml:space="preserve">Most errors are between neighbouring classes (Normal confused with Low or High); a Low season is never predicted as High and only 3 of 271 High seasons are predicted as Low. The test years contain far more High outcomes (47.9% of test records, against 26.9% over all years), consistent with the upward yield trend in the sample. Tree models cannot extrapolate a trend beyond their training years, and 29.9% of High seasons were predicted as Normal.</w:t>
      </w:r>
    </w:p>
    <w:p>
      <w:pPr>
        <w:pStyle w:val="Heading2"/>
        <w:spacing w:after="160" w:before="320"/>
      </w:pPr>
      <w:r>
        <w:rPr>
          <w:rFonts w:ascii="Calibri" w:cs="Calibri" w:eastAsia="Calibri" w:hAnsi="Calibri"/>
        </w:rPr>
        <w:t xml:space="preserve">10.8 What Drives the Prediction?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200"/>
        <w:gridCol w:w="3400"/>
      </w:tblGrid>
      <w:tr>
        <w:trPr>
          <w:tblHeader/>
        </w:trPr>
        <w:tc>
          <w:tcPr>
            <w:tcW w:type="dxa" w:w="52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Feature group</w:t>
            </w:r>
          </w:p>
        </w:tc>
        <w:tc>
          <w:tcPr>
            <w:tcW w:type="dxa" w:w="34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Fall in R² when shuffled</w:t>
            </w:r>
          </w:p>
        </w:tc>
      </w:tr>
      <w:tr>
        <w:tc>
          <w:tcPr>
            <w:tcW w:type="dxa" w:w="5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Season rainfall</w:t>
            </w:r>
          </w:p>
        </w:tc>
        <w:tc>
          <w:tcPr>
            <w:tcW w:type="dxa" w:w="3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1.216</w:t>
            </w:r>
          </w:p>
        </w:tc>
      </w:tr>
      <w:tr>
        <w:tc>
          <w:tcPr>
            <w:tcW w:type="dxa" w:w="5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Crop</w:t>
            </w:r>
          </w:p>
        </w:tc>
        <w:tc>
          <w:tcPr>
            <w:tcW w:type="dxa" w:w="3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0.067</w:t>
            </w:r>
          </w:p>
        </w:tc>
      </w:tr>
      <w:tr>
        <w:tc>
          <w:tcPr>
            <w:tcW w:type="dxa" w:w="5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State</w:t>
            </w:r>
          </w:p>
        </w:tc>
        <w:tc>
          <w:tcPr>
            <w:tcW w:type="dxa" w:w="3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0.031</w:t>
            </w:r>
          </w:p>
        </w:tc>
      </w:tr>
      <w:tr>
        <w:tc>
          <w:tcPr>
            <w:tcW w:type="dxa" w:w="5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Annual rainfall</w:t>
            </w:r>
          </w:p>
        </w:tc>
        <w:tc>
          <w:tcPr>
            <w:tcW w:type="dxa" w:w="3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0.014</w:t>
            </w:r>
          </w:p>
        </w:tc>
      </w:tr>
      <w:tr>
        <w:tc>
          <w:tcPr>
            <w:tcW w:type="dxa" w:w="5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Season</w:t>
            </w:r>
          </w:p>
        </w:tc>
        <w:tc>
          <w:tcPr>
            <w:tcW w:type="dxa" w:w="3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0.005</w:t>
            </w:r>
          </w:p>
        </w:tc>
      </w:tr>
      <w:tr>
        <w:tc>
          <w:tcPr>
            <w:tcW w:type="dxa" w:w="5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Rainfall variability</w:t>
            </w:r>
          </w:p>
        </w:tc>
        <w:tc>
          <w:tcPr>
            <w:tcW w:type="dxa" w:w="3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0.003</w:t>
            </w:r>
          </w:p>
        </w:tc>
      </w:tr>
      <w:tr>
        <w:tc>
          <w:tcPr>
            <w:tcW w:type="dxa" w:w="52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Year (trend)</w:t>
            </w:r>
          </w:p>
        </w:tc>
        <w:tc>
          <w:tcPr>
            <w:tcW w:type="dxa" w:w="3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0.000</w:t>
            </w:r>
          </w:p>
        </w:tc>
      </w:tr>
    </w:tbl>
    <w:p>
      <w:pPr>
        <w:spacing w:after="160"/>
      </w:pPr>
      <w:r>
        <w:rPr>
          <w:rFonts w:ascii="Calibri" w:cs="Calibri" w:eastAsia="Calibri" w:hAnsi="Calibri"/>
          <w:sz w:val="22"/>
          <w:szCs w:val="22"/>
        </w:rPr>
        <w:t xml:space="preserve">Season rainfall dominates, as expected, followed by crop and state, which set how strongly each crop responds to rain (in the sample, Punjab was generated as irrigated and so responds less). The year has an importance of about zero because all test years lie beyond the training years and tree models treat them identically; this reflects a model limitation, not an absence of trend in the data.</w:t>
      </w:r>
    </w:p>
    <w:p>
      <w:pPr>
        <w:pStyle w:val="Heading2"/>
        <w:spacing w:after="160" w:before="320"/>
      </w:pPr>
      <w:r>
        <w:rPr>
          <w:rFonts w:ascii="Calibri" w:cs="Calibri" w:eastAsia="Calibri" w:hAnsi="Calibri"/>
        </w:rPr>
        <w:t xml:space="preserve">10.9 Error by Crop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2500"/>
        <w:gridCol w:w="2400"/>
      </w:tblGrid>
      <w:tr>
        <w:trPr>
          <w:tblHeader/>
        </w:trPr>
        <w:tc>
          <w:tcPr>
            <w:tcW w:type="dxa" w:w="30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Crop</w:t>
            </w:r>
          </w:p>
        </w:tc>
        <w:tc>
          <w:tcPr>
            <w:tcW w:type="dxa" w:w="19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Test records</w:t>
            </w:r>
          </w:p>
        </w:tc>
        <w:tc>
          <w:tcPr>
            <w:tcW w:type="dxa" w:w="25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Model error (MAPE)</w:t>
            </w:r>
          </w:p>
        </w:tc>
        <w:tc>
          <w:tcPr>
            <w:tcW w:type="dxa" w:w="24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Baseline error</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Bajra</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47</w:t>
            </w:r>
          </w:p>
        </w:tc>
        <w:tc>
          <w:tcPr>
            <w:tcW w:type="dxa" w:w="2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6.2%</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10.9%</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Cotton(Lint)</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86</w:t>
            </w:r>
          </w:p>
        </w:tc>
        <w:tc>
          <w:tcPr>
            <w:tcW w:type="dxa" w:w="2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6.1%</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11.0%</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Gram</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71</w:t>
            </w:r>
          </w:p>
        </w:tc>
        <w:tc>
          <w:tcPr>
            <w:tcW w:type="dxa" w:w="2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6.6%</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10.6%</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Groundnut</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52</w:t>
            </w:r>
          </w:p>
        </w:tc>
        <w:tc>
          <w:tcPr>
            <w:tcW w:type="dxa" w:w="2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6.1%</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12.3%</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Maize</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55</w:t>
            </w:r>
          </w:p>
        </w:tc>
        <w:tc>
          <w:tcPr>
            <w:tcW w:type="dxa" w:w="2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6.8%</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12.8%</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Rice</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97</w:t>
            </w:r>
          </w:p>
        </w:tc>
        <w:tc>
          <w:tcPr>
            <w:tcW w:type="dxa" w:w="2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6.5%</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15.7%</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Soyabean</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35</w:t>
            </w:r>
          </w:p>
        </w:tc>
        <w:tc>
          <w:tcPr>
            <w:tcW w:type="dxa" w:w="2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5.7%</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12.3%</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Sugarcane</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59</w:t>
            </w:r>
          </w:p>
        </w:tc>
        <w:tc>
          <w:tcPr>
            <w:tcW w:type="dxa" w:w="2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7.4%</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10.4%</w:t>
            </w:r>
          </w:p>
        </w:tc>
      </w:tr>
      <w:tr>
        <w:tc>
          <w:tcPr>
            <w:tcW w:type="dxa" w:w="30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Wheat</w:t>
            </w:r>
          </w:p>
        </w:tc>
        <w:tc>
          <w:tcPr>
            <w:tcW w:type="dxa" w:w="19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64</w:t>
            </w:r>
          </w:p>
        </w:tc>
        <w:tc>
          <w:tcPr>
            <w:tcW w:type="dxa" w:w="25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6.0%</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8.7%</w:t>
            </w:r>
          </w:p>
        </w:tc>
      </w:tr>
    </w:tbl>
    <w:p>
      <w:pPr>
        <w:spacing w:after="160"/>
      </w:pPr>
      <w:r>
        <w:rPr>
          <w:rFonts w:ascii="Calibri" w:cs="Calibri" w:eastAsia="Calibri" w:hAnsi="Calibri"/>
          <w:sz w:val="22"/>
          <w:szCs w:val="22"/>
        </w:rPr>
        <w:t xml:space="preserve">The model beats the baseline for every crop, most strongly for the rain-sensitive crops (Rice, Groundnut, Maize, Soyabean).</w:t>
      </w:r>
    </w:p>
    <w:p>
      <w:pPr>
        <w:pStyle w:val="Heading2"/>
        <w:spacing w:after="160" w:before="320"/>
      </w:pPr>
      <w:r>
        <w:rPr>
          <w:rFonts w:ascii="Calibri" w:cs="Calibri" w:eastAsia="Calibri" w:hAnsi="Calibri"/>
        </w:rPr>
        <w:t xml:space="preserve">10.10 Forecast: Districts Most Exposed to a Dry 2016</w:t>
      </w:r>
    </w:p>
    <w:p>
      <w:pPr>
        <w:spacing w:after="160"/>
      </w:pPr>
      <w:r>
        <w:rPr>
          <w:rFonts w:ascii="Calibri" w:cs="Calibri" w:eastAsia="Calibri" w:hAnsi="Calibri"/>
          <w:sz w:val="22"/>
          <w:szCs w:val="22"/>
        </w:rPr>
        <w:t xml:space="preserve">For 2016, the refit model predicts yield under normal and under deficient (1 standard deviation below normal) rainfall. The table shows the districts with the largest average predicted yield loss in the dry scenario.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400"/>
        <w:gridCol w:w="2300"/>
      </w:tblGrid>
      <w:tr>
        <w:trPr>
          <w:tblHeader/>
        </w:trPr>
        <w:tc>
          <w:tcPr>
            <w:tcW w:type="dxa" w:w="26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District</w:t>
            </w:r>
          </w:p>
        </w:tc>
        <w:tc>
          <w:tcPr>
            <w:tcW w:type="dxa" w:w="26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State</w:t>
            </w:r>
          </w:p>
        </w:tc>
        <w:tc>
          <w:tcPr>
            <w:tcW w:type="dxa" w:w="24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Avg predicted yield loss</w:t>
            </w:r>
          </w:p>
        </w:tc>
        <w:tc>
          <w:tcPr>
            <w:tcW w:type="dxa" w:w="2300"/>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Most exposed crop</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Barddhaman</w:t>
            </w:r>
          </w:p>
        </w:tc>
        <w:tc>
          <w:tcPr>
            <w:tcW w:type="dxa" w:w="2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West Bengal</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18.3%</w:t>
            </w:r>
          </w:p>
        </w:tc>
        <w:tc>
          <w:tcPr>
            <w:tcW w:type="dxa" w:w="23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Rice</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Nadia</w:t>
            </w:r>
          </w:p>
        </w:tc>
        <w:tc>
          <w:tcPr>
            <w:tcW w:type="dxa" w:w="2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West Bengal</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17.7%</w:t>
            </w:r>
          </w:p>
        </w:tc>
        <w:tc>
          <w:tcPr>
            <w:tcW w:type="dxa" w:w="23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Rice</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Murshidabad</w:t>
            </w:r>
          </w:p>
        </w:tc>
        <w:tc>
          <w:tcPr>
            <w:tcW w:type="dxa" w:w="2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West Bengal</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17.4%</w:t>
            </w:r>
          </w:p>
        </w:tc>
        <w:tc>
          <w:tcPr>
            <w:tcW w:type="dxa" w:w="23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Rice</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Bankura</w:t>
            </w:r>
          </w:p>
        </w:tc>
        <w:tc>
          <w:tcPr>
            <w:tcW w:type="dxa" w:w="2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West Bengal</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17.2%</w:t>
            </w:r>
          </w:p>
        </w:tc>
        <w:tc>
          <w:tcPr>
            <w:tcW w:type="dxa" w:w="23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Rice</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Coimbatore</w:t>
            </w:r>
          </w:p>
        </w:tc>
        <w:tc>
          <w:tcPr>
            <w:tcW w:type="dxa" w:w="2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Tamil Nadu</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9.6%</w:t>
            </w:r>
          </w:p>
        </w:tc>
        <w:tc>
          <w:tcPr>
            <w:tcW w:type="dxa" w:w="23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Rice</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Madurai</w:t>
            </w:r>
          </w:p>
        </w:tc>
        <w:tc>
          <w:tcPr>
            <w:tcW w:type="dxa" w:w="2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Tamil Nadu</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9.6%</w:t>
            </w:r>
          </w:p>
        </w:tc>
        <w:tc>
          <w:tcPr>
            <w:tcW w:type="dxa" w:w="23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Rice</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Sagar</w:t>
            </w:r>
          </w:p>
        </w:tc>
        <w:tc>
          <w:tcPr>
            <w:tcW w:type="dxa" w:w="2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Madhya Pradesh</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9.0%</w:t>
            </w:r>
          </w:p>
        </w:tc>
        <w:tc>
          <w:tcPr>
            <w:tcW w:type="dxa" w:w="23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Rice</w:t>
            </w:r>
          </w:p>
        </w:tc>
      </w:tr>
      <w:tr>
        <w:tc>
          <w:tcPr>
            <w:tcW w:type="dxa" w:w="2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Bellary</w:t>
            </w:r>
          </w:p>
        </w:tc>
        <w:tc>
          <w:tcPr>
            <w:tcW w:type="dxa" w:w="26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Karnataka</w:t>
            </w:r>
          </w:p>
        </w:tc>
        <w:tc>
          <w:tcPr>
            <w:tcW w:type="dxa" w:w="24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8.7%</w:t>
            </w:r>
          </w:p>
        </w:tc>
        <w:tc>
          <w:tcPr>
            <w:tcW w:type="dxa" w:w="2300"/>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Rice</w:t>
            </w:r>
          </w:p>
        </w:tc>
      </w:tr>
    </w:tbl>
    <w:p>
      <w:pPr>
        <w:spacing w:after="160"/>
      </w:pPr>
      <w:r>
        <w:rPr>
          <w:rFonts w:ascii="Calibri" w:cs="Calibri" w:eastAsia="Calibri" w:hAnsi="Calibri"/>
          <w:sz w:val="22"/>
          <w:szCs w:val="22"/>
        </w:rPr>
        <w:t xml:space="preserve">These are model forecasts under an assumed scenario, not measurements. Rainfall itself is not forecast by this system; the user supplies the scenario.</w:t>
      </w:r>
    </w:p>
    <w:p>
      <w:pPr>
        <w:pStyle w:val="Heading1"/>
        <w:spacing w:after="160" w:before="320"/>
      </w:pPr>
      <w:r>
        <w:rPr>
          <w:rFonts w:ascii="Calibri" w:cs="Calibri" w:eastAsia="Calibri" w:hAnsi="Calibri"/>
        </w:rPr>
        <w:t xml:space="preserve">11. Testing and Validation</w:t>
      </w:r>
    </w:p>
    <w:p>
      <w:pPr>
        <w:spacing w:after="160"/>
      </w:pPr>
      <w:r>
        <w:rPr>
          <w:rFonts w:ascii="Calibri" w:cs="Calibri" w:eastAsia="Calibri" w:hAnsi="Calibri"/>
          <w:sz w:val="22"/>
          <w:szCs w:val="22"/>
        </w:rPr>
        <w:t xml:space="preserve">The following verification was performed:</w:t>
      </w:r>
    </w:p>
    <w:p>
      <w:pPr>
        <w:pStyle w:val="ListParagraph"/>
        <w:numPr>
          <w:ilvl w:val="0"/>
          <w:numId w:val="2"/>
        </w:numPr>
        <w:spacing w:after="90"/>
      </w:pPr>
      <w:r>
        <w:rPr>
          <w:rFonts w:ascii="Calibri" w:cs="Calibri" w:eastAsia="Calibri" w:hAnsi="Calibri"/>
          <w:sz w:val="22"/>
          <w:szCs w:val="22"/>
        </w:rPr>
        <w:t xml:space="preserve">The end-to-end pipeline (python run_pipeline.py) ran successfully, producing all lake layers, analytics files, ML outputs and the dashboard data file, and produced identical results on repeated runs (fixed random seeds).</w:t>
      </w:r>
    </w:p>
    <w:p>
      <w:pPr>
        <w:pStyle w:val="ListParagraph"/>
        <w:numPr>
          <w:ilvl w:val="0"/>
          <w:numId w:val="2"/>
        </w:numPr>
        <w:spacing w:after="90"/>
      </w:pPr>
      <w:r>
        <w:rPr>
          <w:rFonts w:ascii="Calibri" w:cs="Calibri" w:eastAsia="Calibri" w:hAnsi="Calibri"/>
          <w:sz w:val="22"/>
          <w:szCs w:val="22"/>
        </w:rPr>
        <w:t xml:space="preserve">Machine-learning models were evaluated on unseen years with a time-based split, using features computed from training years only, and compared with naive baselines (Section 10).</w:t>
      </w:r>
    </w:p>
    <w:p>
      <w:pPr>
        <w:pStyle w:val="ListParagraph"/>
        <w:numPr>
          <w:ilvl w:val="0"/>
          <w:numId w:val="2"/>
        </w:numPr>
        <w:spacing w:after="90"/>
      </w:pPr>
      <w:r>
        <w:rPr>
          <w:rFonts w:ascii="Calibri" w:cs="Calibri" w:eastAsia="Calibri" w:hAnsi="Calibri"/>
          <w:sz w:val="22"/>
          <w:szCs w:val="22"/>
        </w:rPr>
        <w:t xml:space="preserve">Model outputs were sanity-checked over all 159 district-crop forecasts: predicted yields were always positive, class probabilities always summed to 1, predicted yield rose with rainfall in all 159 cases (comparing -2.5 and +2.5 standard deviations), and a dry season lowered predicted yield in 157 of 159 cases.</w:t>
      </w:r>
    </w:p>
    <w:p>
      <w:pPr>
        <w:pStyle w:val="ListParagraph"/>
        <w:numPr>
          <w:ilvl w:val="0"/>
          <w:numId w:val="2"/>
        </w:numPr>
        <w:spacing w:after="90"/>
      </w:pPr>
      <w:r>
        <w:rPr>
          <w:rFonts w:ascii="Calibri" w:cs="Calibri" w:eastAsia="Calibri" w:hAnsi="Calibri"/>
          <w:sz w:val="22"/>
          <w:szCs w:val="22"/>
        </w:rPr>
        <w:t xml:space="preserve">The dashboard JavaScript was exercised against a simulated browser page in Node.js: every tab under several filter combinations, tab switching, the Apply-filters logic, district search and sorting, and all 795 prediction scenarios (every state, district, crop and five rainfall levels), with 877 checks in total for errors, undefined or NaN values and unbalanced markup. No problems were found.</w:t>
      </w:r>
    </w:p>
    <w:p>
      <w:pPr>
        <w:pStyle w:val="ListParagraph"/>
        <w:numPr>
          <w:ilvl w:val="0"/>
          <w:numId w:val="2"/>
        </w:numPr>
        <w:spacing w:after="90"/>
      </w:pPr>
      <w:r>
        <w:rPr>
          <w:rFonts w:ascii="Calibri" w:cs="Calibri" w:eastAsia="Calibri" w:hAnsi="Calibri"/>
          <w:sz w:val="22"/>
          <w:szCs w:val="22"/>
        </w:rPr>
        <w:t xml:space="preserve">The prediction-tab charts were rendered to images and inspected visually; label overlaps found this way were fixed.</w:t>
      </w:r>
    </w:p>
    <w:p>
      <w:pPr>
        <w:spacing w:after="160"/>
      </w:pPr>
      <w:r>
        <w:rPr>
          <w:rFonts w:ascii="Calibri" w:cs="Calibri" w:eastAsia="Calibri" w:hAnsi="Calibri"/>
          <w:sz w:val="22"/>
          <w:szCs w:val="22"/>
        </w:rPr>
        <w:t xml:space="preserve">Not verified in the build environment (no internet, no graphical browser): the dashboard's appearance in a real web browser and the optional Parquet storage mode. These should be checked after deployment.</w:t>
      </w:r>
    </w:p>
    <w:p>
      <w:pPr>
        <w:pStyle w:val="Heading1"/>
        <w:spacing w:after="160" w:before="320"/>
      </w:pPr>
      <w:r>
        <w:rPr>
          <w:rFonts w:ascii="Calibri" w:cs="Calibri" w:eastAsia="Calibri" w:hAnsi="Calibri"/>
        </w:rPr>
        <w:t xml:space="preserve">12. Big Data Characteristics (5 Vs) Addressed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148"/>
        <w:gridCol w:w="8752"/>
      </w:tblGrid>
      <w:tr>
        <w:trPr>
          <w:tblHeader/>
        </w:trPr>
        <w:tc>
          <w:tcPr>
            <w:tcW w:type="dxa" w:w="1148"/>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V</w:t>
            </w:r>
          </w:p>
        </w:tc>
        <w:tc>
          <w:tcPr>
            <w:tcW w:type="dxa" w:w="8752"/>
            <w:shd w:fill="1B5E20" w:val="clear"/>
            <w:tcMar>
              <w:top w:type="dxa" w:w="60"/>
              <w:left w:type="dxa" w:w="100"/>
              <w:bottom w:type="dxa" w:w="60"/>
              <w:right w:type="dxa" w:w="100"/>
            </w:tcMar>
          </w:tcPr>
          <w:p>
            <w:pPr>
              <w:jc w:val="left"/>
            </w:pPr>
            <w:r>
              <w:rPr>
                <w:rFonts w:ascii="Calibri" w:cs="Calibri" w:eastAsia="Calibri" w:hAnsi="Calibri"/>
                <w:b/>
                <w:bCs/>
                <w:color w:val="FFFFFF"/>
                <w:sz w:val="20"/>
                <w:szCs w:val="20"/>
              </w:rPr>
              <w:t xml:space="preserve">How it appears in this project</w:t>
            </w:r>
          </w:p>
        </w:tc>
      </w:tr>
      <w:tr>
        <w:tc>
          <w:tcPr>
            <w:tcW w:type="dxa" w:w="1148"/>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Volume</w:t>
            </w:r>
          </w:p>
        </w:tc>
        <w:tc>
          <w:tcPr>
            <w:tcW w:type="dxa" w:w="875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Chunked ingestion means a raw file never has to fit in memory; state-level partitioning lets queries read only what they need. The same code path scales from the sample to larger real extracts by raising the chunk size.</w:t>
            </w:r>
          </w:p>
        </w:tc>
      </w:tr>
      <w:tr>
        <w:tc>
          <w:tcPr>
            <w:tcW w:type="dxa" w:w="1148"/>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Velocity</w:t>
            </w:r>
          </w:p>
        </w:tc>
        <w:tc>
          <w:tcPr>
            <w:tcW w:type="dxa" w:w="875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The pipeline is a re-runnable batch process: dropping a new CSV into data/raw and re-running one command refreshes every layer, model and chart.</w:t>
            </w:r>
          </w:p>
        </w:tc>
      </w:tr>
      <w:tr>
        <w:tc>
          <w:tcPr>
            <w:tcW w:type="dxa" w:w="1148"/>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Variety</w:t>
            </w:r>
          </w:p>
        </w:tc>
        <w:tc>
          <w:tcPr>
            <w:tcW w:type="dxa" w:w="875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Two structurally different sources (long-format crop records and wide-format monthly rainfall) with inconsistent headers and district spellings are reconciled by header aliasing and fuzzy matching.</w:t>
            </w:r>
          </w:p>
        </w:tc>
      </w:tr>
      <w:tr>
        <w:tc>
          <w:tcPr>
            <w:tcW w:type="dxa" w:w="1148"/>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Veracity</w:t>
            </w:r>
          </w:p>
        </w:tc>
        <w:tc>
          <w:tcPr>
            <w:tcW w:type="dxa" w:w="875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A data-quality framework scores completeness, validity, uniqueness, geography match and integration coverage on every run and shows the score on the dashboard.</w:t>
            </w:r>
          </w:p>
        </w:tc>
      </w:tr>
      <w:tr>
        <w:tc>
          <w:tcPr>
            <w:tcW w:type="dxa" w:w="1148"/>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Value</w:t>
            </w:r>
          </w:p>
        </w:tc>
        <w:tc>
          <w:tcPr>
            <w:tcW w:type="dxa" w:w="8752"/>
            <w:tcMar>
              <w:top w:type="dxa" w:w="60"/>
              <w:left w:type="dxa" w:w="100"/>
              <w:bottom w:type="dxa" w:w="60"/>
              <w:right w:type="dxa" w:w="100"/>
            </w:tcMar>
          </w:tcPr>
          <w:p>
            <w:pPr>
              <w:jc w:val="left"/>
            </w:pPr>
            <w:r>
              <w:rPr>
                <w:rFonts w:ascii="Calibri" w:cs="Calibri" w:eastAsia="Calibri" w:hAnsi="Calibri"/>
                <w:b w:val="false"/>
                <w:bCs w:val="false"/>
                <w:color w:val="1D2B1F"/>
                <w:sz w:val="20"/>
                <w:szCs w:val="20"/>
              </w:rPr>
              <w:t xml:space="preserve">The data is turned into decisions: per-crop rainfall sensitivity, a district risk index, machine-learning yield predictions, outcome classification and a drought-exposure forecast.</w:t>
            </w:r>
          </w:p>
        </w:tc>
      </w:tr>
    </w:tbl>
    <w:p>
      <w:pPr>
        <w:pStyle w:val="Heading1"/>
        <w:spacing w:after="160" w:before="320"/>
      </w:pPr>
      <w:r>
        <w:rPr>
          <w:rFonts w:ascii="Calibri" w:cs="Calibri" w:eastAsia="Calibri" w:hAnsi="Calibri"/>
        </w:rPr>
        <w:t xml:space="preserve">13. Limitations</w:t>
      </w:r>
    </w:p>
    <w:p>
      <w:pPr>
        <w:pStyle w:val="ListParagraph"/>
        <w:numPr>
          <w:ilvl w:val="0"/>
          <w:numId w:val="2"/>
        </w:numPr>
        <w:spacing w:after="90"/>
      </w:pPr>
      <w:r>
        <w:rPr>
          <w:rFonts w:ascii="Calibri" w:cs="Calibri" w:eastAsia="Calibri" w:hAnsi="Calibri"/>
          <w:sz w:val="22"/>
          <w:szCs w:val="22"/>
        </w:rPr>
        <w:t xml:space="preserve">Correlation does not imply causation, and the models learn statistical associations only. Irrigation, prices, pests, temperature and area decisions also affect yield and are not modelled.</w:t>
      </w:r>
    </w:p>
    <w:p>
      <w:pPr>
        <w:pStyle w:val="ListParagraph"/>
        <w:numPr>
          <w:ilvl w:val="0"/>
          <w:numId w:val="2"/>
        </w:numPr>
        <w:spacing w:after="90"/>
      </w:pPr>
      <w:r>
        <w:rPr>
          <w:rFonts w:ascii="Calibri" w:cs="Calibri" w:eastAsia="Calibri" w:hAnsi="Calibri"/>
          <w:sz w:val="22"/>
          <w:szCs w:val="22"/>
        </w:rPr>
        <w:t xml:space="preserve">The results are computed on synthetic sample data with a built-in rainfall-yield relationship, so the reported accuracies demonstrate the method but do not measure real-world predictive skill. The models must be re-evaluated on real data.gov.in data.</w:t>
      </w:r>
    </w:p>
    <w:p>
      <w:pPr>
        <w:pStyle w:val="ListParagraph"/>
        <w:numPr>
          <w:ilvl w:val="0"/>
          <w:numId w:val="2"/>
        </w:numPr>
        <w:spacing w:after="90"/>
      </w:pPr>
      <w:r>
        <w:rPr>
          <w:rFonts w:ascii="Calibri" w:cs="Calibri" w:eastAsia="Calibri" w:hAnsi="Calibri"/>
          <w:sz w:val="22"/>
          <w:szCs w:val="22"/>
        </w:rPr>
        <w:t xml:space="preserve">Tree-based models cannot extrapolate a trend beyond the years they were trained on, so a strong upward yield trend is only partly captured for future years.</w:t>
      </w:r>
    </w:p>
    <w:p>
      <w:pPr>
        <w:pStyle w:val="ListParagraph"/>
        <w:numPr>
          <w:ilvl w:val="0"/>
          <w:numId w:val="2"/>
        </w:numPr>
        <w:spacing w:after="90"/>
      </w:pPr>
      <w:r>
        <w:rPr>
          <w:rFonts w:ascii="Calibri" w:cs="Calibri" w:eastAsia="Calibri" w:hAnsi="Calibri"/>
          <w:sz w:val="22"/>
          <w:szCs w:val="22"/>
        </w:rPr>
        <w:t xml:space="preserve">The Low, Normal and High classes use fixed thresholds (90% and 110% of the historical average), which are a design choice.</w:t>
      </w:r>
    </w:p>
    <w:p>
      <w:pPr>
        <w:pStyle w:val="ListParagraph"/>
        <w:numPr>
          <w:ilvl w:val="0"/>
          <w:numId w:val="2"/>
        </w:numPr>
        <w:spacing w:after="90"/>
      </w:pPr>
      <w:r>
        <w:rPr>
          <w:rFonts w:ascii="Calibri" w:cs="Calibri" w:eastAsia="Calibri" w:hAnsi="Calibri"/>
          <w:sz w:val="22"/>
          <w:szCs w:val="22"/>
        </w:rPr>
        <w:t xml:space="preserve">Evaluation uses a single time-based split; cross-validation over several time windows and hyperparameter tuning were not performed.</w:t>
      </w:r>
    </w:p>
    <w:p>
      <w:pPr>
        <w:pStyle w:val="ListParagraph"/>
        <w:numPr>
          <w:ilvl w:val="0"/>
          <w:numId w:val="2"/>
        </w:numPr>
        <w:spacing w:after="90"/>
      </w:pPr>
      <w:r>
        <w:rPr>
          <w:rFonts w:ascii="Calibri" w:cs="Calibri" w:eastAsia="Calibri" w:hAnsi="Calibri"/>
          <w:sz w:val="22"/>
          <w:szCs w:val="22"/>
        </w:rPr>
        <w:t xml:space="preserve">Rainfall is an input, not a forecast: the what-if predictor and drought ranking assume a rainfall scenario supplied by the user.</w:t>
      </w:r>
    </w:p>
    <w:p>
      <w:pPr>
        <w:pStyle w:val="ListParagraph"/>
        <w:numPr>
          <w:ilvl w:val="0"/>
          <w:numId w:val="2"/>
        </w:numPr>
        <w:spacing w:after="90"/>
      </w:pPr>
      <w:r>
        <w:rPr>
          <w:rFonts w:ascii="Calibri" w:cs="Calibri" w:eastAsia="Calibri" w:hAnsi="Calibri"/>
          <w:sz w:val="22"/>
          <w:szCs w:val="22"/>
        </w:rPr>
        <w:t xml:space="preserve">The season-to-month mapping is a simplification that uses months of the same calendar year, and production units are not normalised across crops.</w:t>
      </w:r>
    </w:p>
    <w:p>
      <w:pPr>
        <w:pStyle w:val="ListParagraph"/>
        <w:numPr>
          <w:ilvl w:val="0"/>
          <w:numId w:val="2"/>
        </w:numPr>
        <w:spacing w:after="90"/>
      </w:pPr>
      <w:r>
        <w:rPr>
          <w:rFonts w:ascii="Calibri" w:cs="Calibri" w:eastAsia="Calibri" w:hAnsi="Calibri"/>
          <w:sz w:val="22"/>
          <w:szCs w:val="22"/>
        </w:rPr>
        <w:t xml:space="preserve">District boundaries have changed over time; districts that cannot be matched between the two sources are dropped.</w:t>
      </w:r>
    </w:p>
    <w:p>
      <w:pPr>
        <w:pStyle w:val="Heading1"/>
        <w:spacing w:after="160" w:before="320"/>
      </w:pPr>
      <w:r>
        <w:rPr>
          <w:rFonts w:ascii="Calibri" w:cs="Calibri" w:eastAsia="Calibri" w:hAnsi="Calibri"/>
        </w:rPr>
        <w:t xml:space="preserve">14. Future Scope</w:t>
      </w:r>
    </w:p>
    <w:p>
      <w:pPr>
        <w:pStyle w:val="ListParagraph"/>
        <w:numPr>
          <w:ilvl w:val="0"/>
          <w:numId w:val="2"/>
        </w:numPr>
        <w:spacing w:after="90"/>
      </w:pPr>
      <w:r>
        <w:rPr>
          <w:rFonts w:ascii="Calibri" w:cs="Calibri" w:eastAsia="Calibri" w:hAnsi="Calibri"/>
          <w:sz w:val="22"/>
          <w:szCs w:val="22"/>
        </w:rPr>
        <w:t xml:space="preserve">Run the pipeline on real, current data.gov.in crop-production and IMD rainfall data and validate the predictions against published statistics.</w:t>
      </w:r>
    </w:p>
    <w:p>
      <w:pPr>
        <w:pStyle w:val="ListParagraph"/>
        <w:numPr>
          <w:ilvl w:val="0"/>
          <w:numId w:val="2"/>
        </w:numPr>
        <w:spacing w:after="90"/>
      </w:pPr>
      <w:r>
        <w:rPr>
          <w:rFonts w:ascii="Calibri" w:cs="Calibri" w:eastAsia="Calibri" w:hAnsi="Calibri"/>
          <w:sz w:val="22"/>
          <w:szCs w:val="22"/>
        </w:rPr>
        <w:t xml:space="preserve">Feed IMD seasonal rainfall forecasts into the predictor so that next-season yield can be forecast without a user-supplied scenario.</w:t>
      </w:r>
    </w:p>
    <w:p>
      <w:pPr>
        <w:pStyle w:val="ListParagraph"/>
        <w:numPr>
          <w:ilvl w:val="0"/>
          <w:numId w:val="2"/>
        </w:numPr>
        <w:spacing w:after="90"/>
      </w:pPr>
      <w:r>
        <w:rPr>
          <w:rFonts w:ascii="Calibri" w:cs="Calibri" w:eastAsia="Calibri" w:hAnsi="Calibri"/>
          <w:sz w:val="22"/>
          <w:szCs w:val="22"/>
        </w:rPr>
        <w:t xml:space="preserve">Add explanatory variables such as irrigation coverage, temperature, soil type and minimum support price.</w:t>
      </w:r>
    </w:p>
    <w:p>
      <w:pPr>
        <w:pStyle w:val="ListParagraph"/>
        <w:numPr>
          <w:ilvl w:val="0"/>
          <w:numId w:val="2"/>
        </w:numPr>
        <w:spacing w:after="90"/>
      </w:pPr>
      <w:r>
        <w:rPr>
          <w:rFonts w:ascii="Calibri" w:cs="Calibri" w:eastAsia="Calibri" w:hAnsi="Calibri"/>
          <w:sz w:val="22"/>
          <w:szCs w:val="22"/>
        </w:rPr>
        <w:t xml:space="preserve">Use rolling-origin cross-validation and hyperparameter tuning, and add prediction intervals (for example quantile regression) to communicate uncertainty.</w:t>
      </w:r>
    </w:p>
    <w:p>
      <w:pPr>
        <w:pStyle w:val="ListParagraph"/>
        <w:numPr>
          <w:ilvl w:val="0"/>
          <w:numId w:val="2"/>
        </w:numPr>
        <w:spacing w:after="90"/>
      </w:pPr>
      <w:r>
        <w:rPr>
          <w:rFonts w:ascii="Calibri" w:cs="Calibri" w:eastAsia="Calibri" w:hAnsi="Calibri"/>
          <w:sz w:val="22"/>
          <w:szCs w:val="22"/>
        </w:rPr>
        <w:t xml:space="preserve">Try models that handle trends explicitly, such as detrending before modelling or time-series and gradient-boosting variants with lagged yields.</w:t>
      </w:r>
    </w:p>
    <w:p>
      <w:pPr>
        <w:pStyle w:val="ListParagraph"/>
        <w:numPr>
          <w:ilvl w:val="0"/>
          <w:numId w:val="2"/>
        </w:numPr>
        <w:spacing w:after="90"/>
      </w:pPr>
      <w:r>
        <w:rPr>
          <w:rFonts w:ascii="Calibri" w:cs="Calibri" w:eastAsia="Calibri" w:hAnsi="Calibri"/>
          <w:sz w:val="22"/>
          <w:szCs w:val="22"/>
        </w:rPr>
        <w:t xml:space="preserve">Track district boundary changes so bifurcated districts are followed consistently across years.</w:t>
      </w:r>
    </w:p>
    <w:p>
      <w:pPr>
        <w:pStyle w:val="Heading1"/>
        <w:spacing w:after="160" w:before="320"/>
      </w:pPr>
      <w:r>
        <w:rPr>
          <w:rFonts w:ascii="Calibri" w:cs="Calibri" w:eastAsia="Calibri" w:hAnsi="Calibri"/>
        </w:rPr>
        <w:t xml:space="preserve">15. Conclusion</w:t>
      </w:r>
    </w:p>
    <w:p>
      <w:pPr>
        <w:spacing w:after="160"/>
      </w:pPr>
      <w:r>
        <w:rPr>
          <w:rFonts w:ascii="Calibri" w:cs="Calibri" w:eastAsia="Calibri" w:hAnsi="Calibri"/>
          <w:sz w:val="22"/>
          <w:szCs w:val="22"/>
        </w:rPr>
        <w:t xml:space="preserve">This project delivers a complete pipeline from raw, inconsistent government-style CSV files to a layered data lake, statistical analysis, machine-learning prediction and classification, and an interactive dashboard, applied to how rainfall variability affects crop yield across Indian districts. On the bundled sample data, the gradient-boosting model predicts yield on unseen years with about 6.43% error against 11.79% for a naive forecast, and the random-forest classifier labels seasons as Low, Normal or High with 72% accuracy against 43% for the majority-class baseline. A what-if predictor and a drought-exposure ranking turn these models into a planning tool. Run on real data.gov.in data, the same system would identify which districts and crops are most exposed to rainfall risk and estimate the yield consequences of different rainfall scenarios.</w:t>
      </w:r>
    </w:p>
    <w:p>
      <w:pPr>
        <w:pStyle w:val="Heading1"/>
        <w:spacing w:after="160" w:before="320"/>
      </w:pPr>
      <w:r>
        <w:rPr>
          <w:rFonts w:ascii="Calibri" w:cs="Calibri" w:eastAsia="Calibri" w:hAnsi="Calibri"/>
        </w:rPr>
        <w:t xml:space="preserve">16. References</w:t>
      </w:r>
    </w:p>
    <w:p>
      <w:pPr>
        <w:pStyle w:val="ListParagraph"/>
        <w:numPr>
          <w:ilvl w:val="0"/>
          <w:numId w:val="3"/>
        </w:numPr>
        <w:spacing w:after="90"/>
      </w:pPr>
      <w:r>
        <w:rPr>
          <w:rFonts w:ascii="Calibri" w:cs="Calibri" w:eastAsia="Calibri" w:hAnsi="Calibri"/>
          <w:sz w:val="22"/>
          <w:szCs w:val="22"/>
        </w:rPr>
        <w:t xml:space="preserve">Government of India Open Government Data (OGD) Platform, "District-wise, season-wise crop production statistics," data.gov.in, Department of Agriculture and Farmers Welfare.</w:t>
      </w:r>
    </w:p>
    <w:p>
      <w:pPr>
        <w:pStyle w:val="ListParagraph"/>
        <w:numPr>
          <w:ilvl w:val="0"/>
          <w:numId w:val="3"/>
        </w:numPr>
        <w:spacing w:after="90"/>
      </w:pPr>
      <w:r>
        <w:rPr>
          <w:rFonts w:ascii="Calibri" w:cs="Calibri" w:eastAsia="Calibri" w:hAnsi="Calibri"/>
          <w:sz w:val="22"/>
          <w:szCs w:val="22"/>
        </w:rPr>
        <w:t xml:space="preserve">Government of India Open Government Data (OGD) Platform, "Rainfall" catalogue (district and subdivision-wise rainfall data), data.gov.in, India Meteorological Department.</w:t>
      </w:r>
    </w:p>
    <w:p>
      <w:pPr>
        <w:pStyle w:val="ListParagraph"/>
        <w:numPr>
          <w:ilvl w:val="0"/>
          <w:numId w:val="3"/>
        </w:numPr>
        <w:spacing w:after="90"/>
      </w:pPr>
      <w:r>
        <w:rPr>
          <w:rFonts w:ascii="Calibri" w:cs="Calibri" w:eastAsia="Calibri" w:hAnsi="Calibri"/>
          <w:sz w:val="22"/>
          <w:szCs w:val="22"/>
        </w:rPr>
        <w:t xml:space="preserve">India Meteorological Department, "District-wise Rainfall Distribution," mausam.imd.gov.in.</w:t>
      </w:r>
    </w:p>
    <w:p>
      <w:pPr>
        <w:pStyle w:val="ListParagraph"/>
        <w:numPr>
          <w:ilvl w:val="0"/>
          <w:numId w:val="3"/>
        </w:numPr>
        <w:spacing w:after="90"/>
      </w:pPr>
      <w:r>
        <w:rPr>
          <w:rFonts w:ascii="Calibri" w:cs="Calibri" w:eastAsia="Calibri" w:hAnsi="Calibri"/>
          <w:sz w:val="22"/>
          <w:szCs w:val="22"/>
        </w:rPr>
        <w:t xml:space="preserve">Breiman, L., "Random Forests," Machine Learning, vol. 45, no. 1, pp. 5-32, 2001.</w:t>
      </w:r>
    </w:p>
    <w:p>
      <w:pPr>
        <w:pStyle w:val="ListParagraph"/>
        <w:numPr>
          <w:ilvl w:val="0"/>
          <w:numId w:val="3"/>
        </w:numPr>
        <w:spacing w:after="90"/>
      </w:pPr>
      <w:r>
        <w:rPr>
          <w:rFonts w:ascii="Calibri" w:cs="Calibri" w:eastAsia="Calibri" w:hAnsi="Calibri"/>
          <w:sz w:val="22"/>
          <w:szCs w:val="22"/>
        </w:rPr>
        <w:t xml:space="preserve">Friedman, J. H., "Greedy function approximation: a gradient boosting machine," Annals of Statistics, vol. 29, no. 5, pp. 1189-1232, 2001.</w:t>
      </w:r>
    </w:p>
    <w:p>
      <w:pPr>
        <w:pStyle w:val="ListParagraph"/>
        <w:numPr>
          <w:ilvl w:val="0"/>
          <w:numId w:val="3"/>
        </w:numPr>
        <w:spacing w:after="90"/>
      </w:pPr>
      <w:r>
        <w:rPr>
          <w:rFonts w:ascii="Calibri" w:cs="Calibri" w:eastAsia="Calibri" w:hAnsi="Calibri"/>
          <w:sz w:val="22"/>
          <w:szCs w:val="22"/>
        </w:rPr>
        <w:t xml:space="preserve">Pedregosa, F. et al., "Scikit-learn: Machine Learning in Python," Journal of Machine Learning Research, vol. 12, 2011.</w:t>
      </w:r>
    </w:p>
    <w:p>
      <w:pPr>
        <w:pStyle w:val="ListParagraph"/>
        <w:numPr>
          <w:ilvl w:val="0"/>
          <w:numId w:val="3"/>
        </w:numPr>
        <w:spacing w:after="90"/>
      </w:pPr>
      <w:r>
        <w:rPr>
          <w:rFonts w:ascii="Calibri" w:cs="Calibri" w:eastAsia="Calibri" w:hAnsi="Calibri"/>
          <w:sz w:val="22"/>
          <w:szCs w:val="22"/>
        </w:rPr>
        <w:t xml:space="preserve">McKinney, W., "Data Structures for Statistical Computing in Python," Proceedings of the 9th Python in Science Conference, 2010.</w:t>
      </w:r>
    </w:p>
    <w:p>
      <w:pPr>
        <w:pStyle w:val="ListParagraph"/>
        <w:numPr>
          <w:ilvl w:val="0"/>
          <w:numId w:val="3"/>
        </w:numPr>
        <w:spacing w:after="90"/>
      </w:pPr>
      <w:r>
        <w:rPr>
          <w:rFonts w:ascii="Calibri" w:cs="Calibri" w:eastAsia="Calibri" w:hAnsi="Calibri"/>
          <w:sz w:val="22"/>
          <w:szCs w:val="22"/>
        </w:rPr>
        <w:t xml:space="preserve">Virtanen, P. et al., "SciPy 1.0: Fundamental Algorithms for Scientific Computing in Python," Nature Methods, vol. 17, 2020.</w:t>
      </w:r>
    </w:p>
    <w:p>
      <w:pPr>
        <w:pStyle w:val="Heading1"/>
        <w:spacing w:after="160" w:before="320"/>
      </w:pPr>
      <w:r>
        <w:rPr>
          <w:rFonts w:ascii="Calibri" w:cs="Calibri" w:eastAsia="Calibri" w:hAnsi="Calibri"/>
        </w:rPr>
        <w:t xml:space="preserve">Appendix A: Project File Structure</w:t>
      </w:r>
    </w:p>
    <w:p>
      <w:pPr>
        <w:shd w:fill="F4F7F4" w:val="clear"/>
        <w:spacing w:after="0"/>
      </w:pPr>
      <w:r>
        <w:rPr>
          <w:rFonts w:ascii="Consolas" w:cs="Consolas" w:eastAsia="Consolas" w:hAnsi="Consolas"/>
          <w:sz w:val="17"/>
          <w:szCs w:val="17"/>
        </w:rPr>
        <w:t xml:space="preserve">rainfall_crop_bda/</w:t>
      </w:r>
    </w:p>
    <w:p>
      <w:pPr>
        <w:shd w:fill="F4F7F4" w:val="clear"/>
        <w:spacing w:after="0"/>
      </w:pPr>
      <w:r>
        <w:rPr>
          <w:rFonts w:ascii="Consolas" w:cs="Consolas" w:eastAsia="Consolas" w:hAnsi="Consolas"/>
          <w:sz w:val="17"/>
          <w:szCs w:val="17"/>
        </w:rPr>
        <w:t xml:space="preserve">├── run_pipeline.py               Runs the whole pipeline end to end</w:t>
      </w:r>
    </w:p>
    <w:p>
      <w:pPr>
        <w:shd w:fill="F4F7F4" w:val="clear"/>
        <w:spacing w:after="0"/>
      </w:pPr>
      <w:r>
        <w:rPr>
          <w:rFonts w:ascii="Consolas" w:cs="Consolas" w:eastAsia="Consolas" w:hAnsi="Consolas"/>
          <w:sz w:val="17"/>
          <w:szCs w:val="17"/>
        </w:rPr>
        <w:t xml:space="preserve">├── serve.py                      Local server for the dashboard (no-cache headers)</w:t>
      </w:r>
    </w:p>
    <w:p>
      <w:pPr>
        <w:shd w:fill="F4F7F4" w:val="clear"/>
        <w:spacing w:after="0"/>
      </w:pPr>
      <w:r>
        <w:rPr>
          <w:rFonts w:ascii="Consolas" w:cs="Consolas" w:eastAsia="Consolas" w:hAnsi="Consolas"/>
          <w:sz w:val="17"/>
          <w:szCs w:val="17"/>
        </w:rPr>
        <w:t xml:space="preserve">├── requirements.txt</w:t>
      </w:r>
    </w:p>
    <w:p>
      <w:pPr>
        <w:shd w:fill="F4F7F4" w:val="clear"/>
        <w:spacing w:after="0"/>
      </w:pPr>
      <w:r>
        <w:rPr>
          <w:rFonts w:ascii="Consolas" w:cs="Consolas" w:eastAsia="Consolas" w:hAnsi="Consolas"/>
          <w:sz w:val="17"/>
          <w:szCs w:val="17"/>
        </w:rPr>
        <w:t xml:space="preserve">├── src/</w:t>
      </w:r>
    </w:p>
    <w:p>
      <w:pPr>
        <w:shd w:fill="F4F7F4" w:val="clear"/>
        <w:spacing w:after="0"/>
      </w:pPr>
      <w:r>
        <w:rPr>
          <w:rFonts w:ascii="Consolas" w:cs="Consolas" w:eastAsia="Consolas" w:hAnsi="Consolas"/>
          <w:sz w:val="17"/>
          <w:szCs w:val="17"/>
        </w:rPr>
        <w:t xml:space="preserve">│   ├── config.py                 Paths, season-month map, header aliases</w:t>
      </w:r>
    </w:p>
    <w:p>
      <w:pPr>
        <w:shd w:fill="F4F7F4" w:val="clear"/>
        <w:spacing w:after="0"/>
      </w:pPr>
      <w:r>
        <w:rPr>
          <w:rFonts w:ascii="Consolas" w:cs="Consolas" w:eastAsia="Consolas" w:hAnsi="Consolas"/>
          <w:sz w:val="17"/>
          <w:szCs w:val="17"/>
        </w:rPr>
        <w:t xml:space="preserve">│   ├── generate_sample_data.py   Synthetic data generator (schema-matched)</w:t>
      </w:r>
    </w:p>
    <w:p>
      <w:pPr>
        <w:shd w:fill="F4F7F4" w:val="clear"/>
        <w:spacing w:after="0"/>
      </w:pPr>
      <w:r>
        <w:rPr>
          <w:rFonts w:ascii="Consolas" w:cs="Consolas" w:eastAsia="Consolas" w:hAnsi="Consolas"/>
          <w:sz w:val="17"/>
          <w:szCs w:val="17"/>
        </w:rPr>
        <w:t xml:space="preserve">│   ├── lake.py                   Bronze/silver/gold storage, partitioning</w:t>
      </w:r>
    </w:p>
    <w:p>
      <w:pPr>
        <w:shd w:fill="F4F7F4" w:val="clear"/>
        <w:spacing w:after="0"/>
      </w:pPr>
      <w:r>
        <w:rPr>
          <w:rFonts w:ascii="Consolas" w:cs="Consolas" w:eastAsia="Consolas" w:hAnsi="Consolas"/>
          <w:sz w:val="17"/>
          <w:szCs w:val="17"/>
        </w:rPr>
        <w:t xml:space="preserve">│   ├── etl.py                    Cleaning, standardisation, fuzzy-match integration</w:t>
      </w:r>
    </w:p>
    <w:p>
      <w:pPr>
        <w:shd w:fill="F4F7F4" w:val="clear"/>
        <w:spacing w:after="0"/>
      </w:pPr>
      <w:r>
        <w:rPr>
          <w:rFonts w:ascii="Consolas" w:cs="Consolas" w:eastAsia="Consolas" w:hAnsi="Consolas"/>
          <w:sz w:val="17"/>
          <w:szCs w:val="17"/>
        </w:rPr>
        <w:t xml:space="preserve">│   ├── analysis.py               Correlation, trends, risk index, K-Means</w:t>
      </w:r>
    </w:p>
    <w:p>
      <w:pPr>
        <w:shd w:fill="F4F7F4" w:val="clear"/>
        <w:spacing w:after="0"/>
      </w:pPr>
      <w:r>
        <w:rPr>
          <w:rFonts w:ascii="Consolas" w:cs="Consolas" w:eastAsia="Consolas" w:hAnsi="Consolas"/>
          <w:sz w:val="17"/>
          <w:szCs w:val="17"/>
        </w:rPr>
        <w:t xml:space="preserve">│   ├── ml.py                     Yield regression, classification, forecast</w:t>
      </w:r>
    </w:p>
    <w:p>
      <w:pPr>
        <w:shd w:fill="F4F7F4" w:val="clear"/>
        <w:spacing w:after="0"/>
      </w:pPr>
      <w:r>
        <w:rPr>
          <w:rFonts w:ascii="Consolas" w:cs="Consolas" w:eastAsia="Consolas" w:hAnsi="Consolas"/>
          <w:sz w:val="17"/>
          <w:szCs w:val="17"/>
        </w:rPr>
        <w:t xml:space="preserve">│   ├── quality.py                Data-quality scoring</w:t>
      </w:r>
    </w:p>
    <w:p>
      <w:pPr>
        <w:shd w:fill="F4F7F4" w:val="clear"/>
        <w:spacing w:after="0"/>
      </w:pPr>
      <w:r>
        <w:rPr>
          <w:rFonts w:ascii="Consolas" w:cs="Consolas" w:eastAsia="Consolas" w:hAnsi="Consolas"/>
          <w:sz w:val="17"/>
          <w:szCs w:val="17"/>
        </w:rPr>
        <w:t xml:space="preserve">│   └── export_frontend.py        Serialises results to frontend/data.js</w:t>
      </w:r>
    </w:p>
    <w:p>
      <w:pPr>
        <w:shd w:fill="F4F7F4" w:val="clear"/>
        <w:spacing w:after="0"/>
      </w:pPr>
      <w:r>
        <w:rPr>
          <w:rFonts w:ascii="Consolas" w:cs="Consolas" w:eastAsia="Consolas" w:hAnsi="Consolas"/>
          <w:sz w:val="17"/>
          <w:szCs w:val="17"/>
        </w:rPr>
        <w:t xml:space="preserve">├── data/raw/                     Input CSVs</w:t>
      </w:r>
    </w:p>
    <w:p>
      <w:pPr>
        <w:shd w:fill="F4F7F4" w:val="clear"/>
        <w:spacing w:after="0"/>
      </w:pPr>
      <w:r>
        <w:rPr>
          <w:rFonts w:ascii="Consolas" w:cs="Consolas" w:eastAsia="Consolas" w:hAnsi="Consolas"/>
          <w:sz w:val="17"/>
          <w:szCs w:val="17"/>
        </w:rPr>
        <w:t xml:space="preserve">├── lake/                         bronze/, silver/, gold/ + catalog.json</w:t>
      </w:r>
    </w:p>
    <w:p>
      <w:pPr>
        <w:shd w:fill="F4F7F4" w:val="clear"/>
        <w:spacing w:after="0"/>
      </w:pPr>
      <w:r>
        <w:rPr>
          <w:rFonts w:ascii="Consolas" w:cs="Consolas" w:eastAsia="Consolas" w:hAnsi="Consolas"/>
          <w:sz w:val="17"/>
          <w:szCs w:val="17"/>
        </w:rPr>
        <w:t xml:space="preserve">├── outputs/                      Analysis and ML result CSVs</w:t>
      </w:r>
    </w:p>
    <w:p>
      <w:pPr>
        <w:shd w:fill="F4F7F4" w:val="clear"/>
        <w:spacing w:after="0"/>
      </w:pPr>
      <w:r>
        <w:rPr>
          <w:rFonts w:ascii="Consolas" w:cs="Consolas" w:eastAsia="Consolas" w:hAnsi="Consolas"/>
          <w:sz w:val="17"/>
          <w:szCs w:val="17"/>
        </w:rPr>
        <w:t xml:space="preserve">├── docs/                         Project report and viva summary</w:t>
      </w:r>
    </w:p>
    <w:p>
      <w:pPr>
        <w:shd w:fill="F4F7F4" w:val="clear"/>
        <w:spacing w:after="0"/>
      </w:pPr>
      <w:r>
        <w:rPr>
          <w:rFonts w:ascii="Consolas" w:cs="Consolas" w:eastAsia="Consolas" w:hAnsi="Consolas"/>
          <w:sz w:val="17"/>
          <w:szCs w:val="17"/>
        </w:rPr>
        <w:t xml:space="preserve">└── frontend/</w:t>
      </w:r>
    </w:p>
    <w:p>
      <w:pPr>
        <w:shd w:fill="F4F7F4" w:val="clear"/>
        <w:spacing w:after="0"/>
      </w:pPr>
      <w:r>
        <w:rPr>
          <w:rFonts w:ascii="Consolas" w:cs="Consolas" w:eastAsia="Consolas" w:hAnsi="Consolas"/>
          <w:sz w:val="17"/>
          <w:szCs w:val="17"/>
        </w:rPr>
        <w:t xml:space="preserve">    ├── index.html</w:t>
      </w:r>
    </w:p>
    <w:p>
      <w:pPr>
        <w:shd w:fill="F4F7F4" w:val="clear"/>
        <w:spacing w:after="0"/>
      </w:pPr>
      <w:r>
        <w:rPr>
          <w:rFonts w:ascii="Consolas" w:cs="Consolas" w:eastAsia="Consolas" w:hAnsi="Consolas"/>
          <w:sz w:val="17"/>
          <w:szCs w:val="17"/>
        </w:rPr>
        <w:t xml:space="preserve">    ├── styles.css</w:t>
      </w:r>
    </w:p>
    <w:p>
      <w:pPr>
        <w:shd w:fill="F4F7F4" w:val="clear"/>
        <w:spacing w:after="0"/>
      </w:pPr>
      <w:r>
        <w:rPr>
          <w:rFonts w:ascii="Consolas" w:cs="Consolas" w:eastAsia="Consolas" w:hAnsi="Consolas"/>
          <w:sz w:val="17"/>
          <w:szCs w:val="17"/>
        </w:rPr>
        <w:t xml:space="preserve">    ├── app.js                    Dashboard logic (vanilla JS)</w:t>
      </w:r>
    </w:p>
    <w:p>
      <w:pPr>
        <w:shd w:fill="F4F7F4" w:val="clear"/>
        <w:spacing w:after="0"/>
      </w:pPr>
      <w:r>
        <w:rPr>
          <w:rFonts w:ascii="Consolas" w:cs="Consolas" w:eastAsia="Consolas" w:hAnsi="Consolas"/>
          <w:sz w:val="17"/>
          <w:szCs w:val="17"/>
        </w:rPr>
        <w:t xml:space="preserve">    └── data.js                   Generated data consumed by app.js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6B5F"/>
        <w:sz w:val="16"/>
        <w:szCs w:val="16"/>
      </w:rPr>
      <w:t xml:space="preserve">AgriRain Analytics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2026-09-28T05:33:30.024Z</dcterms:created>
  <dcterms:modified xsi:type="dcterms:W3CDTF">2026-09-28T05:33:30.024Z</dcterms:modified>
</cp:coreProperties>
</file>

<file path=docProps/custom.xml><?xml version="1.0" encoding="utf-8"?>
<Properties xmlns="http://schemas.openxmlformats.org/officeDocument/2006/custom-properties" xmlns:vt="http://schemas.openxmlformats.org/officeDocument/2006/docPropsVTypes"/>
</file>