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619D" w14:textId="41E3E152" w:rsidR="000E4DAA" w:rsidRPr="000E4DAA" w:rsidRDefault="000E4DAA" w:rsidP="000E4DAA">
      <w:pPr>
        <w:rPr>
          <w:rFonts w:ascii="Times New Roman" w:hAnsi="Times New Roman" w:cs="Times New Roman"/>
          <w:b/>
          <w:bCs/>
          <w:sz w:val="24"/>
          <w:szCs w:val="24"/>
        </w:rPr>
      </w:pPr>
      <w:r>
        <w:rPr>
          <w:rFonts w:ascii="Times New Roman" w:hAnsi="Times New Roman" w:cs="Times New Roman"/>
          <w:b/>
          <w:bCs/>
          <w:sz w:val="24"/>
          <w:szCs w:val="24"/>
        </w:rPr>
        <w:t>Study of the Current System</w:t>
      </w:r>
    </w:p>
    <w:p w14:paraId="43979F00" w14:textId="77777777" w:rsidR="000E4DAA" w:rsidRPr="000E4DAA" w:rsidRDefault="000E4DAA" w:rsidP="000E4DAA">
      <w:pPr>
        <w:rPr>
          <w:rFonts w:ascii="Times New Roman" w:hAnsi="Times New Roman" w:cs="Times New Roman"/>
          <w:sz w:val="24"/>
          <w:szCs w:val="24"/>
        </w:rPr>
      </w:pPr>
      <w:r w:rsidRPr="000E4DAA">
        <w:rPr>
          <w:rFonts w:ascii="Times New Roman" w:hAnsi="Times New Roman" w:cs="Times New Roman"/>
          <w:sz w:val="24"/>
          <w:szCs w:val="24"/>
        </w:rPr>
        <w:t>Personal finance management applications currently available in the market provide only a limited scope of functionality with respect to financial awareness and decision support. Most existing systems are designed primarily for the purpose of recording daily expenses and maintaining basic budgeting logs. While these applications may display expenditure history and simple graphical summaries, they do not contribute effectively toward improving a user’s financial behaviour or long-term stability.</w:t>
      </w:r>
    </w:p>
    <w:p w14:paraId="2ABB8A1C" w14:textId="77777777" w:rsidR="000E4DAA" w:rsidRPr="000E4DAA" w:rsidRDefault="000E4DAA" w:rsidP="000E4DAA">
      <w:pPr>
        <w:rPr>
          <w:rFonts w:ascii="Times New Roman" w:hAnsi="Times New Roman" w:cs="Times New Roman"/>
          <w:sz w:val="24"/>
          <w:szCs w:val="24"/>
        </w:rPr>
      </w:pPr>
      <w:r w:rsidRPr="000E4DAA">
        <w:rPr>
          <w:rFonts w:ascii="Times New Roman" w:hAnsi="Times New Roman" w:cs="Times New Roman"/>
          <w:sz w:val="24"/>
          <w:szCs w:val="24"/>
        </w:rPr>
        <w:t>The existing solutions typically operate as static trackers without evaluating the overall financial position of an individual. Critical financial aspects such as income–expense balance, savings adequacy, emergency fund preparedness, and borrowing risk are generally not analysed. Users are left to interpret data on their own, which becomes challenging for beginners who lack financial knowledge. As a result, the collected data fails to translate into meaningful or actionable insights.</w:t>
      </w:r>
    </w:p>
    <w:p w14:paraId="77AE161B" w14:textId="77777777" w:rsidR="000E4DAA" w:rsidRPr="000E4DAA" w:rsidRDefault="000E4DAA" w:rsidP="000E4DAA">
      <w:pPr>
        <w:rPr>
          <w:rFonts w:ascii="Times New Roman" w:hAnsi="Times New Roman" w:cs="Times New Roman"/>
          <w:sz w:val="24"/>
          <w:szCs w:val="24"/>
        </w:rPr>
      </w:pPr>
      <w:r w:rsidRPr="000E4DAA">
        <w:rPr>
          <w:rFonts w:ascii="Times New Roman" w:hAnsi="Times New Roman" w:cs="Times New Roman"/>
          <w:sz w:val="24"/>
          <w:szCs w:val="24"/>
        </w:rPr>
        <w:t>Another limitation in current systems is the absence of behavioural analysis. Modern personal finance requires not only data maintenance but also an understanding of spending habits. Most existing platforms do not classify users based on their expenditure patterns or provide guidance on aligning spending behaviour with financial goals. Similarly, guidance related to EMI affordability, responsible borrowing, or debt-to-income thresholds remains largely unaddressed.</w:t>
      </w:r>
    </w:p>
    <w:p w14:paraId="6C930404" w14:textId="77777777" w:rsidR="000E4DAA" w:rsidRPr="000E4DAA" w:rsidRDefault="000E4DAA" w:rsidP="000E4DAA">
      <w:pPr>
        <w:rPr>
          <w:rFonts w:ascii="Times New Roman" w:hAnsi="Times New Roman" w:cs="Times New Roman"/>
          <w:sz w:val="24"/>
          <w:szCs w:val="24"/>
        </w:rPr>
      </w:pPr>
      <w:r w:rsidRPr="000E4DAA">
        <w:rPr>
          <w:rFonts w:ascii="Times New Roman" w:hAnsi="Times New Roman" w:cs="Times New Roman"/>
          <w:sz w:val="24"/>
          <w:szCs w:val="24"/>
        </w:rPr>
        <w:t>Furthermore, existing tools do not assist users in evaluating the future impact of their financial decisions. Without features such as spending deviation alerts, savings goal assessment, or what-if scenario evaluation, individuals may unknowingly adopt financially unhealthy practices. This often results in overspending, inadequate savings, and poor long-term planning, particularly among young professionals and students transitioning towards financial independence.</w:t>
      </w:r>
    </w:p>
    <w:p w14:paraId="5F0DF12E" w14:textId="77777777" w:rsidR="000E4DAA" w:rsidRPr="000E4DAA" w:rsidRDefault="000E4DAA" w:rsidP="000E4DAA">
      <w:pPr>
        <w:rPr>
          <w:rFonts w:ascii="Times New Roman" w:hAnsi="Times New Roman" w:cs="Times New Roman"/>
          <w:sz w:val="24"/>
          <w:szCs w:val="24"/>
        </w:rPr>
      </w:pPr>
      <w:r w:rsidRPr="000E4DAA">
        <w:rPr>
          <w:rFonts w:ascii="Times New Roman" w:hAnsi="Times New Roman" w:cs="Times New Roman"/>
          <w:sz w:val="24"/>
          <w:szCs w:val="24"/>
        </w:rPr>
        <w:t>Therefore, the current systems lack a comprehensive and interpretative approach to personal finance management. There is a clear need for an integrated platform that not only records financial information but also analyses it intelligently, provides personalized guidance, and promotes informed financial decision-making.</w:t>
      </w:r>
    </w:p>
    <w:p w14:paraId="3AEC1D9C" w14:textId="77777777" w:rsidR="002946C5" w:rsidRPr="000E4DAA" w:rsidRDefault="002946C5">
      <w:pPr>
        <w:rPr>
          <w:rFonts w:ascii="Times New Roman" w:hAnsi="Times New Roman" w:cs="Times New Roman"/>
          <w:sz w:val="24"/>
          <w:szCs w:val="24"/>
        </w:rPr>
      </w:pPr>
    </w:p>
    <w:sectPr w:rsidR="002946C5" w:rsidRPr="000E4D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DAA"/>
    <w:rsid w:val="000E4DAA"/>
    <w:rsid w:val="00210426"/>
    <w:rsid w:val="00211B5C"/>
    <w:rsid w:val="00293EA2"/>
    <w:rsid w:val="002946C5"/>
    <w:rsid w:val="00544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22C4"/>
  <w15:chartTrackingRefBased/>
  <w15:docId w15:val="{385C9A22-8F87-4B3F-942E-21B01070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D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D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D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D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DAA"/>
    <w:rPr>
      <w:rFonts w:eastAsiaTheme="majorEastAsia" w:cstheme="majorBidi"/>
      <w:color w:val="272727" w:themeColor="text1" w:themeTint="D8"/>
    </w:rPr>
  </w:style>
  <w:style w:type="paragraph" w:styleId="Title">
    <w:name w:val="Title"/>
    <w:basedOn w:val="Normal"/>
    <w:next w:val="Normal"/>
    <w:link w:val="TitleChar"/>
    <w:uiPriority w:val="10"/>
    <w:qFormat/>
    <w:rsid w:val="000E4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DAA"/>
    <w:pPr>
      <w:spacing w:before="160"/>
      <w:jc w:val="center"/>
    </w:pPr>
    <w:rPr>
      <w:i/>
      <w:iCs/>
      <w:color w:val="404040" w:themeColor="text1" w:themeTint="BF"/>
    </w:rPr>
  </w:style>
  <w:style w:type="character" w:customStyle="1" w:styleId="QuoteChar">
    <w:name w:val="Quote Char"/>
    <w:basedOn w:val="DefaultParagraphFont"/>
    <w:link w:val="Quote"/>
    <w:uiPriority w:val="29"/>
    <w:rsid w:val="000E4DAA"/>
    <w:rPr>
      <w:i/>
      <w:iCs/>
      <w:color w:val="404040" w:themeColor="text1" w:themeTint="BF"/>
    </w:rPr>
  </w:style>
  <w:style w:type="paragraph" w:styleId="ListParagraph">
    <w:name w:val="List Paragraph"/>
    <w:basedOn w:val="Normal"/>
    <w:uiPriority w:val="34"/>
    <w:qFormat/>
    <w:rsid w:val="000E4DAA"/>
    <w:pPr>
      <w:ind w:left="720"/>
      <w:contextualSpacing/>
    </w:pPr>
  </w:style>
  <w:style w:type="character" w:styleId="IntenseEmphasis">
    <w:name w:val="Intense Emphasis"/>
    <w:basedOn w:val="DefaultParagraphFont"/>
    <w:uiPriority w:val="21"/>
    <w:qFormat/>
    <w:rsid w:val="000E4DAA"/>
    <w:rPr>
      <w:i/>
      <w:iCs/>
      <w:color w:val="2F5496" w:themeColor="accent1" w:themeShade="BF"/>
    </w:rPr>
  </w:style>
  <w:style w:type="paragraph" w:styleId="IntenseQuote">
    <w:name w:val="Intense Quote"/>
    <w:basedOn w:val="Normal"/>
    <w:next w:val="Normal"/>
    <w:link w:val="IntenseQuoteChar"/>
    <w:uiPriority w:val="30"/>
    <w:qFormat/>
    <w:rsid w:val="000E4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DAA"/>
    <w:rPr>
      <w:i/>
      <w:iCs/>
      <w:color w:val="2F5496" w:themeColor="accent1" w:themeShade="BF"/>
    </w:rPr>
  </w:style>
  <w:style w:type="character" w:styleId="IntenseReference">
    <w:name w:val="Intense Reference"/>
    <w:basedOn w:val="DefaultParagraphFont"/>
    <w:uiPriority w:val="32"/>
    <w:qFormat/>
    <w:rsid w:val="000E4D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Jagtap</dc:creator>
  <cp:keywords/>
  <dc:description/>
  <cp:lastModifiedBy>Aditi Jagtap</cp:lastModifiedBy>
  <cp:revision>1</cp:revision>
  <dcterms:created xsi:type="dcterms:W3CDTF">2025-12-09T12:51:00Z</dcterms:created>
  <dcterms:modified xsi:type="dcterms:W3CDTF">2025-12-09T12:54:00Z</dcterms:modified>
</cp:coreProperties>
</file>