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AB24" w14:textId="377C4070" w:rsidR="00EA75A2" w:rsidRPr="00EA75A2" w:rsidRDefault="00EA75A2" w:rsidP="00EA75A2">
      <w:pPr>
        <w:spacing w:after="0"/>
        <w:rPr>
          <w:b/>
          <w:bCs/>
          <w:sz w:val="24"/>
          <w:szCs w:val="24"/>
        </w:rPr>
      </w:pPr>
      <w:r w:rsidRPr="00F71F57">
        <w:rPr>
          <w:b/>
          <w:bCs/>
          <w:sz w:val="24"/>
          <w:szCs w:val="24"/>
        </w:rPr>
        <w:t>1]</w:t>
      </w:r>
      <w:r w:rsidRPr="00EA75A2">
        <w:rPr>
          <w:b/>
          <w:bCs/>
          <w:sz w:val="24"/>
          <w:szCs w:val="24"/>
        </w:rPr>
        <w:t xml:space="preserve"> Total Expense</w:t>
      </w:r>
      <w:r w:rsidR="00F71F57" w:rsidRPr="00EA75A2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This calculates the total monthly spending of the user.</w:t>
      </w:r>
    </w:p>
    <w:p w14:paraId="77D35718" w14:textId="77777777" w:rsidR="00EA75A2" w:rsidRPr="00EA75A2" w:rsidRDefault="00EA75A2" w:rsidP="00EA75A2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Total Expense = Rent + Groceries + Transport + Utilities + Dining Out + Shopping + Entertainment + Healthcare + Education</w:t>
      </w:r>
    </w:p>
    <w:p w14:paraId="6D6D2568" w14:textId="323EF29C" w:rsidR="00EA75A2" w:rsidRPr="00EA75A2" w:rsidRDefault="00EA75A2" w:rsidP="00EA75A2">
      <w:pPr>
        <w:spacing w:after="0"/>
        <w:rPr>
          <w:sz w:val="24"/>
          <w:szCs w:val="24"/>
        </w:rPr>
      </w:pPr>
    </w:p>
    <w:p w14:paraId="0F41069D" w14:textId="426FFAF7" w:rsidR="00EA75A2" w:rsidRPr="00EA75A2" w:rsidRDefault="00EA75A2" w:rsidP="00EA75A2">
      <w:pPr>
        <w:spacing w:after="0"/>
        <w:rPr>
          <w:b/>
          <w:bCs/>
          <w:sz w:val="24"/>
          <w:szCs w:val="24"/>
        </w:rPr>
      </w:pPr>
      <w:r w:rsidRPr="00F71F57">
        <w:rPr>
          <w:b/>
          <w:bCs/>
          <w:sz w:val="24"/>
          <w:szCs w:val="24"/>
        </w:rPr>
        <w:t xml:space="preserve">2] </w:t>
      </w:r>
      <w:r w:rsidRPr="00EA75A2">
        <w:rPr>
          <w:b/>
          <w:bCs/>
          <w:sz w:val="24"/>
          <w:szCs w:val="24"/>
        </w:rPr>
        <w:t>Savings Rate</w:t>
      </w:r>
      <w:r w:rsidR="00F71F57" w:rsidRPr="00EA75A2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Shows the percentage of income saved by the user.</w:t>
      </w:r>
    </w:p>
    <w:p w14:paraId="4CA77AF1" w14:textId="77777777" w:rsidR="00EA75A2" w:rsidRPr="00EA75A2" w:rsidRDefault="00EA75A2" w:rsidP="00EA75A2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Savings Rate (%) = (Current Savings / Monthly Income) × 100</w:t>
      </w:r>
    </w:p>
    <w:p w14:paraId="1DD513D6" w14:textId="33EE130E" w:rsidR="00EA75A2" w:rsidRPr="00EA75A2" w:rsidRDefault="00EA75A2" w:rsidP="00EA75A2">
      <w:pPr>
        <w:spacing w:after="0"/>
        <w:rPr>
          <w:sz w:val="24"/>
          <w:szCs w:val="24"/>
        </w:rPr>
      </w:pPr>
    </w:p>
    <w:p w14:paraId="1266B00B" w14:textId="7692DB7A" w:rsidR="00EA75A2" w:rsidRPr="00EA75A2" w:rsidRDefault="00EA75A2" w:rsidP="00EA75A2">
      <w:pPr>
        <w:spacing w:after="0"/>
        <w:rPr>
          <w:b/>
          <w:bCs/>
          <w:sz w:val="24"/>
          <w:szCs w:val="24"/>
        </w:rPr>
      </w:pPr>
      <w:r w:rsidRPr="00F71F57">
        <w:rPr>
          <w:b/>
          <w:bCs/>
          <w:sz w:val="24"/>
          <w:szCs w:val="24"/>
        </w:rPr>
        <w:t>3]</w:t>
      </w:r>
      <w:r w:rsidRPr="00EA75A2">
        <w:rPr>
          <w:b/>
          <w:bCs/>
          <w:sz w:val="24"/>
          <w:szCs w:val="24"/>
        </w:rPr>
        <w:t xml:space="preserve"> EMI Ratio</w:t>
      </w:r>
      <w:r w:rsidR="00F71F57" w:rsidRPr="00EA75A2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Indicates how much of the income goes towards loan repayments.</w:t>
      </w:r>
    </w:p>
    <w:p w14:paraId="087C4B6C" w14:textId="77777777" w:rsidR="00EA75A2" w:rsidRPr="00EA75A2" w:rsidRDefault="00EA75A2" w:rsidP="00EA75A2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EMI Ratio (%) = (Total EMI / Monthly Income) × 100</w:t>
      </w:r>
    </w:p>
    <w:p w14:paraId="23165309" w14:textId="4F5DC565" w:rsidR="00EA75A2" w:rsidRPr="00EA75A2" w:rsidRDefault="00EA75A2" w:rsidP="00EA75A2">
      <w:pPr>
        <w:spacing w:after="0"/>
        <w:rPr>
          <w:sz w:val="24"/>
          <w:szCs w:val="24"/>
        </w:rPr>
      </w:pPr>
    </w:p>
    <w:p w14:paraId="2A7C583D" w14:textId="33FD5B97" w:rsidR="00EA75A2" w:rsidRPr="00EA75A2" w:rsidRDefault="00EA75A2" w:rsidP="00EA75A2">
      <w:pPr>
        <w:spacing w:after="0"/>
        <w:rPr>
          <w:sz w:val="24"/>
          <w:szCs w:val="24"/>
        </w:rPr>
      </w:pPr>
      <w:r w:rsidRPr="00F71F57">
        <w:rPr>
          <w:b/>
          <w:bCs/>
          <w:sz w:val="24"/>
          <w:szCs w:val="24"/>
        </w:rPr>
        <w:t>4]</w:t>
      </w:r>
      <w:r w:rsidRPr="00EA75A2">
        <w:rPr>
          <w:b/>
          <w:bCs/>
          <w:sz w:val="24"/>
          <w:szCs w:val="24"/>
        </w:rPr>
        <w:t xml:space="preserve"> Expense Ratio</w:t>
      </w:r>
      <w:r w:rsidR="00F71F57" w:rsidRPr="00EA75A2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Represents the proportion of income spent every month.</w:t>
      </w:r>
    </w:p>
    <w:p w14:paraId="0201A199" w14:textId="67470492" w:rsidR="00EA75A2" w:rsidRPr="00EA75A2" w:rsidRDefault="00EA75A2" w:rsidP="00EA75A2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Expense Ratio = Total Expense / Monthly Income</w:t>
      </w:r>
    </w:p>
    <w:p w14:paraId="13A10915" w14:textId="5B6A8E34" w:rsidR="00EA75A2" w:rsidRPr="00EA75A2" w:rsidRDefault="00EA75A2" w:rsidP="00EA75A2">
      <w:pPr>
        <w:spacing w:after="0"/>
        <w:rPr>
          <w:sz w:val="24"/>
          <w:szCs w:val="24"/>
        </w:rPr>
      </w:pPr>
    </w:p>
    <w:p w14:paraId="23E61B56" w14:textId="0EC1EC83" w:rsidR="00EA75A2" w:rsidRPr="00EA75A2" w:rsidRDefault="00EA75A2" w:rsidP="00EA75A2">
      <w:pPr>
        <w:spacing w:after="0"/>
        <w:rPr>
          <w:sz w:val="24"/>
          <w:szCs w:val="24"/>
        </w:rPr>
      </w:pPr>
      <w:r w:rsidRPr="00F71F57">
        <w:rPr>
          <w:b/>
          <w:bCs/>
          <w:sz w:val="24"/>
          <w:szCs w:val="24"/>
        </w:rPr>
        <w:t>5]</w:t>
      </w:r>
      <w:r w:rsidRPr="00EA75A2">
        <w:rPr>
          <w:b/>
          <w:bCs/>
          <w:sz w:val="24"/>
          <w:szCs w:val="24"/>
        </w:rPr>
        <w:t xml:space="preserve"> Savings Behaviour</w:t>
      </w:r>
      <w:r w:rsidR="00F71F57" w:rsidRPr="00EA75A2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Classifies the user’s saving habit based on savings percentage.</w:t>
      </w:r>
    </w:p>
    <w:p w14:paraId="4DB37F45" w14:textId="77777777" w:rsidR="00EA75A2" w:rsidRPr="00EA75A2" w:rsidRDefault="00EA75A2" w:rsidP="00EA75A2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Savings Behaviour =</w:t>
      </w:r>
      <w:r w:rsidRPr="00EA75A2">
        <w:rPr>
          <w:sz w:val="24"/>
          <w:szCs w:val="24"/>
        </w:rPr>
        <w:br/>
        <w:t>• Balanced, if Savings Rate &lt; 20%</w:t>
      </w:r>
      <w:r w:rsidRPr="00EA75A2">
        <w:rPr>
          <w:sz w:val="24"/>
          <w:szCs w:val="24"/>
        </w:rPr>
        <w:br/>
        <w:t>• Good, if 20% ≤ Savings Rate &lt; 25%</w:t>
      </w:r>
      <w:r w:rsidRPr="00EA75A2">
        <w:rPr>
          <w:sz w:val="24"/>
          <w:szCs w:val="24"/>
        </w:rPr>
        <w:br/>
        <w:t>• Excellent, if Savings Rate ≥ 25%</w:t>
      </w:r>
    </w:p>
    <w:p w14:paraId="29DB4F0F" w14:textId="21DE4AEB" w:rsidR="00EA75A2" w:rsidRPr="00EA75A2" w:rsidRDefault="00EA75A2" w:rsidP="00EA75A2">
      <w:pPr>
        <w:spacing w:after="0"/>
        <w:rPr>
          <w:sz w:val="24"/>
          <w:szCs w:val="24"/>
        </w:rPr>
      </w:pPr>
    </w:p>
    <w:p w14:paraId="5D74CD7C" w14:textId="4562AFF4" w:rsidR="00EA75A2" w:rsidRPr="00EA75A2" w:rsidRDefault="00EA75A2" w:rsidP="00EA75A2">
      <w:pPr>
        <w:spacing w:after="0"/>
        <w:rPr>
          <w:b/>
          <w:bCs/>
          <w:sz w:val="24"/>
          <w:szCs w:val="24"/>
        </w:rPr>
      </w:pPr>
      <w:r w:rsidRPr="00F71F57">
        <w:rPr>
          <w:b/>
          <w:bCs/>
          <w:sz w:val="24"/>
          <w:szCs w:val="24"/>
        </w:rPr>
        <w:t>6]</w:t>
      </w:r>
      <w:r w:rsidRPr="00EA75A2">
        <w:rPr>
          <w:b/>
          <w:bCs/>
          <w:sz w:val="24"/>
          <w:szCs w:val="24"/>
        </w:rPr>
        <w:t xml:space="preserve"> EMI Status</w:t>
      </w:r>
      <w:r w:rsidR="00F71F57" w:rsidRPr="00EA75A2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Determines whether the user’s EMI burden is financially safe.</w:t>
      </w:r>
    </w:p>
    <w:p w14:paraId="64FC027C" w14:textId="77777777" w:rsidR="00EA75A2" w:rsidRPr="00EA75A2" w:rsidRDefault="00EA75A2" w:rsidP="00EA75A2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EMI Status =</w:t>
      </w:r>
      <w:r w:rsidRPr="00EA75A2">
        <w:rPr>
          <w:sz w:val="24"/>
          <w:szCs w:val="24"/>
        </w:rPr>
        <w:br/>
        <w:t>• Safe, if EMI Ratio ≤ 20%</w:t>
      </w:r>
      <w:r w:rsidRPr="00EA75A2">
        <w:rPr>
          <w:sz w:val="24"/>
          <w:szCs w:val="24"/>
        </w:rPr>
        <w:br/>
        <w:t>• Moderate, if EMI Ratio &gt; 20%</w:t>
      </w:r>
    </w:p>
    <w:p w14:paraId="76D20C49" w14:textId="67ECCDAB" w:rsidR="00EA75A2" w:rsidRPr="00EA75A2" w:rsidRDefault="00EA75A2" w:rsidP="00EA75A2">
      <w:pPr>
        <w:spacing w:after="0"/>
        <w:rPr>
          <w:sz w:val="24"/>
          <w:szCs w:val="24"/>
        </w:rPr>
      </w:pPr>
    </w:p>
    <w:p w14:paraId="732E5303" w14:textId="29B2869F" w:rsidR="00EA75A2" w:rsidRPr="00EA75A2" w:rsidRDefault="00EA75A2" w:rsidP="00EA75A2">
      <w:pPr>
        <w:spacing w:after="0"/>
        <w:rPr>
          <w:b/>
          <w:bCs/>
          <w:sz w:val="24"/>
          <w:szCs w:val="24"/>
        </w:rPr>
      </w:pPr>
      <w:r w:rsidRPr="00F71F57">
        <w:rPr>
          <w:b/>
          <w:bCs/>
          <w:sz w:val="24"/>
          <w:szCs w:val="24"/>
        </w:rPr>
        <w:t>7]</w:t>
      </w:r>
      <w:r w:rsidRPr="00EA75A2">
        <w:rPr>
          <w:b/>
          <w:bCs/>
          <w:sz w:val="24"/>
          <w:szCs w:val="24"/>
        </w:rPr>
        <w:t xml:space="preserve"> Spending Behaviour</w:t>
      </w:r>
      <w:r w:rsidR="00F71F57" w:rsidRPr="00F71F57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Identifies whether the user is spending within reasonable limits.</w:t>
      </w:r>
    </w:p>
    <w:p w14:paraId="53339C17" w14:textId="77777777" w:rsidR="00EA75A2" w:rsidRPr="00EA75A2" w:rsidRDefault="00EA75A2" w:rsidP="00EA75A2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Spending Behaviour =</w:t>
      </w:r>
      <w:r w:rsidRPr="00EA75A2">
        <w:rPr>
          <w:sz w:val="24"/>
          <w:szCs w:val="24"/>
        </w:rPr>
        <w:br/>
        <w:t>• Acceptable, if Expense Ratio ≤ 0.70</w:t>
      </w:r>
      <w:r w:rsidRPr="00EA75A2">
        <w:rPr>
          <w:sz w:val="24"/>
          <w:szCs w:val="24"/>
        </w:rPr>
        <w:br/>
        <w:t xml:space="preserve">• </w:t>
      </w:r>
      <w:proofErr w:type="spellStart"/>
      <w:r w:rsidRPr="00EA75A2">
        <w:rPr>
          <w:sz w:val="24"/>
          <w:szCs w:val="24"/>
        </w:rPr>
        <w:t>Overspender</w:t>
      </w:r>
      <w:proofErr w:type="spellEnd"/>
      <w:r w:rsidRPr="00EA75A2">
        <w:rPr>
          <w:sz w:val="24"/>
          <w:szCs w:val="24"/>
        </w:rPr>
        <w:t>, if Expense Ratio &gt; 0.70</w:t>
      </w:r>
    </w:p>
    <w:p w14:paraId="2DD3DE02" w14:textId="078868FA" w:rsidR="00EA75A2" w:rsidRPr="00EA75A2" w:rsidRDefault="00EA75A2" w:rsidP="00EA75A2">
      <w:pPr>
        <w:spacing w:after="0"/>
        <w:rPr>
          <w:sz w:val="24"/>
          <w:szCs w:val="24"/>
        </w:rPr>
      </w:pPr>
    </w:p>
    <w:p w14:paraId="33F8C5F9" w14:textId="6AC26FCB" w:rsidR="00EA75A2" w:rsidRPr="00EA75A2" w:rsidRDefault="00EA75A2" w:rsidP="00EA75A2">
      <w:pPr>
        <w:spacing w:after="0"/>
        <w:rPr>
          <w:b/>
          <w:bCs/>
          <w:sz w:val="24"/>
          <w:szCs w:val="24"/>
        </w:rPr>
      </w:pPr>
      <w:r w:rsidRPr="00F71F57">
        <w:rPr>
          <w:b/>
          <w:bCs/>
          <w:sz w:val="24"/>
          <w:szCs w:val="24"/>
        </w:rPr>
        <w:t>8]</w:t>
      </w:r>
      <w:r w:rsidRPr="00EA75A2">
        <w:rPr>
          <w:b/>
          <w:bCs/>
          <w:sz w:val="24"/>
          <w:szCs w:val="24"/>
        </w:rPr>
        <w:t xml:space="preserve"> Persona Classification</w:t>
      </w:r>
      <w:r w:rsidR="00F71F57" w:rsidRPr="00EA75A2">
        <w:rPr>
          <w:b/>
          <w:bCs/>
          <w:sz w:val="24"/>
          <w:szCs w:val="24"/>
        </w:rPr>
        <w:t>:</w:t>
      </w:r>
      <w:r w:rsidR="00F71F57" w:rsidRPr="00F71F57">
        <w:rPr>
          <w:sz w:val="24"/>
          <w:szCs w:val="24"/>
        </w:rPr>
        <w:t xml:space="preserve"> </w:t>
      </w:r>
      <w:r w:rsidR="00F71F57" w:rsidRPr="00EA75A2">
        <w:rPr>
          <w:sz w:val="24"/>
          <w:szCs w:val="24"/>
        </w:rPr>
        <w:t>Assigns a financial persona using combined savings and spending patterns.</w:t>
      </w:r>
    </w:p>
    <w:p w14:paraId="1E55C5B7" w14:textId="6AA2342B" w:rsidR="002946C5" w:rsidRPr="00F71F57" w:rsidRDefault="00EA75A2" w:rsidP="006D6421">
      <w:pPr>
        <w:spacing w:after="0"/>
        <w:rPr>
          <w:sz w:val="24"/>
          <w:szCs w:val="24"/>
        </w:rPr>
      </w:pPr>
      <w:r w:rsidRPr="00EA75A2">
        <w:rPr>
          <w:b/>
          <w:bCs/>
          <w:sz w:val="24"/>
          <w:szCs w:val="24"/>
        </w:rPr>
        <w:t>Formula:</w:t>
      </w:r>
      <w:r w:rsidRPr="00EA75A2">
        <w:rPr>
          <w:sz w:val="24"/>
          <w:szCs w:val="24"/>
        </w:rPr>
        <w:br/>
        <w:t>Persona =</w:t>
      </w:r>
      <w:r w:rsidRPr="00EA75A2">
        <w:rPr>
          <w:sz w:val="24"/>
          <w:szCs w:val="24"/>
        </w:rPr>
        <w:br/>
        <w:t>• Goal-Oriented Saver, if Savings Rate ≥ 25%</w:t>
      </w:r>
      <w:r w:rsidRPr="00EA75A2">
        <w:rPr>
          <w:sz w:val="24"/>
          <w:szCs w:val="24"/>
        </w:rPr>
        <w:br/>
        <w:t>• Lifestyle Spender, if Expense Ratio &gt; 0.70</w:t>
      </w:r>
      <w:r w:rsidRPr="00EA75A2">
        <w:rPr>
          <w:sz w:val="24"/>
          <w:szCs w:val="24"/>
        </w:rPr>
        <w:br/>
        <w:t>• Balanced Saver, othe</w:t>
      </w:r>
      <w:r w:rsidR="00F71F57" w:rsidRPr="00F71F57">
        <w:rPr>
          <w:sz w:val="24"/>
          <w:szCs w:val="24"/>
        </w:rPr>
        <w:t>rwise</w:t>
      </w:r>
    </w:p>
    <w:sectPr w:rsidR="002946C5" w:rsidRPr="00F71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2A3"/>
    <w:multiLevelType w:val="multilevel"/>
    <w:tmpl w:val="2FC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D1FC1"/>
    <w:multiLevelType w:val="multilevel"/>
    <w:tmpl w:val="E07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07171"/>
    <w:multiLevelType w:val="multilevel"/>
    <w:tmpl w:val="7DB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26348">
    <w:abstractNumId w:val="0"/>
  </w:num>
  <w:num w:numId="2" w16cid:durableId="1908490650">
    <w:abstractNumId w:val="2"/>
  </w:num>
  <w:num w:numId="3" w16cid:durableId="72306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21"/>
    <w:rsid w:val="001763DA"/>
    <w:rsid w:val="00210426"/>
    <w:rsid w:val="00211B5C"/>
    <w:rsid w:val="002946C5"/>
    <w:rsid w:val="00544F51"/>
    <w:rsid w:val="006D6421"/>
    <w:rsid w:val="00BE53DE"/>
    <w:rsid w:val="00D4737A"/>
    <w:rsid w:val="00DB4823"/>
    <w:rsid w:val="00EA75A2"/>
    <w:rsid w:val="00F7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505C0"/>
  <w15:chartTrackingRefBased/>
  <w15:docId w15:val="{096439A4-3223-4F4E-8446-6793E74E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Jagtap</dc:creator>
  <cp:keywords/>
  <dc:description/>
  <cp:lastModifiedBy>Aditi Jagtap</cp:lastModifiedBy>
  <cp:revision>7</cp:revision>
  <dcterms:created xsi:type="dcterms:W3CDTF">2026-01-06T16:45:00Z</dcterms:created>
  <dcterms:modified xsi:type="dcterms:W3CDTF">2026-01-06T20:24:00Z</dcterms:modified>
</cp:coreProperties>
</file>