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
    <w:p/>
    <w:p>
      <w:pPr>
        <w:spacing w:after="200"/>
        <w:jc w:val="center"/>
      </w:pPr>
      <w:r>
        <w:rPr>
          <w:rFonts w:ascii="Calibri" w:cs="Calibri" w:eastAsia="Calibri" w:hAnsi="Calibri"/>
          <w:b/>
          <w:bCs/>
          <w:color w:val="1B3A5C"/>
          <w:sz w:val="52"/>
          <w:szCs w:val="52"/>
        </w:rPr>
        <w:t xml:space="preserve">AI Marketing Assistant for Startup Founders</w:t>
      </w:r>
    </w:p>
    <w:p>
      <w:pPr>
        <w:spacing w:after="120"/>
        <w:jc w:val="center"/>
      </w:pPr>
      <w:r>
        <w:rPr>
          <w:rFonts w:ascii="Calibri" w:cs="Calibri" w:eastAsia="Calibri" w:hAnsi="Calibri"/>
          <w:b/>
          <w:bCs/>
          <w:color w:val="2E86AB"/>
          <w:sz w:val="32"/>
          <w:szCs w:val="32"/>
        </w:rPr>
        <w:t xml:space="preserve">Software Requirements Specification (SRS)</w:t>
      </w:r>
    </w:p>
    <w:p>
      <w:pPr>
        <w:spacing w:after="600"/>
        <w:jc w:val="center"/>
      </w:pPr>
      <w:r>
        <w:rPr>
          <w:rFonts w:ascii="Calibri" w:cs="Calibri" w:eastAsia="Calibri" w:hAnsi="Calibri"/>
          <w:i/>
          <w:iCs/>
          <w:color w:val="5C6B73"/>
          <w:sz w:val="22"/>
          <w:szCs w:val="22"/>
        </w:rPr>
        <w:t xml:space="preserve">Incubation Internship Project</w:t>
      </w:r>
    </w:p>
    <w:p/>
    <w:p/>
    <w:p/>
    <w:p/>
    <w:p/>
    <w:p/>
    <w:p>
      <w:pPr>
        <w:spacing w:after="80"/>
        <w:jc w:val="center"/>
      </w:pPr>
      <w:r>
        <w:rPr>
          <w:rFonts w:ascii="Calibri" w:cs="Calibri" w:eastAsia="Calibri" w:hAnsi="Calibri"/>
          <w:b/>
          <w:bCs/>
          <w:color w:val="1B2A3A"/>
          <w:sz w:val="20"/>
          <w:szCs w:val="20"/>
        </w:rPr>
        <w:t xml:space="preserve">Prepared by:  </w:t>
      </w:r>
      <w:r>
        <w:rPr>
          <w:rFonts w:ascii="Calibri" w:cs="Calibri" w:eastAsia="Calibri" w:hAnsi="Calibri"/>
          <w:color w:val="1B2A3A"/>
          <w:sz w:val="20"/>
          <w:szCs w:val="20"/>
        </w:rPr>
        <w:t xml:space="preserve">Riya Shende &amp; Team</w:t>
      </w:r>
    </w:p>
    <w:p>
      <w:pPr>
        <w:spacing w:after="80"/>
        <w:jc w:val="center"/>
      </w:pPr>
      <w:r>
        <w:rPr>
          <w:rFonts w:ascii="Calibri" w:cs="Calibri" w:eastAsia="Calibri" w:hAnsi="Calibri"/>
          <w:b/>
          <w:bCs/>
          <w:color w:val="1B2A3A"/>
          <w:sz w:val="20"/>
          <w:szCs w:val="20"/>
        </w:rPr>
        <w:t xml:space="preserve">Guided by:  </w:t>
      </w:r>
      <w:r>
        <w:rPr>
          <w:rFonts w:ascii="Calibri" w:cs="Calibri" w:eastAsia="Calibri" w:hAnsi="Calibri"/>
          <w:color w:val="1B2A3A"/>
          <w:sz w:val="20"/>
          <w:szCs w:val="20"/>
        </w:rPr>
        <w:t xml:space="preserve">Incubation Centre Mentor</w:t>
      </w:r>
    </w:p>
    <w:p>
      <w:pPr>
        <w:spacing w:after="80"/>
        <w:jc w:val="center"/>
      </w:pPr>
      <w:r>
        <w:rPr>
          <w:rFonts w:ascii="Calibri" w:cs="Calibri" w:eastAsia="Calibri" w:hAnsi="Calibri"/>
          <w:b/>
          <w:bCs/>
          <w:color w:val="1B2A3A"/>
          <w:sz w:val="20"/>
          <w:szCs w:val="20"/>
        </w:rPr>
        <w:t xml:space="preserve">Version:  </w:t>
      </w:r>
      <w:r>
        <w:rPr>
          <w:rFonts w:ascii="Calibri" w:cs="Calibri" w:eastAsia="Calibri" w:hAnsi="Calibri"/>
          <w:color w:val="1B2A3A"/>
          <w:sz w:val="20"/>
          <w:szCs w:val="20"/>
        </w:rPr>
        <w:t xml:space="preserve">1.0</w:t>
      </w:r>
    </w:p>
    <w:p>
      <w:pPr>
        <w:spacing w:after="80"/>
        <w:jc w:val="center"/>
      </w:pPr>
      <w:r>
        <w:rPr>
          <w:rFonts w:ascii="Calibri" w:cs="Calibri" w:eastAsia="Calibri" w:hAnsi="Calibri"/>
          <w:b/>
          <w:bCs/>
          <w:color w:val="1B2A3A"/>
          <w:sz w:val="20"/>
          <w:szCs w:val="20"/>
        </w:rPr>
        <w:t xml:space="preserve">Date:  </w:t>
      </w:r>
      <w:r>
        <w:rPr>
          <w:rFonts w:ascii="Calibri" w:cs="Calibri" w:eastAsia="Calibri" w:hAnsi="Calibri"/>
          <w:color w:val="1B2A3A"/>
          <w:sz w:val="20"/>
          <w:szCs w:val="20"/>
        </w:rPr>
        <w:t xml:space="preserve">August 2, 2026</w:t>
      </w:r>
    </w:p>
    <w:p>
      <w:pPr>
        <w:spacing w:after="80"/>
        <w:jc w:val="center"/>
      </w:pPr>
      <w:r>
        <w:rPr>
          <w:rFonts w:ascii="Calibri" w:cs="Calibri" w:eastAsia="Calibri" w:hAnsi="Calibri"/>
          <w:b/>
          <w:bCs/>
          <w:color w:val="1B2A3A"/>
          <w:sz w:val="20"/>
          <w:szCs w:val="20"/>
        </w:rPr>
        <w:t xml:space="preserve">Status:  </w:t>
      </w:r>
      <w:r>
        <w:rPr>
          <w:rFonts w:ascii="Calibri" w:cs="Calibri" w:eastAsia="Calibri" w:hAnsi="Calibri"/>
          <w:color w:val="1B2A3A"/>
          <w:sz w:val="20"/>
          <w:szCs w:val="20"/>
        </w:rPr>
        <w:t xml:space="preserve">Draft for Review</w:t>
      </w:r>
    </w:p>
    <w:p>
      <w:r>
        <w:br w:type="page"/>
      </w:r>
    </w:p>
    <w:p>
      <w:pPr>
        <w:spacing w:after="240"/>
      </w:pPr>
      <w:r>
        <w:rPr>
          <w:rFonts w:ascii="Calibri" w:cs="Calibri" w:eastAsia="Calibri" w:hAnsi="Calibri"/>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1B3A5C" w:sz="8" w:space="4"/>
        </w:pBdr>
        <w:spacing w:after="180" w:before="380"/>
      </w:pPr>
      <w:r>
        <w:rPr>
          <w:rFonts w:ascii="Calibri" w:cs="Calibri" w:eastAsia="Calibri" w:hAnsi="Calibri"/>
          <w:b/>
          <w:bCs/>
          <w:color w:val="1B3A5C"/>
          <w:sz w:val="30"/>
          <w:szCs w:val="30"/>
        </w:rPr>
        <w:t xml:space="preserve">1. Introduction</w:t>
      </w:r>
    </w:p>
    <w:p>
      <w:pPr>
        <w:pStyle w:val="Heading2"/>
        <w:spacing w:after="140" w:before="280"/>
      </w:pPr>
      <w:r>
        <w:rPr>
          <w:rFonts w:ascii="Calibri" w:cs="Calibri" w:eastAsia="Calibri" w:hAnsi="Calibri"/>
          <w:b/>
          <w:bCs/>
          <w:color w:val="2E86AB"/>
          <w:sz w:val="25"/>
          <w:szCs w:val="25"/>
        </w:rPr>
        <w:t xml:space="preserve">1.1 Purpose</w:t>
      </w:r>
    </w:p>
    <w:p>
      <w:pPr>
        <w:spacing w:after="160" w:line="288"/>
        <w:jc w:val="both"/>
      </w:pPr>
      <w:r>
        <w:rPr>
          <w:rFonts w:ascii="Calibri" w:cs="Calibri" w:eastAsia="Calibri" w:hAnsi="Calibri"/>
          <w:color w:val="1B2A3A"/>
          <w:sz w:val="21"/>
          <w:szCs w:val="21"/>
        </w:rPr>
        <w:t xml:space="preserve">This document specifies the functional and non-functional requirements for the AI Marketing Assistant — an AI-powered module that will be integrated into the incubation centre's official website. Its purpose is to let startup founders generate high-quality, brand-consistent marketing content through natural conversation instead of long forms. This SRS is the shared reference for the development team, the project mentor, and any reviewer evaluating scope and readiness.</w:t>
      </w:r>
    </w:p>
    <w:p>
      <w:pPr>
        <w:pStyle w:val="Heading2"/>
        <w:spacing w:after="140" w:before="280"/>
      </w:pPr>
      <w:r>
        <w:rPr>
          <w:rFonts w:ascii="Calibri" w:cs="Calibri" w:eastAsia="Calibri" w:hAnsi="Calibri"/>
          <w:b/>
          <w:bCs/>
          <w:color w:val="2E86AB"/>
          <w:sz w:val="25"/>
          <w:szCs w:val="25"/>
        </w:rPr>
        <w:t xml:space="preserve">1.2 Scope</w:t>
      </w:r>
    </w:p>
    <w:p>
      <w:pPr>
        <w:spacing w:after="160" w:line="288"/>
        <w:jc w:val="both"/>
      </w:pPr>
      <w:r>
        <w:rPr>
          <w:rFonts w:ascii="Calibri" w:cs="Calibri" w:eastAsia="Calibri" w:hAnsi="Calibri"/>
          <w:color w:val="1B2A3A"/>
          <w:sz w:val="21"/>
          <w:szCs w:val="21"/>
        </w:rPr>
        <w:t xml:space="preserve">The system covers the Marketing AI Module only. Website generation, hosting, and the incubation centre's public-facing pages are handled by a separate team and are out of scope here. Within the Marketing AI Module, this document covers: founder authentication, a conversational interview flow, automatic brand profile generation, content strategy planning, multi-variant content generation for social platforms, an automated review/quality pass, campaign history storage, and — as a future phase — AI video generation.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2E86AB" w:sz="12"/>
              <w:left w:val="single" w:color="C9D6DE" w:sz="4"/>
              <w:bottom w:val="single" w:color="C9D6DE" w:sz="4"/>
              <w:right w:val="single" w:color="C9D6DE" w:sz="4"/>
            </w:tcBorders>
            <w:shd w:fill="F7F9FB" w:val="clear"/>
            <w:tcMar>
              <w:top w:type="dxa" w:w="140"/>
              <w:left w:type="dxa" w:w="200"/>
              <w:bottom w:type="dxa" w:w="140"/>
              <w:right w:type="dxa" w:w="200"/>
            </w:tcMar>
          </w:tcPr>
          <w:p>
            <w:pPr>
              <w:spacing w:after="80"/>
            </w:pPr>
            <w:r>
              <w:rPr>
                <w:rFonts w:ascii="Calibri" w:cs="Calibri" w:eastAsia="Calibri" w:hAnsi="Calibri"/>
                <w:b/>
                <w:bCs/>
                <w:color w:val="2E86AB"/>
                <w:sz w:val="21"/>
                <w:szCs w:val="21"/>
              </w:rPr>
              <w:t xml:space="preserve">Scope boundary</w:t>
            </w:r>
          </w:p>
          <w:p>
            <w:pPr>
              <w:spacing w:after="0" w:line="276"/>
            </w:pPr>
            <w:r>
              <w:rPr>
                <w:rFonts w:ascii="Calibri" w:cs="Calibri" w:eastAsia="Calibri" w:hAnsi="Calibri"/>
                <w:color w:val="1B2A3A"/>
                <w:sz w:val="20"/>
                <w:szCs w:val="20"/>
              </w:rPr>
              <w:t xml:space="preserve">In scope: Interview, Brand Intelligence, Content Strategy, Content Generation, Review &amp; Optimisation, and History &amp; Campaign agents (Phase 1 / MVP). Out of scope for the 20-day sprint: multi-provider video generation, analytics dashboards, and content scheduling — these are documented as Phase 2 in Section 5.</w:t>
            </w:r>
          </w:p>
        </w:tc>
      </w:tr>
    </w:tbl>
    <w:p>
      <w:pPr>
        <w:pStyle w:val="Heading2"/>
        <w:spacing w:after="140" w:before="280"/>
      </w:pPr>
      <w:r>
        <w:rPr>
          <w:rFonts w:ascii="Calibri" w:cs="Calibri" w:eastAsia="Calibri" w:hAnsi="Calibri"/>
          <w:b/>
          <w:bCs/>
          <w:color w:val="2E86AB"/>
          <w:sz w:val="25"/>
          <w:szCs w:val="25"/>
        </w:rPr>
        <w:t xml:space="preserve">1.3 Intended Audience</w:t>
      </w:r>
    </w:p>
    <w:p>
      <w:pPr>
        <w:pStyle w:val="ListParagraph"/>
        <w:numPr>
          <w:ilvl w:val="0"/>
          <w:numId w:val="2"/>
        </w:numPr>
        <w:spacing w:after="90" w:line="276"/>
      </w:pPr>
      <w:r>
        <w:rPr>
          <w:rFonts w:ascii="Calibri" w:cs="Calibri" w:eastAsia="Calibri" w:hAnsi="Calibri"/>
          <w:b/>
          <w:bCs/>
          <w:color w:val="1B2A3A"/>
          <w:sz w:val="21"/>
          <w:szCs w:val="21"/>
        </w:rPr>
        <w:t xml:space="preserve">Development team</w:t>
      </w:r>
      <w:r>
        <w:rPr>
          <w:rFonts w:ascii="Calibri" w:cs="Calibri" w:eastAsia="Calibri" w:hAnsi="Calibri"/>
          <w:color w:val="1B2A3A"/>
          <w:sz w:val="21"/>
          <w:szCs w:val="21"/>
        </w:rPr>
        <w:t xml:space="preserve"> — implementation reference for scope and acceptance criteria.</w:t>
      </w:r>
    </w:p>
    <w:p>
      <w:pPr>
        <w:pStyle w:val="ListParagraph"/>
        <w:numPr>
          <w:ilvl w:val="0"/>
          <w:numId w:val="2"/>
        </w:numPr>
        <w:spacing w:after="90" w:line="276"/>
      </w:pPr>
      <w:r>
        <w:rPr>
          <w:rFonts w:ascii="Calibri" w:cs="Calibri" w:eastAsia="Calibri" w:hAnsi="Calibri"/>
          <w:b/>
          <w:bCs/>
          <w:color w:val="1B2A3A"/>
          <w:sz w:val="21"/>
          <w:szCs w:val="21"/>
        </w:rPr>
        <w:t xml:space="preserve">Project mentor / incubation centre reviewers</w:t>
      </w:r>
      <w:r>
        <w:rPr>
          <w:rFonts w:ascii="Calibri" w:cs="Calibri" w:eastAsia="Calibri" w:hAnsi="Calibri"/>
          <w:color w:val="1B2A3A"/>
          <w:sz w:val="21"/>
          <w:szCs w:val="21"/>
        </w:rPr>
        <w:t xml:space="preserve"> — evaluation of scope, feasibility, and completeness.</w:t>
      </w:r>
    </w:p>
    <w:p>
      <w:pPr>
        <w:pStyle w:val="ListParagraph"/>
        <w:numPr>
          <w:ilvl w:val="0"/>
          <w:numId w:val="2"/>
        </w:numPr>
        <w:spacing w:after="90" w:line="276"/>
      </w:pPr>
      <w:r>
        <w:rPr>
          <w:rFonts w:ascii="Calibri" w:cs="Calibri" w:eastAsia="Calibri" w:hAnsi="Calibri"/>
          <w:b/>
          <w:bCs/>
          <w:color w:val="1B2A3A"/>
          <w:sz w:val="21"/>
          <w:szCs w:val="21"/>
        </w:rPr>
        <w:t xml:space="preserve">Future contributors</w:t>
      </w:r>
      <w:r>
        <w:rPr>
          <w:rFonts w:ascii="Calibri" w:cs="Calibri" w:eastAsia="Calibri" w:hAnsi="Calibri"/>
          <w:color w:val="1B2A3A"/>
          <w:sz w:val="21"/>
          <w:szCs w:val="21"/>
        </w:rPr>
        <w:t xml:space="preserve"> — onboarding reference if the team changes.</w:t>
      </w:r>
    </w:p>
    <w:p>
      <w:pPr>
        <w:pStyle w:val="Heading2"/>
        <w:spacing w:after="140" w:before="280"/>
      </w:pPr>
      <w:r>
        <w:rPr>
          <w:rFonts w:ascii="Calibri" w:cs="Calibri" w:eastAsia="Calibri" w:hAnsi="Calibri"/>
          <w:b/>
          <w:bCs/>
          <w:color w:val="2E86AB"/>
          <w:sz w:val="25"/>
          <w:szCs w:val="25"/>
        </w:rPr>
        <w:t xml:space="preserve">1.4 Definitions, Acronyms and Abbreviations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2600"/>
        <w:gridCol w:w="6750"/>
      </w:tblGrid>
      <w:tr>
        <w:trPr>
          <w:tblHeader/>
        </w:trPr>
        <w:tc>
          <w:tcPr>
            <w:tcW w:type="dxa" w:w="26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Term</w:t>
            </w:r>
          </w:p>
        </w:tc>
        <w:tc>
          <w:tcPr>
            <w:tcW w:type="dxa" w:w="67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Definition</w:t>
            </w:r>
          </w:p>
        </w:tc>
      </w:tr>
      <w:tr>
        <w:tc>
          <w:tcPr>
            <w:tcW w:type="dxa" w:w="2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SRS</w:t>
            </w:r>
          </w:p>
        </w:tc>
        <w:tc>
          <w:tcPr>
            <w:tcW w:type="dxa" w:w="67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Software Requirements Specification</w:t>
            </w:r>
          </w:p>
        </w:tc>
      </w:tr>
      <w:tr>
        <w:tc>
          <w:tcPr>
            <w:tcW w:type="dxa" w:w="2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MVP</w:t>
            </w:r>
          </w:p>
        </w:tc>
        <w:tc>
          <w:tcPr>
            <w:tcW w:type="dxa" w:w="67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Minimum Viable Product — the Phase 1 scope buildable in 20 days</w:t>
            </w:r>
          </w:p>
        </w:tc>
      </w:tr>
      <w:tr>
        <w:tc>
          <w:tcPr>
            <w:tcW w:type="dxa" w:w="2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LLM</w:t>
            </w:r>
          </w:p>
        </w:tc>
        <w:tc>
          <w:tcPr>
            <w:tcW w:type="dxa" w:w="67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Large Language Model (e.g., GPT, Gemini, Claude)</w:t>
            </w:r>
          </w:p>
        </w:tc>
      </w:tr>
      <w:tr>
        <w:tc>
          <w:tcPr>
            <w:tcW w:type="dxa" w:w="2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USP</w:t>
            </w:r>
          </w:p>
        </w:tc>
        <w:tc>
          <w:tcPr>
            <w:tcW w:type="dxa" w:w="67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Unique Selling Proposition</w:t>
            </w:r>
          </w:p>
        </w:tc>
      </w:tr>
      <w:tr>
        <w:tc>
          <w:tcPr>
            <w:tcW w:type="dxa" w:w="2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CTA</w:t>
            </w:r>
          </w:p>
        </w:tc>
        <w:tc>
          <w:tcPr>
            <w:tcW w:type="dxa" w:w="67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Call to Action</w:t>
            </w:r>
          </w:p>
        </w:tc>
      </w:tr>
      <w:tr>
        <w:tc>
          <w:tcPr>
            <w:tcW w:type="dxa" w:w="2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 Profile</w:t>
            </w:r>
          </w:p>
        </w:tc>
        <w:tc>
          <w:tcPr>
            <w:tcW w:type="dxa" w:w="67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The structured, reusable representation of a startup's voice, tone, values and audience</w:t>
            </w:r>
          </w:p>
        </w:tc>
      </w:tr>
      <w:tr>
        <w:tc>
          <w:tcPr>
            <w:tcW w:type="dxa" w:w="2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Agent</w:t>
            </w:r>
          </w:p>
        </w:tc>
        <w:tc>
          <w:tcPr>
            <w:tcW w:type="dxa" w:w="67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 single-responsibility AI component with its own prompt and workflow</w:t>
            </w:r>
          </w:p>
        </w:tc>
      </w:tr>
      <w:tr>
        <w:tc>
          <w:tcPr>
            <w:tcW w:type="dxa" w:w="2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RLS</w:t>
            </w:r>
          </w:p>
        </w:tc>
        <w:tc>
          <w:tcPr>
            <w:tcW w:type="dxa" w:w="67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Row-Level Security (Postgres/Supabase access control)</w:t>
            </w:r>
          </w:p>
        </w:tc>
      </w:tr>
      <w:tr>
        <w:tc>
          <w:tcPr>
            <w:tcW w:type="dxa" w:w="2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ERD</w:t>
            </w:r>
          </w:p>
        </w:tc>
        <w:tc>
          <w:tcPr>
            <w:tcW w:type="dxa" w:w="67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Entity-Relationship Diagram</w:t>
            </w:r>
          </w:p>
        </w:tc>
      </w:tr>
    </w:tbl>
    <w:p>
      <w:pPr>
        <w:pStyle w:val="Heading2"/>
        <w:spacing w:after="140" w:before="280"/>
      </w:pPr>
      <w:r>
        <w:rPr>
          <w:rFonts w:ascii="Calibri" w:cs="Calibri" w:eastAsia="Calibri" w:hAnsi="Calibri"/>
          <w:b/>
          <w:bCs/>
          <w:color w:val="2E86AB"/>
          <w:sz w:val="25"/>
          <w:szCs w:val="25"/>
        </w:rPr>
        <w:t xml:space="preserve">1.5 References</w:t>
      </w:r>
    </w:p>
    <w:p>
      <w:pPr>
        <w:pStyle w:val="ListParagraph"/>
        <w:numPr>
          <w:ilvl w:val="0"/>
          <w:numId w:val="2"/>
        </w:numPr>
        <w:spacing w:after="90" w:line="276"/>
      </w:pPr>
      <w:r>
        <w:rPr>
          <w:rFonts w:ascii="Calibri" w:cs="Calibri" w:eastAsia="Calibri" w:hAnsi="Calibri"/>
          <w:color w:val="1B2A3A"/>
          <w:sz w:val="21"/>
          <w:szCs w:val="21"/>
        </w:rPr>
        <w:t xml:space="preserve">Project Planning Document — "AI Marketing Assistant for Startup Founders" (Draft v1), team-authored</w:t>
      </w:r>
    </w:p>
    <w:p>
      <w:pPr>
        <w:pStyle w:val="ListParagraph"/>
        <w:numPr>
          <w:ilvl w:val="0"/>
          <w:numId w:val="2"/>
        </w:numPr>
        <w:spacing w:after="90" w:line="276"/>
      </w:pPr>
      <w:r>
        <w:rPr>
          <w:rFonts w:ascii="Calibri" w:cs="Calibri" w:eastAsia="Calibri" w:hAnsi="Calibri"/>
          <w:color w:val="1B2A3A"/>
          <w:sz w:val="21"/>
          <w:szCs w:val="21"/>
        </w:rPr>
        <w:t xml:space="preserve">System Architecture Document — AI Marketing Assistant (companion document)</w:t>
      </w:r>
    </w:p>
    <w:p>
      <w:pPr>
        <w:pStyle w:val="ListParagraph"/>
        <w:numPr>
          <w:ilvl w:val="0"/>
          <w:numId w:val="2"/>
        </w:numPr>
        <w:spacing w:after="90" w:line="276"/>
      </w:pPr>
      <w:r>
        <w:rPr>
          <w:rFonts w:ascii="Calibri" w:cs="Calibri" w:eastAsia="Calibri" w:hAnsi="Calibri"/>
          <w:color w:val="1B2A3A"/>
          <w:sz w:val="21"/>
          <w:szCs w:val="21"/>
        </w:rPr>
        <w:t xml:space="preserve">Database Design Document — AI Marketing Assistant (companion document)</w:t>
      </w:r>
    </w:p>
    <w:p>
      <w:pPr>
        <w:pStyle w:val="ListParagraph"/>
        <w:numPr>
          <w:ilvl w:val="0"/>
          <w:numId w:val="2"/>
        </w:numPr>
        <w:spacing w:after="90" w:line="276"/>
      </w:pPr>
      <w:r>
        <w:rPr>
          <w:rFonts w:ascii="Calibri" w:cs="Calibri" w:eastAsia="Calibri" w:hAnsi="Calibri"/>
          <w:color w:val="1B2A3A"/>
          <w:sz w:val="21"/>
          <w:szCs w:val="21"/>
        </w:rPr>
        <w:t xml:space="preserve">UI/UX Design Document — AI Marketing Assistant (companion document)</w:t>
      </w:r>
    </w:p>
    <w:p>
      <w:pPr>
        <w:pStyle w:val="ListParagraph"/>
        <w:numPr>
          <w:ilvl w:val="0"/>
          <w:numId w:val="2"/>
        </w:numPr>
        <w:spacing w:after="90" w:line="276"/>
      </w:pPr>
      <w:r>
        <w:rPr>
          <w:rFonts w:ascii="Calibri" w:cs="Calibri" w:eastAsia="Calibri" w:hAnsi="Calibri"/>
          <w:color w:val="1B2A3A"/>
          <w:sz w:val="21"/>
          <w:szCs w:val="21"/>
        </w:rPr>
        <w:t xml:space="preserve">20-Day Execution Roadmap — AI Marketing Assistant (companion document)</w:t>
      </w:r>
    </w:p>
    <w:p>
      <w:pPr>
        <w:pStyle w:val="Heading2"/>
        <w:spacing w:after="140" w:before="280"/>
      </w:pPr>
      <w:r>
        <w:rPr>
          <w:rFonts w:ascii="Calibri" w:cs="Calibri" w:eastAsia="Calibri" w:hAnsi="Calibri"/>
          <w:b/>
          <w:bCs/>
          <w:color w:val="2E86AB"/>
          <w:sz w:val="25"/>
          <w:szCs w:val="25"/>
        </w:rPr>
        <w:t xml:space="preserve">1.6 Document Overview</w:t>
      </w:r>
    </w:p>
    <w:p>
      <w:pPr>
        <w:spacing w:after="160" w:line="288"/>
        <w:jc w:val="both"/>
      </w:pPr>
      <w:r>
        <w:rPr>
          <w:rFonts w:ascii="Calibri" w:cs="Calibri" w:eastAsia="Calibri" w:hAnsi="Calibri"/>
          <w:color w:val="1B2A3A"/>
          <w:sz w:val="21"/>
          <w:szCs w:val="21"/>
        </w:rPr>
        <w:t xml:space="preserve">Section 2 describes the product at a high level. Section 3 lists detailed functional and non-functional requirements. Section 4 walks through key use cases. Section 5 draws the line between what ships in the 20-day MVP and what is deferred. Section 6 is a glossary.</w:t>
      </w:r>
    </w:p>
    <w:p>
      <w:pPr>
        <w:pStyle w:val="Heading1"/>
        <w:pBdr>
          <w:bottom w:val="single" w:color="1B3A5C" w:sz="8" w:space="4"/>
        </w:pBdr>
        <w:spacing w:after="180" w:before="380"/>
      </w:pPr>
      <w:r>
        <w:rPr>
          <w:rFonts w:ascii="Calibri" w:cs="Calibri" w:eastAsia="Calibri" w:hAnsi="Calibri"/>
          <w:b/>
          <w:bCs/>
          <w:color w:val="1B3A5C"/>
          <w:sz w:val="30"/>
          <w:szCs w:val="30"/>
        </w:rPr>
        <w:t xml:space="preserve">2. Overall Description</w:t>
      </w:r>
    </w:p>
    <w:p>
      <w:pPr>
        <w:pStyle w:val="Heading2"/>
        <w:spacing w:after="140" w:before="280"/>
      </w:pPr>
      <w:r>
        <w:rPr>
          <w:rFonts w:ascii="Calibri" w:cs="Calibri" w:eastAsia="Calibri" w:hAnsi="Calibri"/>
          <w:b/>
          <w:bCs/>
          <w:color w:val="2E86AB"/>
          <w:sz w:val="25"/>
          <w:szCs w:val="25"/>
        </w:rPr>
        <w:t xml:space="preserve">2.1 Product Perspective</w:t>
      </w:r>
    </w:p>
    <w:p>
      <w:pPr>
        <w:spacing w:after="160" w:line="288"/>
        <w:jc w:val="both"/>
      </w:pPr>
      <w:r>
        <w:rPr>
          <w:rFonts w:ascii="Calibri" w:cs="Calibri" w:eastAsia="Calibri" w:hAnsi="Calibri"/>
          <w:color w:val="1B2A3A"/>
          <w:sz w:val="21"/>
          <w:szCs w:val="21"/>
        </w:rPr>
        <w:t xml:space="preserve">The Marketing AI Module is a self-contained backend service with its own web frontend, designed to be embedded into or linked from the incubation centre's main website. It is provider-independent by design: the LLM and video-generation providers sit behind an internal abstraction so they can be swapped without changing agent logic. The module owns its own database tables (brand profiles, campaigns, content, feedback) and exposes a REST API consumed by the frontend.</w:t>
      </w:r>
    </w:p>
    <w:p>
      <w:pPr>
        <w:pStyle w:val="Heading2"/>
        <w:spacing w:after="140" w:before="280"/>
      </w:pPr>
      <w:r>
        <w:rPr>
          <w:rFonts w:ascii="Calibri" w:cs="Calibri" w:eastAsia="Calibri" w:hAnsi="Calibri"/>
          <w:b/>
          <w:bCs/>
          <w:color w:val="2E86AB"/>
          <w:sz w:val="25"/>
          <w:szCs w:val="25"/>
        </w:rPr>
        <w:t xml:space="preserve">2.2 Product Functions (Summary)</w:t>
      </w:r>
    </w:p>
    <w:p>
      <w:pPr>
        <w:pStyle w:val="ListParagraph"/>
        <w:numPr>
          <w:ilvl w:val="0"/>
          <w:numId w:val="2"/>
        </w:numPr>
        <w:spacing w:after="90" w:line="276"/>
      </w:pPr>
      <w:r>
        <w:rPr>
          <w:rFonts w:ascii="Calibri" w:cs="Calibri" w:eastAsia="Calibri" w:hAnsi="Calibri"/>
          <w:color w:val="1B2A3A"/>
          <w:sz w:val="21"/>
          <w:szCs w:val="21"/>
        </w:rPr>
        <w:t xml:space="preserve">Authenticate founders and manage their sessions</w:t>
      </w:r>
    </w:p>
    <w:p>
      <w:pPr>
        <w:pStyle w:val="ListParagraph"/>
        <w:numPr>
          <w:ilvl w:val="0"/>
          <w:numId w:val="2"/>
        </w:numPr>
        <w:spacing w:after="90" w:line="276"/>
      </w:pPr>
      <w:r>
        <w:rPr>
          <w:rFonts w:ascii="Calibri" w:cs="Calibri" w:eastAsia="Calibri" w:hAnsi="Calibri"/>
          <w:color w:val="1B2A3A"/>
          <w:sz w:val="21"/>
          <w:szCs w:val="21"/>
        </w:rPr>
        <w:t xml:space="preserve">Run a conversational interview to collect structured startup information</w:t>
      </w:r>
    </w:p>
    <w:p>
      <w:pPr>
        <w:pStyle w:val="ListParagraph"/>
        <w:numPr>
          <w:ilvl w:val="0"/>
          <w:numId w:val="2"/>
        </w:numPr>
        <w:spacing w:after="90" w:line="276"/>
      </w:pPr>
      <w:r>
        <w:rPr>
          <w:rFonts w:ascii="Calibri" w:cs="Calibri" w:eastAsia="Calibri" w:hAnsi="Calibri"/>
          <w:color w:val="1B2A3A"/>
          <w:sz w:val="21"/>
          <w:szCs w:val="21"/>
        </w:rPr>
        <w:t xml:space="preserve">Generate and let founders refine a reusable Brand Profile</w:t>
      </w:r>
    </w:p>
    <w:p>
      <w:pPr>
        <w:pStyle w:val="ListParagraph"/>
        <w:numPr>
          <w:ilvl w:val="0"/>
          <w:numId w:val="2"/>
        </w:numPr>
        <w:spacing w:after="90" w:line="276"/>
      </w:pPr>
      <w:r>
        <w:rPr>
          <w:rFonts w:ascii="Calibri" w:cs="Calibri" w:eastAsia="Calibri" w:hAnsi="Calibri"/>
          <w:color w:val="1B2A3A"/>
          <w:sz w:val="21"/>
          <w:szCs w:val="21"/>
        </w:rPr>
        <w:t xml:space="preserve">Plan content types appropriate to the startup's stage and goals</w:t>
      </w:r>
    </w:p>
    <w:p>
      <w:pPr>
        <w:pStyle w:val="ListParagraph"/>
        <w:numPr>
          <w:ilvl w:val="0"/>
          <w:numId w:val="2"/>
        </w:numPr>
        <w:spacing w:after="90" w:line="276"/>
      </w:pPr>
      <w:r>
        <w:rPr>
          <w:rFonts w:ascii="Calibri" w:cs="Calibri" w:eastAsia="Calibri" w:hAnsi="Calibri"/>
          <w:color w:val="1B2A3A"/>
          <w:sz w:val="21"/>
          <w:szCs w:val="21"/>
        </w:rPr>
        <w:t xml:space="preserve">Generate 3–5 differentiated content variations per request across LinkedIn, Instagram and X</w:t>
      </w:r>
    </w:p>
    <w:p>
      <w:pPr>
        <w:pStyle w:val="ListParagraph"/>
        <w:numPr>
          <w:ilvl w:val="0"/>
          <w:numId w:val="2"/>
        </w:numPr>
        <w:spacing w:after="90" w:line="276"/>
      </w:pPr>
      <w:r>
        <w:rPr>
          <w:rFonts w:ascii="Calibri" w:cs="Calibri" w:eastAsia="Calibri" w:hAnsi="Calibri"/>
          <w:color w:val="1B2A3A"/>
          <w:sz w:val="21"/>
          <w:szCs w:val="21"/>
        </w:rPr>
        <w:t xml:space="preserve">Automatically check generated content for grammar, tone and brand consistency</w:t>
      </w:r>
    </w:p>
    <w:p>
      <w:pPr>
        <w:pStyle w:val="ListParagraph"/>
        <w:numPr>
          <w:ilvl w:val="0"/>
          <w:numId w:val="2"/>
        </w:numPr>
        <w:spacing w:after="90" w:line="276"/>
      </w:pPr>
      <w:r>
        <w:rPr>
          <w:rFonts w:ascii="Calibri" w:cs="Calibri" w:eastAsia="Calibri" w:hAnsi="Calibri"/>
          <w:color w:val="1B2A3A"/>
          <w:sz w:val="21"/>
          <w:szCs w:val="21"/>
        </w:rPr>
        <w:t xml:space="preserve">Store campaign history so founders can revisit, reuse, or regenerate past content</w:t>
      </w:r>
    </w:p>
    <w:p>
      <w:pPr>
        <w:pStyle w:val="ListParagraph"/>
        <w:numPr>
          <w:ilvl w:val="0"/>
          <w:numId w:val="2"/>
        </w:numPr>
        <w:spacing w:after="90" w:line="276"/>
      </w:pPr>
      <w:r>
        <w:rPr>
          <w:rFonts w:ascii="Calibri" w:cs="Calibri" w:eastAsia="Calibri" w:hAnsi="Calibri"/>
          <w:i/>
          <w:iCs/>
          <w:color w:val="C97A2B"/>
          <w:sz w:val="21"/>
          <w:szCs w:val="21"/>
        </w:rPr>
        <w:t xml:space="preserve">(Phase 2) </w:t>
      </w:r>
      <w:r>
        <w:rPr>
          <w:rFonts w:ascii="Calibri" w:cs="Calibri" w:eastAsia="Calibri" w:hAnsi="Calibri"/>
          <w:color w:val="1B2A3A"/>
          <w:sz w:val="21"/>
          <w:szCs w:val="21"/>
        </w:rPr>
        <w:t xml:space="preserve">Generate short promotional videos via one or more external video providers</w:t>
      </w:r>
    </w:p>
    <w:p>
      <w:pPr>
        <w:pStyle w:val="Heading2"/>
        <w:spacing w:after="140" w:before="280"/>
      </w:pPr>
      <w:r>
        <w:rPr>
          <w:rFonts w:ascii="Calibri" w:cs="Calibri" w:eastAsia="Calibri" w:hAnsi="Calibri"/>
          <w:b/>
          <w:bCs/>
          <w:color w:val="2E86AB"/>
          <w:sz w:val="25"/>
          <w:szCs w:val="25"/>
        </w:rPr>
        <w:t xml:space="preserve">2.3 User Classes and Characteristics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2600"/>
        <w:gridCol w:w="5200"/>
        <w:gridCol w:w="1550"/>
      </w:tblGrid>
      <w:tr>
        <w:trPr>
          <w:tblHeader/>
        </w:trPr>
        <w:tc>
          <w:tcPr>
            <w:tcW w:type="dxa" w:w="26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User Class</w:t>
            </w:r>
          </w:p>
        </w:tc>
        <w:tc>
          <w:tcPr>
            <w:tcW w:type="dxa" w:w="5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Description</w:t>
            </w:r>
          </w:p>
        </w:tc>
        <w:tc>
          <w:tcPr>
            <w:tcW w:type="dxa" w:w="15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Technical Skill</w:t>
            </w:r>
          </w:p>
        </w:tc>
      </w:tr>
      <w:tr>
        <w:tc>
          <w:tcPr>
            <w:tcW w:type="dxa" w:w="2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(primary)</w:t>
            </w:r>
          </w:p>
        </w:tc>
        <w:tc>
          <w:tcPr>
            <w:tcW w:type="dxa" w:w="5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Early-stage startup founder onboarded through the incubation centre; wants marketing content without hiring an agency</w:t>
            </w:r>
          </w:p>
        </w:tc>
        <w:tc>
          <w:tcPr>
            <w:tcW w:type="dxa" w:w="15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Low–medium</w:t>
            </w:r>
          </w:p>
        </w:tc>
      </w:tr>
      <w:tr>
        <w:tc>
          <w:tcPr>
            <w:tcW w:type="dxa" w:w="2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Incubation Centre Admin (secondary)</w:t>
            </w:r>
          </w:p>
        </w:tc>
        <w:tc>
          <w:tcPr>
            <w:tcW w:type="dxa" w:w="5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May view aggregate usage across cohort startups in a future phase</w:t>
            </w:r>
          </w:p>
        </w:tc>
        <w:tc>
          <w:tcPr>
            <w:tcW w:type="dxa" w:w="15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Medium</w:t>
            </w:r>
          </w:p>
        </w:tc>
      </w:tr>
      <w:tr>
        <w:tc>
          <w:tcPr>
            <w:tcW w:type="dxa" w:w="2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Developer / Maintainer</w:t>
            </w:r>
          </w:p>
        </w:tc>
        <w:tc>
          <w:tcPr>
            <w:tcW w:type="dxa" w:w="5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Builds and maintains the module</w:t>
            </w:r>
          </w:p>
        </w:tc>
        <w:tc>
          <w:tcPr>
            <w:tcW w:type="dxa" w:w="15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High</w:t>
            </w:r>
          </w:p>
        </w:tc>
      </w:tr>
    </w:tbl>
    <w:p>
      <w:pPr>
        <w:pStyle w:val="Heading2"/>
        <w:spacing w:after="140" w:before="280"/>
      </w:pPr>
      <w:r>
        <w:rPr>
          <w:rFonts w:ascii="Calibri" w:cs="Calibri" w:eastAsia="Calibri" w:hAnsi="Calibri"/>
          <w:b/>
          <w:bCs/>
          <w:color w:val="2E86AB"/>
          <w:sz w:val="25"/>
          <w:szCs w:val="25"/>
        </w:rPr>
        <w:t xml:space="preserve">2.4 Operating Environment</w:t>
      </w:r>
    </w:p>
    <w:p>
      <w:pPr>
        <w:pStyle w:val="ListParagraph"/>
        <w:numPr>
          <w:ilvl w:val="0"/>
          <w:numId w:val="2"/>
        </w:numPr>
        <w:spacing w:after="90" w:line="276"/>
      </w:pPr>
      <w:r>
        <w:rPr>
          <w:rFonts w:ascii="Calibri" w:cs="Calibri" w:eastAsia="Calibri" w:hAnsi="Calibri"/>
          <w:color w:val="1B2A3A"/>
          <w:sz w:val="21"/>
          <w:szCs w:val="21"/>
        </w:rPr>
        <w:t xml:space="preserve">Client: any modern desktop or mobile browser (Chrome, Edge, Safari, Firefox)</w:t>
      </w:r>
    </w:p>
    <w:p>
      <w:pPr>
        <w:pStyle w:val="ListParagraph"/>
        <w:numPr>
          <w:ilvl w:val="0"/>
          <w:numId w:val="2"/>
        </w:numPr>
        <w:spacing w:after="90" w:line="276"/>
      </w:pPr>
      <w:r>
        <w:rPr>
          <w:rFonts w:ascii="Calibri" w:cs="Calibri" w:eastAsia="Calibri" w:hAnsi="Calibri"/>
          <w:color w:val="1B2A3A"/>
          <w:sz w:val="21"/>
          <w:szCs w:val="21"/>
        </w:rPr>
        <w:t xml:space="preserve">Frontend: Next.js / React / Tailwind CSS, served as a web app embeddable in the incubation centre's site</w:t>
      </w:r>
    </w:p>
    <w:p>
      <w:pPr>
        <w:pStyle w:val="ListParagraph"/>
        <w:numPr>
          <w:ilvl w:val="0"/>
          <w:numId w:val="2"/>
        </w:numPr>
        <w:spacing w:after="90" w:line="276"/>
      </w:pPr>
      <w:r>
        <w:rPr>
          <w:rFonts w:ascii="Calibri" w:cs="Calibri" w:eastAsia="Calibri" w:hAnsi="Calibri"/>
          <w:color w:val="1B2A3A"/>
          <w:sz w:val="21"/>
          <w:szCs w:val="21"/>
        </w:rPr>
        <w:t xml:space="preserve">Backend: FastAPI (Python), cloud-hosted</w:t>
      </w:r>
    </w:p>
    <w:p>
      <w:pPr>
        <w:pStyle w:val="ListParagraph"/>
        <w:numPr>
          <w:ilvl w:val="0"/>
          <w:numId w:val="2"/>
        </w:numPr>
        <w:spacing w:after="90" w:line="276"/>
      </w:pPr>
      <w:r>
        <w:rPr>
          <w:rFonts w:ascii="Calibri" w:cs="Calibri" w:eastAsia="Calibri" w:hAnsi="Calibri"/>
          <w:color w:val="1B2A3A"/>
          <w:sz w:val="21"/>
          <w:szCs w:val="21"/>
        </w:rPr>
        <w:t xml:space="preserve">Database &amp; Auth: Supabase (PostgreSQL + Supabase Auth)</w:t>
      </w:r>
    </w:p>
    <w:p>
      <w:pPr>
        <w:pStyle w:val="ListParagraph"/>
        <w:numPr>
          <w:ilvl w:val="0"/>
          <w:numId w:val="2"/>
        </w:numPr>
        <w:spacing w:after="90" w:line="276"/>
      </w:pPr>
      <w:r>
        <w:rPr>
          <w:rFonts w:ascii="Calibri" w:cs="Calibri" w:eastAsia="Calibri" w:hAnsi="Calibri"/>
          <w:color w:val="1B2A3A"/>
          <w:sz w:val="21"/>
          <w:szCs w:val="21"/>
        </w:rPr>
        <w:t xml:space="preserve">External dependencies: one or more LLM provider APIs; video provider APIs in Phase 2</w:t>
      </w:r>
    </w:p>
    <w:p>
      <w:pPr>
        <w:pStyle w:val="Heading2"/>
        <w:spacing w:after="140" w:before="280"/>
      </w:pPr>
      <w:r>
        <w:rPr>
          <w:rFonts w:ascii="Calibri" w:cs="Calibri" w:eastAsia="Calibri" w:hAnsi="Calibri"/>
          <w:b/>
          <w:bCs/>
          <w:color w:val="2E86AB"/>
          <w:sz w:val="25"/>
          <w:szCs w:val="25"/>
        </w:rPr>
        <w:t xml:space="preserve">2.5 Design and Implementation Constraints</w:t>
      </w:r>
    </w:p>
    <w:p>
      <w:pPr>
        <w:pStyle w:val="ListParagraph"/>
        <w:numPr>
          <w:ilvl w:val="0"/>
          <w:numId w:val="2"/>
        </w:numPr>
        <w:spacing w:after="90" w:line="276"/>
      </w:pPr>
      <w:r>
        <w:rPr>
          <w:rFonts w:ascii="Calibri" w:cs="Calibri" w:eastAsia="Calibri" w:hAnsi="Calibri"/>
          <w:color w:val="1B2A3A"/>
          <w:sz w:val="21"/>
          <w:szCs w:val="21"/>
        </w:rPr>
        <w:t xml:space="preserve">20-day delivery window for the working MVP (see the 20-Day Execution Roadmap)</w:t>
      </w:r>
    </w:p>
    <w:p>
      <w:pPr>
        <w:pStyle w:val="ListParagraph"/>
        <w:numPr>
          <w:ilvl w:val="0"/>
          <w:numId w:val="2"/>
        </w:numPr>
        <w:spacing w:after="90" w:line="276"/>
      </w:pPr>
      <w:r>
        <w:rPr>
          <w:rFonts w:ascii="Calibri" w:cs="Calibri" w:eastAsia="Calibri" w:hAnsi="Calibri"/>
          <w:color w:val="1B2A3A"/>
          <w:sz w:val="21"/>
          <w:szCs w:val="21"/>
        </w:rPr>
        <w:t xml:space="preserve">Small team of 2–3 members covering frontend, backend/agents, and infra/QA</w:t>
      </w:r>
    </w:p>
    <w:p>
      <w:pPr>
        <w:pStyle w:val="ListParagraph"/>
        <w:numPr>
          <w:ilvl w:val="0"/>
          <w:numId w:val="2"/>
        </w:numPr>
        <w:spacing w:after="90" w:line="276"/>
      </w:pPr>
      <w:r>
        <w:rPr>
          <w:rFonts w:ascii="Calibri" w:cs="Calibri" w:eastAsia="Calibri" w:hAnsi="Calibri"/>
          <w:color w:val="1B2A3A"/>
          <w:sz w:val="21"/>
          <w:szCs w:val="21"/>
        </w:rPr>
        <w:t xml:space="preserve">Dependence on third-party LLM (and, later, video) APIs — subject to their rate limits, latency and cost</w:t>
      </w:r>
    </w:p>
    <w:p>
      <w:pPr>
        <w:pStyle w:val="ListParagraph"/>
        <w:numPr>
          <w:ilvl w:val="0"/>
          <w:numId w:val="2"/>
        </w:numPr>
        <w:spacing w:after="90" w:line="276"/>
      </w:pPr>
      <w:r>
        <w:rPr>
          <w:rFonts w:ascii="Calibri" w:cs="Calibri" w:eastAsia="Calibri" w:hAnsi="Calibri"/>
          <w:color w:val="1B2A3A"/>
          <w:sz w:val="21"/>
          <w:szCs w:val="21"/>
        </w:rPr>
        <w:t xml:space="preserve">Architecture must remain provider-independent so LLM/video vendors can change without a rewrite</w:t>
      </w:r>
    </w:p>
    <w:p>
      <w:pPr>
        <w:pStyle w:val="Heading2"/>
        <w:spacing w:after="140" w:before="280"/>
      </w:pPr>
      <w:r>
        <w:rPr>
          <w:rFonts w:ascii="Calibri" w:cs="Calibri" w:eastAsia="Calibri" w:hAnsi="Calibri"/>
          <w:b/>
          <w:bCs/>
          <w:color w:val="2E86AB"/>
          <w:sz w:val="25"/>
          <w:szCs w:val="25"/>
        </w:rPr>
        <w:t xml:space="preserve">2.6 Assumptions and Dependencies</w:t>
      </w:r>
    </w:p>
    <w:p>
      <w:pPr>
        <w:pStyle w:val="ListParagraph"/>
        <w:numPr>
          <w:ilvl w:val="0"/>
          <w:numId w:val="2"/>
        </w:numPr>
        <w:spacing w:after="90" w:line="276"/>
      </w:pPr>
      <w:r>
        <w:rPr>
          <w:rFonts w:ascii="Calibri" w:cs="Calibri" w:eastAsia="Calibri" w:hAnsi="Calibri"/>
          <w:color w:val="1B2A3A"/>
          <w:sz w:val="21"/>
          <w:szCs w:val="21"/>
        </w:rPr>
        <w:t xml:space="preserve">The incubation centre provides an embedding point (subdomain, iframe, or link) and shares basic founder identity data if single sign-on is desired</w:t>
      </w:r>
    </w:p>
    <w:p>
      <w:pPr>
        <w:pStyle w:val="ListParagraph"/>
        <w:numPr>
          <w:ilvl w:val="0"/>
          <w:numId w:val="2"/>
        </w:numPr>
        <w:spacing w:after="90" w:line="276"/>
      </w:pPr>
      <w:r>
        <w:rPr>
          <w:rFonts w:ascii="Calibri" w:cs="Calibri" w:eastAsia="Calibri" w:hAnsi="Calibri"/>
          <w:color w:val="1B2A3A"/>
          <w:sz w:val="21"/>
          <w:szCs w:val="21"/>
        </w:rPr>
        <w:t xml:space="preserve">Founders have basic digital literacy and access to a browser</w:t>
      </w:r>
    </w:p>
    <w:p>
      <w:pPr>
        <w:pStyle w:val="ListParagraph"/>
        <w:numPr>
          <w:ilvl w:val="0"/>
          <w:numId w:val="2"/>
        </w:numPr>
        <w:spacing w:after="90" w:line="276"/>
      </w:pPr>
      <w:r>
        <w:rPr>
          <w:rFonts w:ascii="Calibri" w:cs="Calibri" w:eastAsia="Calibri" w:hAnsi="Calibri"/>
          <w:color w:val="1B2A3A"/>
          <w:sz w:val="21"/>
          <w:szCs w:val="21"/>
        </w:rPr>
        <w:t xml:space="preserve">At least one LLM provider API key is available and funded for the sprint</w:t>
      </w:r>
    </w:p>
    <w:p>
      <w:pPr>
        <w:pStyle w:val="ListParagraph"/>
        <w:numPr>
          <w:ilvl w:val="0"/>
          <w:numId w:val="2"/>
        </w:numPr>
        <w:spacing w:after="90" w:line="276"/>
      </w:pPr>
      <w:r>
        <w:rPr>
          <w:rFonts w:ascii="Calibri" w:cs="Calibri" w:eastAsia="Calibri" w:hAnsi="Calibri"/>
          <w:color w:val="1B2A3A"/>
          <w:sz w:val="21"/>
          <w:szCs w:val="21"/>
        </w:rPr>
        <w:t xml:space="preserve">A Supabase project is provisioned before backend development begins</w:t>
      </w:r>
    </w:p>
    <w:p>
      <w:pPr>
        <w:pStyle w:val="Heading1"/>
        <w:pBdr>
          <w:bottom w:val="single" w:color="1B3A5C" w:sz="8" w:space="4"/>
        </w:pBdr>
        <w:spacing w:after="180" w:before="380"/>
      </w:pPr>
      <w:r>
        <w:rPr>
          <w:rFonts w:ascii="Calibri" w:cs="Calibri" w:eastAsia="Calibri" w:hAnsi="Calibri"/>
          <w:b/>
          <w:bCs/>
          <w:color w:val="1B3A5C"/>
          <w:sz w:val="30"/>
          <w:szCs w:val="30"/>
        </w:rPr>
        <w:t xml:space="preserve">3. Specific Requirements</w:t>
      </w:r>
    </w:p>
    <w:p>
      <w:pPr>
        <w:spacing w:after="160" w:line="288"/>
        <w:jc w:val="both"/>
      </w:pPr>
      <w:r>
        <w:rPr>
          <w:rFonts w:ascii="Calibri" w:cs="Calibri" w:eastAsia="Calibri" w:hAnsi="Calibri"/>
          <w:color w:val="1B2A3A"/>
          <w:sz w:val="21"/>
          <w:szCs w:val="21"/>
        </w:rPr>
        <w:t xml:space="preserve">Requirements are grouped by module. Priority follows MoSCoW (Must / Should / Could). Phase 1 = 20-day MVP; Phase 2 = post-sprint.</w:t>
      </w:r>
    </w:p>
    <w:p>
      <w:pPr>
        <w:pStyle w:val="Heading2"/>
        <w:spacing w:after="140" w:before="280"/>
      </w:pPr>
      <w:r>
        <w:rPr>
          <w:rFonts w:ascii="Calibri" w:cs="Calibri" w:eastAsia="Calibri" w:hAnsi="Calibri"/>
          <w:b/>
          <w:bCs/>
          <w:color w:val="2E86AB"/>
          <w:sz w:val="25"/>
          <w:szCs w:val="25"/>
        </w:rPr>
        <w:t xml:space="preserve">3.1 Functional Requirements</w:t>
      </w:r>
    </w:p>
    <w:p>
      <w:pPr>
        <w:pStyle w:val="Heading3"/>
        <w:spacing w:after="100" w:before="200"/>
      </w:pPr>
      <w:r>
        <w:rPr>
          <w:rFonts w:ascii="Calibri" w:cs="Calibri" w:eastAsia="Calibri" w:hAnsi="Calibri"/>
          <w:b/>
          <w:bCs/>
          <w:color w:val="1B2A3A"/>
          <w:sz w:val="22"/>
          <w:szCs w:val="22"/>
        </w:rPr>
        <w:t xml:space="preserve">3.1.1 Authentication</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5900"/>
        <w:gridCol w:w="1200"/>
        <w:gridCol w:w="9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5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c>
          <w:tcPr>
            <w:tcW w:type="dxa" w:w="1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Priority</w:t>
            </w:r>
          </w:p>
        </w:tc>
        <w:tc>
          <w:tcPr>
            <w:tcW w:type="dxa" w:w="9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FR-AUTH-1</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Founders can sign up and log in with email and password via Supabase Auth</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FR-AUTH-2</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Sessions persist securely across page reloads (JWT-based)</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FR-AUTH-3</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Founders can log out from any screen</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FR-AUTH-4</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Optional Google OAuth sign-in</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Could</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bl>
    <w:p>
      <w:pPr>
        <w:pStyle w:val="Heading3"/>
        <w:spacing w:after="100" w:before="200"/>
      </w:pPr>
      <w:r>
        <w:rPr>
          <w:rFonts w:ascii="Calibri" w:cs="Calibri" w:eastAsia="Calibri" w:hAnsi="Calibri"/>
          <w:b/>
          <w:bCs/>
          <w:color w:val="1B2A3A"/>
          <w:sz w:val="22"/>
          <w:szCs w:val="22"/>
        </w:rPr>
        <w:t xml:space="preserve">3.1.2 Interview Agent</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5900"/>
        <w:gridCol w:w="1200"/>
        <w:gridCol w:w="9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5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c>
          <w:tcPr>
            <w:tcW w:type="dxa" w:w="1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Priority</w:t>
            </w:r>
          </w:p>
        </w:tc>
        <w:tc>
          <w:tcPr>
            <w:tcW w:type="dxa" w:w="9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FR-INT-1</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conducts a conversational interview collecting startup name, industry, product/service, vision, mission, target audience, competitors, goals, and communication style</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FR-INT-2</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pause and resume the interview without losing progress</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FR-INT-3</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validates that minimum required fields are captured before proceeding</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FR-INT-4</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Returning founders can edit previously given interview answers</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FR-INT-5</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Interview output is passed to the Brand Intelligence Agent in a structured format</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bl>
    <w:p>
      <w:pPr>
        <w:pStyle w:val="Heading3"/>
        <w:spacing w:after="100" w:before="200"/>
      </w:pPr>
      <w:r>
        <w:rPr>
          <w:rFonts w:ascii="Calibri" w:cs="Calibri" w:eastAsia="Calibri" w:hAnsi="Calibri"/>
          <w:b/>
          <w:bCs/>
          <w:color w:val="1B2A3A"/>
          <w:sz w:val="22"/>
          <w:szCs w:val="22"/>
        </w:rPr>
        <w:t xml:space="preserve">3.1.3 Brand Intelligence Agent</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5900"/>
        <w:gridCol w:w="1200"/>
        <w:gridCol w:w="9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5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c>
          <w:tcPr>
            <w:tcW w:type="dxa" w:w="1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Priority</w:t>
            </w:r>
          </w:p>
        </w:tc>
        <w:tc>
          <w:tcPr>
            <w:tcW w:type="dxa" w:w="9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FR-BRAND-1</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generates a Brand Profile (voice, tone, values, USP, keywords, do's/don'ts) from interview data</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FR-BRAND-2</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review and manually edit any Brand Profile field</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FR-BRAND-3</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regenerate the Brand Profile if unsatisfied</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FR-BRAND-4</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 Profile is persisted and reused by every downstream agent</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FR-BRAND-5</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 founder can maintain more than one Brand Profile if they run multiple startups</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Could</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2</w:t>
            </w:r>
          </w:p>
        </w:tc>
      </w:tr>
    </w:tbl>
    <w:p>
      <w:pPr>
        <w:pStyle w:val="Heading3"/>
        <w:spacing w:after="100" w:before="200"/>
      </w:pPr>
      <w:r>
        <w:rPr>
          <w:rFonts w:ascii="Calibri" w:cs="Calibri" w:eastAsia="Calibri" w:hAnsi="Calibri"/>
          <w:b/>
          <w:bCs/>
          <w:color w:val="1B2A3A"/>
          <w:sz w:val="22"/>
          <w:szCs w:val="22"/>
        </w:rPr>
        <w:t xml:space="preserve">3.1.4 Content Strategy Agent</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5900"/>
        <w:gridCol w:w="1200"/>
        <w:gridCol w:w="9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5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c>
          <w:tcPr>
            <w:tcW w:type="dxa" w:w="1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Priority</w:t>
            </w:r>
          </w:p>
        </w:tc>
        <w:tc>
          <w:tcPr>
            <w:tcW w:type="dxa" w:w="9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FR-STRAT-1</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suggests appropriate content types (e.g., Product Launch, Founder Story, Hiring Post, Milestone) based on founder goals</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FR-STRAT-2</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pick a content type manually instead of accepting a suggestion</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FR-STRAT-3</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Strategy output (content type + angle) is passed to the Content Generation Agent</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bl>
    <w:p>
      <w:pPr>
        <w:pStyle w:val="Heading3"/>
        <w:spacing w:after="100" w:before="200"/>
      </w:pPr>
      <w:r>
        <w:rPr>
          <w:rFonts w:ascii="Calibri" w:cs="Calibri" w:eastAsia="Calibri" w:hAnsi="Calibri"/>
          <w:b/>
          <w:bCs/>
          <w:color w:val="1B2A3A"/>
          <w:sz w:val="22"/>
          <w:szCs w:val="22"/>
        </w:rPr>
        <w:t xml:space="preserve">3.1.5 Content Generation Agent</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5900"/>
        <w:gridCol w:w="1200"/>
        <w:gridCol w:w="9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5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c>
          <w:tcPr>
            <w:tcW w:type="dxa" w:w="1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Priority</w:t>
            </w:r>
          </w:p>
        </w:tc>
        <w:tc>
          <w:tcPr>
            <w:tcW w:type="dxa" w:w="9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FR-GEN-1</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generates 3–5 distinct content variations per request</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FR-GEN-2</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Variations differ in writing style, structure, and CTA — not just wording</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FR-GEN-3</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 is generated for LinkedIn and Instagram captions at minimum; X is optional</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FR-GEN-4</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Every variation stays consistent with the founder's Brand Profile</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FR-GEN-5</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select exactly one preferred variation per request</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bl>
    <w:p>
      <w:pPr>
        <w:pStyle w:val="Heading3"/>
        <w:spacing w:after="100" w:before="200"/>
      </w:pPr>
      <w:r>
        <w:rPr>
          <w:rFonts w:ascii="Calibri" w:cs="Calibri" w:eastAsia="Calibri" w:hAnsi="Calibri"/>
          <w:b/>
          <w:bCs/>
          <w:color w:val="1B2A3A"/>
          <w:sz w:val="22"/>
          <w:szCs w:val="22"/>
        </w:rPr>
        <w:t xml:space="preserve">3.1.6 Review &amp; Optimisation Agent</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5900"/>
        <w:gridCol w:w="1200"/>
        <w:gridCol w:w="9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5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c>
          <w:tcPr>
            <w:tcW w:type="dxa" w:w="1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Priority</w:t>
            </w:r>
          </w:p>
        </w:tc>
        <w:tc>
          <w:tcPr>
            <w:tcW w:type="dxa" w:w="9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FR-REV-1</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checks selected content for grammar and readability</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FR-REV-2</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checks content for brand-voice consistency against the Brand Profile</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FR-REV-3</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flags platform-specific issues (e.g., length limits)</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FR-REV-4</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sees review notes before final save and can accept or ignore them</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bl>
    <w:p>
      <w:pPr>
        <w:pStyle w:val="Heading3"/>
        <w:spacing w:after="100" w:before="200"/>
      </w:pPr>
      <w:r>
        <w:rPr>
          <w:rFonts w:ascii="Calibri" w:cs="Calibri" w:eastAsia="Calibri" w:hAnsi="Calibri"/>
          <w:b/>
          <w:bCs/>
          <w:color w:val="1B2A3A"/>
          <w:sz w:val="22"/>
          <w:szCs w:val="22"/>
        </w:rPr>
        <w:t xml:space="preserve">3.1.7 History &amp; Campaign Agent</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5900"/>
        <w:gridCol w:w="1200"/>
        <w:gridCol w:w="9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5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c>
          <w:tcPr>
            <w:tcW w:type="dxa" w:w="1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Priority</w:t>
            </w:r>
          </w:p>
        </w:tc>
        <w:tc>
          <w:tcPr>
            <w:tcW w:type="dxa" w:w="9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FR-HIST-1</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stores every finalised content piece under a campaign record</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FR-HIST-2</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browse past campaigns with filters by platform/content type</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FR-HIST-3</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reopen a past campaign to reuse, edit, or regenerate it</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FR-HIST-4</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download or copy stored content</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Must</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1</w:t>
            </w:r>
          </w:p>
        </w:tc>
      </w:tr>
    </w:tbl>
    <w:p>
      <w:pPr>
        <w:pStyle w:val="Heading3"/>
        <w:spacing w:after="100" w:before="200"/>
      </w:pPr>
      <w:r>
        <w:rPr>
          <w:rFonts w:ascii="Calibri" w:cs="Calibri" w:eastAsia="Calibri" w:hAnsi="Calibri"/>
          <w:b/>
          <w:bCs/>
          <w:color w:val="1B2A3A"/>
          <w:sz w:val="22"/>
          <w:szCs w:val="22"/>
        </w:rPr>
        <w:t xml:space="preserve">3.1.8 Video Generation Agent (Phase 2)</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5900"/>
        <w:gridCol w:w="1200"/>
        <w:gridCol w:w="9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59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c>
          <w:tcPr>
            <w:tcW w:type="dxa" w:w="1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Priority</w:t>
            </w:r>
          </w:p>
        </w:tc>
        <w:tc>
          <w:tcPr>
            <w:tcW w:type="dxa" w:w="9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FR-VID-1</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request a video based on a selected content piece</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2</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FR-VID-2</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collects duration, style, aspect ratio, and voice preference before generating</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2</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FR-VID-3</w:t>
            </w:r>
          </w:p>
        </w:tc>
        <w:tc>
          <w:tcPr>
            <w:tcW w:type="dxa" w:w="59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System can send the same prompt to more than one video provider for comparison</w:t>
            </w:r>
          </w:p>
        </w:tc>
        <w:tc>
          <w:tcPr>
            <w:tcW w:type="dxa" w:w="1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Could</w:t>
            </w:r>
          </w:p>
        </w:tc>
        <w:tc>
          <w:tcPr>
            <w:tcW w:type="dxa" w:w="9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2</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FR-VID-4</w:t>
            </w:r>
          </w:p>
        </w:tc>
        <w:tc>
          <w:tcPr>
            <w:tcW w:type="dxa" w:w="59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 can choose and save the preferred generated video</w:t>
            </w:r>
          </w:p>
        </w:tc>
        <w:tc>
          <w:tcPr>
            <w:tcW w:type="dxa" w:w="1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Should</w:t>
            </w:r>
          </w:p>
        </w:tc>
        <w:tc>
          <w:tcPr>
            <w:tcW w:type="dxa" w:w="9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2</w:t>
            </w:r>
          </w:p>
        </w:tc>
      </w:tr>
    </w:tbl>
    <w:p>
      <w:pPr>
        <w:pStyle w:val="Heading2"/>
        <w:spacing w:after="140" w:before="280"/>
      </w:pPr>
      <w:r>
        <w:rPr>
          <w:rFonts w:ascii="Calibri" w:cs="Calibri" w:eastAsia="Calibri" w:hAnsi="Calibri"/>
          <w:b/>
          <w:bCs/>
          <w:color w:val="2E86AB"/>
          <w:sz w:val="25"/>
          <w:szCs w:val="25"/>
        </w:rPr>
        <w:t xml:space="preserve">3.2 Non-Functional Requirements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2200"/>
        <w:gridCol w:w="7150"/>
      </w:tblGrid>
      <w:tr>
        <w:trPr>
          <w:tblHeader/>
        </w:trPr>
        <w:tc>
          <w:tcPr>
            <w:tcW w:type="dxa" w:w="22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Category</w:t>
            </w:r>
          </w:p>
        </w:tc>
        <w:tc>
          <w:tcPr>
            <w:tcW w:type="dxa" w:w="71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Requirement</w:t>
            </w:r>
          </w:p>
        </w:tc>
      </w:tr>
      <w:tr>
        <w:tc>
          <w:tcPr>
            <w:tcW w:type="dxa" w:w="2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Performance</w:t>
            </w:r>
          </w:p>
        </w:tc>
        <w:tc>
          <w:tcPr>
            <w:tcW w:type="dxa" w:w="71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Text content generation returns within ~15 seconds under normal LLM provider load</w:t>
            </w:r>
          </w:p>
        </w:tc>
      </w:tr>
      <w:tr>
        <w:tc>
          <w:tcPr>
            <w:tcW w:type="dxa" w:w="2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Scalability</w:t>
            </w:r>
          </w:p>
        </w:tc>
        <w:tc>
          <w:tcPr>
            <w:tcW w:type="dxa" w:w="71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Backend services are stateless and horizontally scalable behind FastAPI</w:t>
            </w:r>
          </w:p>
        </w:tc>
      </w:tr>
      <w:tr>
        <w:tc>
          <w:tcPr>
            <w:tcW w:type="dxa" w:w="2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Security</w:t>
            </w:r>
          </w:p>
        </w:tc>
        <w:tc>
          <w:tcPr>
            <w:tcW w:type="dxa" w:w="71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All traffic over HTTPS; founder data isolated via Supabase Row-Level Security so a founder can only read/write their own rows</w:t>
            </w:r>
          </w:p>
        </w:tc>
      </w:tr>
      <w:tr>
        <w:tc>
          <w:tcPr>
            <w:tcW w:type="dxa" w:w="2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Privacy</w:t>
            </w:r>
          </w:p>
        </w:tc>
        <w:tc>
          <w:tcPr>
            <w:tcW w:type="dxa" w:w="71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Startup/business information shared in the interview is not used to train external models beyond standard API-provider terms; founders can delete their data</w:t>
            </w:r>
          </w:p>
        </w:tc>
      </w:tr>
      <w:tr>
        <w:tc>
          <w:tcPr>
            <w:tcW w:type="dxa" w:w="2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Usability</w:t>
            </w:r>
          </w:p>
        </w:tc>
        <w:tc>
          <w:tcPr>
            <w:tcW w:type="dxa" w:w="71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Interview and content flows require minimal typing; no long forms</w:t>
            </w:r>
          </w:p>
        </w:tc>
      </w:tr>
      <w:tr>
        <w:tc>
          <w:tcPr>
            <w:tcW w:type="dxa" w:w="2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Reliability</w:t>
            </w:r>
          </w:p>
        </w:tc>
        <w:tc>
          <w:tcPr>
            <w:tcW w:type="dxa" w:w="71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Failed LLM calls are retried once automatically and surfaced clearly to the founder on repeat failure</w:t>
            </w:r>
          </w:p>
        </w:tc>
      </w:tr>
      <w:tr>
        <w:tc>
          <w:tcPr>
            <w:tcW w:type="dxa" w:w="22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Maintainability</w:t>
            </w:r>
          </w:p>
        </w:tc>
        <w:tc>
          <w:tcPr>
            <w:tcW w:type="dxa" w:w="71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Each agent is an isolated module with its own prompt file, independently testable</w:t>
            </w:r>
          </w:p>
        </w:tc>
      </w:tr>
      <w:tr>
        <w:tc>
          <w:tcPr>
            <w:tcW w:type="dxa" w:w="22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Portability</w:t>
            </w:r>
          </w:p>
        </w:tc>
        <w:tc>
          <w:tcPr>
            <w:tcW w:type="dxa" w:w="71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LLM and video providers are swappable via a common internal interface with no agent-logic changes</w:t>
            </w:r>
          </w:p>
        </w:tc>
      </w:tr>
    </w:tbl>
    <w:p>
      <w:pPr>
        <w:pStyle w:val="Heading2"/>
        <w:spacing w:after="140" w:before="280"/>
      </w:pPr>
      <w:r>
        <w:rPr>
          <w:rFonts w:ascii="Calibri" w:cs="Calibri" w:eastAsia="Calibri" w:hAnsi="Calibri"/>
          <w:b/>
          <w:bCs/>
          <w:color w:val="2E86AB"/>
          <w:sz w:val="25"/>
          <w:szCs w:val="25"/>
        </w:rPr>
        <w:t xml:space="preserve">3.3 External Interface Requirements</w:t>
      </w:r>
    </w:p>
    <w:p>
      <w:pPr>
        <w:pStyle w:val="Heading3"/>
        <w:spacing w:after="100" w:before="200"/>
      </w:pPr>
      <w:r>
        <w:rPr>
          <w:rFonts w:ascii="Calibri" w:cs="Calibri" w:eastAsia="Calibri" w:hAnsi="Calibri"/>
          <w:b/>
          <w:bCs/>
          <w:color w:val="1B2A3A"/>
          <w:sz w:val="22"/>
          <w:szCs w:val="22"/>
        </w:rPr>
        <w:t xml:space="preserve">User Interfaces</w:t>
      </w:r>
    </w:p>
    <w:p>
      <w:pPr>
        <w:pStyle w:val="ListParagraph"/>
        <w:numPr>
          <w:ilvl w:val="0"/>
          <w:numId w:val="2"/>
        </w:numPr>
        <w:spacing w:after="90" w:line="276"/>
      </w:pPr>
      <w:r>
        <w:rPr>
          <w:rFonts w:ascii="Calibri" w:cs="Calibri" w:eastAsia="Calibri" w:hAnsi="Calibri"/>
          <w:color w:val="1B2A3A"/>
          <w:sz w:val="21"/>
          <w:szCs w:val="21"/>
        </w:rPr>
        <w:t xml:space="preserve">Responsive web app: login, chat-style interview, brand profile summary, content dashboard, campaign history</w:t>
      </w:r>
    </w:p>
    <w:p>
      <w:pPr>
        <w:pStyle w:val="ListParagraph"/>
        <w:numPr>
          <w:ilvl w:val="0"/>
          <w:numId w:val="2"/>
        </w:numPr>
        <w:spacing w:after="90" w:line="276"/>
      </w:pPr>
      <w:r>
        <w:rPr>
          <w:rFonts w:ascii="Calibri" w:cs="Calibri" w:eastAsia="Calibri" w:hAnsi="Calibri"/>
          <w:color w:val="1B2A3A"/>
          <w:sz w:val="21"/>
          <w:szCs w:val="21"/>
        </w:rPr>
        <w:t xml:space="preserve">Chat-style interview interface with progress indication</w:t>
      </w:r>
    </w:p>
    <w:p>
      <w:pPr>
        <w:pStyle w:val="Heading3"/>
        <w:spacing w:after="100" w:before="200"/>
      </w:pPr>
      <w:r>
        <w:rPr>
          <w:rFonts w:ascii="Calibri" w:cs="Calibri" w:eastAsia="Calibri" w:hAnsi="Calibri"/>
          <w:b/>
          <w:bCs/>
          <w:color w:val="1B2A3A"/>
          <w:sz w:val="22"/>
          <w:szCs w:val="22"/>
        </w:rPr>
        <w:t xml:space="preserve">API Interfaces</w:t>
      </w:r>
    </w:p>
    <w:p>
      <w:pPr>
        <w:pStyle w:val="ListParagraph"/>
        <w:numPr>
          <w:ilvl w:val="0"/>
          <w:numId w:val="2"/>
        </w:numPr>
        <w:spacing w:after="90" w:line="276"/>
      </w:pPr>
      <w:r>
        <w:rPr>
          <w:rFonts w:ascii="Calibri" w:cs="Calibri" w:eastAsia="Calibri" w:hAnsi="Calibri"/>
          <w:color w:val="1B2A3A"/>
          <w:sz w:val="21"/>
          <w:szCs w:val="21"/>
        </w:rPr>
        <w:t xml:space="preserve">REST API (FastAPI) consumed by the frontend — see the System Architecture Document, Section 8</w:t>
      </w:r>
    </w:p>
    <w:p>
      <w:pPr>
        <w:pStyle w:val="ListParagraph"/>
        <w:numPr>
          <w:ilvl w:val="0"/>
          <w:numId w:val="2"/>
        </w:numPr>
        <w:spacing w:after="90" w:line="276"/>
      </w:pPr>
      <w:r>
        <w:rPr>
          <w:rFonts w:ascii="Calibri" w:cs="Calibri" w:eastAsia="Calibri" w:hAnsi="Calibri"/>
          <w:color w:val="1B2A3A"/>
          <w:sz w:val="21"/>
          <w:szCs w:val="21"/>
        </w:rPr>
        <w:t xml:space="preserve">Outbound calls to LLM provider APIs (OpenAI / Gemini / Claude / NVIDIA NIM) behind a provider-agnostic wrapper</w:t>
      </w:r>
    </w:p>
    <w:p>
      <w:pPr>
        <w:pStyle w:val="ListParagraph"/>
        <w:numPr>
          <w:ilvl w:val="0"/>
          <w:numId w:val="2"/>
        </w:numPr>
        <w:spacing w:after="90" w:line="276"/>
      </w:pPr>
      <w:r>
        <w:rPr>
          <w:rFonts w:ascii="Calibri" w:cs="Calibri" w:eastAsia="Calibri" w:hAnsi="Calibri"/>
          <w:color w:val="1B2A3A"/>
          <w:sz w:val="21"/>
          <w:szCs w:val="21"/>
        </w:rPr>
        <w:t xml:space="preserve">(Phase 2) Outbound calls to video provider APIs (Veo / Cosmos / Sora)</w:t>
      </w:r>
    </w:p>
    <w:p>
      <w:pPr>
        <w:pStyle w:val="Heading3"/>
        <w:spacing w:after="100" w:before="200"/>
      </w:pPr>
      <w:r>
        <w:rPr>
          <w:rFonts w:ascii="Calibri" w:cs="Calibri" w:eastAsia="Calibri" w:hAnsi="Calibri"/>
          <w:b/>
          <w:bCs/>
          <w:color w:val="1B2A3A"/>
          <w:sz w:val="22"/>
          <w:szCs w:val="22"/>
        </w:rPr>
        <w:t xml:space="preserve">Hardware Interfaces</w:t>
      </w:r>
    </w:p>
    <w:p>
      <w:pPr>
        <w:spacing w:after="160" w:line="288"/>
        <w:jc w:val="both"/>
      </w:pPr>
      <w:r>
        <w:rPr>
          <w:rFonts w:ascii="Calibri" w:cs="Calibri" w:eastAsia="Calibri" w:hAnsi="Calibri"/>
          <w:color w:val="1B2A3A"/>
          <w:sz w:val="21"/>
          <w:szCs w:val="21"/>
        </w:rPr>
        <w:t xml:space="preserve">None. The system is fully cloud-hosted with no dedicated hardware requirement.</w:t>
      </w:r>
    </w:p>
    <w:p>
      <w:pPr>
        <w:pStyle w:val="Heading1"/>
        <w:pBdr>
          <w:bottom w:val="single" w:color="1B3A5C" w:sz="8" w:space="4"/>
        </w:pBdr>
        <w:spacing w:after="180" w:before="380"/>
      </w:pPr>
      <w:r>
        <w:rPr>
          <w:rFonts w:ascii="Calibri" w:cs="Calibri" w:eastAsia="Calibri" w:hAnsi="Calibri"/>
          <w:b/>
          <w:bCs/>
          <w:color w:val="1B3A5C"/>
          <w:sz w:val="30"/>
          <w:szCs w:val="30"/>
        </w:rPr>
        <w:t xml:space="preserve">4. Use Cases</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1300"/>
        <w:gridCol w:w="4700"/>
        <w:gridCol w:w="3350"/>
      </w:tblGrid>
      <w:tr>
        <w:trPr>
          <w:tblHeader/>
        </w:trPr>
        <w:tc>
          <w:tcPr>
            <w:tcW w:type="dxa" w:w="13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ID</w:t>
            </w:r>
          </w:p>
        </w:tc>
        <w:tc>
          <w:tcPr>
            <w:tcW w:type="dxa" w:w="47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Name</w:t>
            </w:r>
          </w:p>
        </w:tc>
        <w:tc>
          <w:tcPr>
            <w:tcW w:type="dxa" w:w="33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Primary Actor</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UC-1</w:t>
            </w:r>
          </w:p>
        </w:tc>
        <w:tc>
          <w:tcPr>
            <w:tcW w:type="dxa" w:w="47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Complete Brand Onboarding</w:t>
            </w:r>
          </w:p>
        </w:tc>
        <w:tc>
          <w:tcPr>
            <w:tcW w:type="dxa" w:w="33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UC-2</w:t>
            </w:r>
          </w:p>
        </w:tc>
        <w:tc>
          <w:tcPr>
            <w:tcW w:type="dxa" w:w="47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Generate Marketing Content</w:t>
            </w:r>
          </w:p>
        </w:tc>
        <w:tc>
          <w:tcPr>
            <w:tcW w:type="dxa" w:w="33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UC-3</w:t>
            </w:r>
          </w:p>
        </w:tc>
        <w:tc>
          <w:tcPr>
            <w:tcW w:type="dxa" w:w="47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Review and Select Content Variation</w:t>
            </w:r>
          </w:p>
        </w:tc>
        <w:tc>
          <w:tcPr>
            <w:tcW w:type="dxa" w:w="33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UC-4</w:t>
            </w:r>
          </w:p>
        </w:tc>
        <w:tc>
          <w:tcPr>
            <w:tcW w:type="dxa" w:w="47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Browse Campaign History</w:t>
            </w:r>
          </w:p>
        </w:tc>
        <w:tc>
          <w:tcPr>
            <w:tcW w:type="dxa" w:w="33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w:t>
            </w:r>
          </w:p>
        </w:tc>
      </w:tr>
      <w:tr>
        <w:tc>
          <w:tcPr>
            <w:tcW w:type="dxa" w:w="13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UC-5</w:t>
            </w:r>
          </w:p>
        </w:tc>
        <w:tc>
          <w:tcPr>
            <w:tcW w:type="dxa" w:w="47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Edit Brand Profile</w:t>
            </w:r>
          </w:p>
        </w:tc>
        <w:tc>
          <w:tcPr>
            <w:tcW w:type="dxa" w:w="33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w:t>
            </w:r>
          </w:p>
        </w:tc>
      </w:tr>
      <w:tr>
        <w:tc>
          <w:tcPr>
            <w:tcW w:type="dxa" w:w="13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UC-6</w:t>
            </w:r>
          </w:p>
        </w:tc>
        <w:tc>
          <w:tcPr>
            <w:tcW w:type="dxa" w:w="47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Generate Promotional Video (Phase 2)</w:t>
            </w:r>
          </w:p>
        </w:tc>
        <w:tc>
          <w:tcPr>
            <w:tcW w:type="dxa" w:w="33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Founder</w:t>
            </w:r>
          </w:p>
        </w:tc>
      </w:tr>
    </w:tbl>
    <w:p>
      <w:pPr>
        <w:pStyle w:val="Heading2"/>
        <w:spacing w:after="140" w:before="280"/>
      </w:pPr>
      <w:r>
        <w:rPr>
          <w:rFonts w:ascii="Calibri" w:cs="Calibri" w:eastAsia="Calibri" w:hAnsi="Calibri"/>
          <w:b/>
          <w:bCs/>
          <w:color w:val="2E86AB"/>
          <w:sz w:val="25"/>
          <w:szCs w:val="25"/>
        </w:rPr>
        <w:t xml:space="preserve">4.1 UC-1: Complete Brand Onboarding</w:t>
      </w:r>
    </w:p>
    <w:p>
      <w:pPr>
        <w:spacing w:after="160" w:line="288"/>
        <w:jc w:val="both"/>
      </w:pPr>
      <w:r>
        <w:rPr>
          <w:rFonts w:ascii="Calibri" w:cs="Calibri" w:eastAsia="Calibri" w:hAnsi="Calibri"/>
          <w:b/>
          <w:bCs/>
          <w:color w:val="1B2A3A"/>
          <w:sz w:val="21"/>
          <w:szCs w:val="21"/>
        </w:rPr>
        <w:t xml:space="preserve">Precondition: </w:t>
      </w:r>
      <w:r>
        <w:rPr>
          <w:rFonts w:ascii="Calibri" w:cs="Calibri" w:eastAsia="Calibri" w:hAnsi="Calibri"/>
          <w:color w:val="1B2A3A"/>
          <w:sz w:val="21"/>
          <w:szCs w:val="21"/>
        </w:rPr>
        <w:t xml:space="preserve">Founder has an active account and no existing Brand Profile.</w:t>
      </w:r>
    </w:p>
    <w:p>
      <w:pPr>
        <w:spacing w:after="160" w:line="288"/>
        <w:jc w:val="both"/>
      </w:pPr>
      <w:r>
        <w:rPr>
          <w:rFonts w:ascii="Calibri" w:cs="Calibri" w:eastAsia="Calibri" w:hAnsi="Calibri"/>
          <w:b/>
          <w:bCs/>
          <w:color w:val="1B2A3A"/>
          <w:sz w:val="21"/>
          <w:szCs w:val="21"/>
        </w:rPr>
        <w:t xml:space="preserve">Main flow: </w:t>
      </w:r>
      <w:r>
        <w:rPr>
          <w:rFonts w:ascii="Calibri" w:cs="Calibri" w:eastAsia="Calibri" w:hAnsi="Calibri"/>
          <w:color w:val="1B2A3A"/>
          <w:sz w:val="21"/>
          <w:szCs w:val="21"/>
        </w:rPr>
        <w:t xml:space="preserve">(1) Founder logs in. (2) System starts the Interview Agent chat. (3) Founder answers questions about the startup. (4) Interview Agent hands structured data to the Brand Intelligence Agent. (5) System presents a generated Brand Profile. (6) Founder reviews, edits if needed, and confirms.</w:t>
      </w:r>
    </w:p>
    <w:p>
      <w:pPr>
        <w:spacing w:after="160" w:line="288"/>
        <w:jc w:val="both"/>
      </w:pPr>
      <w:r>
        <w:rPr>
          <w:rFonts w:ascii="Calibri" w:cs="Calibri" w:eastAsia="Calibri" w:hAnsi="Calibri"/>
          <w:b/>
          <w:bCs/>
          <w:color w:val="1B2A3A"/>
          <w:sz w:val="21"/>
          <w:szCs w:val="21"/>
        </w:rPr>
        <w:t xml:space="preserve">Alternate flow: </w:t>
      </w:r>
      <w:r>
        <w:rPr>
          <w:rFonts w:ascii="Calibri" w:cs="Calibri" w:eastAsia="Calibri" w:hAnsi="Calibri"/>
          <w:color w:val="1B2A3A"/>
          <w:sz w:val="21"/>
          <w:szCs w:val="21"/>
        </w:rPr>
        <w:t xml:space="preserve">Founder pauses mid-interview and resumes later (FR-INT-2); founder requests a full regeneration of the Brand Profile (FR-BRAND-3).</w:t>
      </w:r>
    </w:p>
    <w:p>
      <w:pPr>
        <w:spacing w:after="160" w:line="288"/>
        <w:jc w:val="both"/>
      </w:pPr>
      <w:r>
        <w:rPr>
          <w:rFonts w:ascii="Calibri" w:cs="Calibri" w:eastAsia="Calibri" w:hAnsi="Calibri"/>
          <w:b/>
          <w:bCs/>
          <w:color w:val="1B2A3A"/>
          <w:sz w:val="21"/>
          <w:szCs w:val="21"/>
        </w:rPr>
        <w:t xml:space="preserve">Postcondition: </w:t>
      </w:r>
      <w:r>
        <w:rPr>
          <w:rFonts w:ascii="Calibri" w:cs="Calibri" w:eastAsia="Calibri" w:hAnsi="Calibri"/>
          <w:color w:val="1B2A3A"/>
          <w:sz w:val="21"/>
          <w:szCs w:val="21"/>
        </w:rPr>
        <w:t xml:space="preserve">A confirmed Brand Profile exists and is available to all downstream agents.</w:t>
      </w:r>
    </w:p>
    <w:p>
      <w:pPr>
        <w:pStyle w:val="Heading2"/>
        <w:spacing w:after="140" w:before="280"/>
      </w:pPr>
      <w:r>
        <w:rPr>
          <w:rFonts w:ascii="Calibri" w:cs="Calibri" w:eastAsia="Calibri" w:hAnsi="Calibri"/>
          <w:b/>
          <w:bCs/>
          <w:color w:val="2E86AB"/>
          <w:sz w:val="25"/>
          <w:szCs w:val="25"/>
        </w:rPr>
        <w:t xml:space="preserve">4.2 UC-2: Generate Marketing Content</w:t>
      </w:r>
    </w:p>
    <w:p>
      <w:pPr>
        <w:spacing w:after="160" w:line="288"/>
        <w:jc w:val="both"/>
      </w:pPr>
      <w:r>
        <w:rPr>
          <w:rFonts w:ascii="Calibri" w:cs="Calibri" w:eastAsia="Calibri" w:hAnsi="Calibri"/>
          <w:b/>
          <w:bCs/>
          <w:color w:val="1B2A3A"/>
          <w:sz w:val="21"/>
          <w:szCs w:val="21"/>
        </w:rPr>
        <w:t xml:space="preserve">Precondition: </w:t>
      </w:r>
      <w:r>
        <w:rPr>
          <w:rFonts w:ascii="Calibri" w:cs="Calibri" w:eastAsia="Calibri" w:hAnsi="Calibri"/>
          <w:color w:val="1B2A3A"/>
          <w:sz w:val="21"/>
          <w:szCs w:val="21"/>
        </w:rPr>
        <w:t xml:space="preserve">Founder has a confirmed Brand Profile.</w:t>
      </w:r>
    </w:p>
    <w:p>
      <w:pPr>
        <w:spacing w:after="160" w:line="288"/>
        <w:jc w:val="both"/>
      </w:pPr>
      <w:r>
        <w:rPr>
          <w:rFonts w:ascii="Calibri" w:cs="Calibri" w:eastAsia="Calibri" w:hAnsi="Calibri"/>
          <w:b/>
          <w:bCs/>
          <w:color w:val="1B2A3A"/>
          <w:sz w:val="21"/>
          <w:szCs w:val="21"/>
        </w:rPr>
        <w:t xml:space="preserve">Main flow: </w:t>
      </w:r>
      <w:r>
        <w:rPr>
          <w:rFonts w:ascii="Calibri" w:cs="Calibri" w:eastAsia="Calibri" w:hAnsi="Calibri"/>
          <w:color w:val="1B2A3A"/>
          <w:sz w:val="21"/>
          <w:szCs w:val="21"/>
        </w:rPr>
        <w:t xml:space="preserve">(1) Founder opens the Content Dashboard. (2) Content Strategy Agent suggests a content type, or founder picks one directly. (3) Content Generation Agent produces 3–5 variations. (4) Review &amp; Optimisation Agent flags any issues. (5) Founder selects a preferred variation. (6) System saves it to campaign history.</w:t>
      </w:r>
    </w:p>
    <w:p>
      <w:pPr>
        <w:spacing w:after="160" w:line="288"/>
        <w:jc w:val="both"/>
      </w:pPr>
      <w:r>
        <w:rPr>
          <w:rFonts w:ascii="Calibri" w:cs="Calibri" w:eastAsia="Calibri" w:hAnsi="Calibri"/>
          <w:b/>
          <w:bCs/>
          <w:color w:val="1B2A3A"/>
          <w:sz w:val="21"/>
          <w:szCs w:val="21"/>
        </w:rPr>
        <w:t xml:space="preserve">Postcondition: </w:t>
      </w:r>
      <w:r>
        <w:rPr>
          <w:rFonts w:ascii="Calibri" w:cs="Calibri" w:eastAsia="Calibri" w:hAnsi="Calibri"/>
          <w:color w:val="1B2A3A"/>
          <w:sz w:val="21"/>
          <w:szCs w:val="21"/>
        </w:rPr>
        <w:t xml:space="preserve">A new content piece is stored under a campaign and visible in history.</w:t>
      </w:r>
    </w:p>
    <w:p>
      <w:pPr>
        <w:pStyle w:val="Heading1"/>
        <w:pBdr>
          <w:bottom w:val="single" w:color="1B3A5C" w:sz="8" w:space="4"/>
        </w:pBdr>
        <w:spacing w:after="180" w:before="380"/>
      </w:pPr>
      <w:r>
        <w:rPr>
          <w:rFonts w:ascii="Calibri" w:cs="Calibri" w:eastAsia="Calibri" w:hAnsi="Calibri"/>
          <w:b/>
          <w:bCs/>
          <w:color w:val="1B3A5C"/>
          <w:sz w:val="30"/>
          <w:szCs w:val="30"/>
        </w:rPr>
        <w:t xml:space="preserve">5. MVP Scope (Phase 1) vs. Future Scope (Phase 2)</w:t>
      </w:r>
    </w:p>
    <w:p>
      <w:pPr>
        <w:spacing w:after="160" w:line="288"/>
        <w:jc w:val="both"/>
      </w:pPr>
      <w:r>
        <w:rPr>
          <w:rFonts w:ascii="Calibri" w:cs="Calibri" w:eastAsia="Calibri" w:hAnsi="Calibri"/>
          <w:color w:val="1B2A3A"/>
          <w:sz w:val="21"/>
          <w:szCs w:val="21"/>
        </w:rPr>
        <w:t xml:space="preserve">Given the 20-day timeline and a 2–3 person team, the full end-vision described in the original planning document is treated as the north star, while the sprint itself targets a trimmed, demoable MVP. The table below is the authoritative scope split; see the 20-Day Execution Roadmap for the day-by-day plan behind it.</w:t>
      </w:r>
    </w:p>
    <w:tbl>
      <w:tblPr>
        <w:tblW w:type="dxa" w:w="9350"/>
        <w:tblBorders>
          <w:top w:val="single" w:color="C9D6DE" w:sz="4"/>
          <w:left w:val="single" w:color="C9D6DE" w:sz="4"/>
          <w:bottom w:val="single" w:color="C9D6DE" w:sz="4"/>
          <w:right w:val="single" w:color="C9D6DE" w:sz="4"/>
          <w:insideH w:val="single" w:color="C9D6DE" w:sz="4"/>
          <w:insideV w:val="single" w:color="C9D6DE" w:sz="4"/>
        </w:tblBorders>
      </w:tblPr>
      <w:tblGrid>
        <w:gridCol w:w="2100"/>
        <w:gridCol w:w="3600"/>
        <w:gridCol w:w="3650"/>
      </w:tblGrid>
      <w:tr>
        <w:trPr>
          <w:tblHeader/>
        </w:trPr>
        <w:tc>
          <w:tcPr>
            <w:tcW w:type="dxa" w:w="21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Feature Area</w:t>
            </w:r>
          </w:p>
        </w:tc>
        <w:tc>
          <w:tcPr>
            <w:tcW w:type="dxa" w:w="360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 1 (20-Day MVP)</w:t>
            </w:r>
          </w:p>
        </w:tc>
        <w:tc>
          <w:tcPr>
            <w:tcW w:type="dxa" w:w="3650"/>
            <w:shd w:fill="1B3A5C" w:val="clear"/>
            <w:tcMar>
              <w:top w:type="dxa" w:w="80"/>
              <w:left w:type="dxa" w:w="110"/>
              <w:bottom w:type="dxa" w:w="80"/>
              <w:right w:type="dxa" w:w="110"/>
            </w:tcMar>
            <w:vAlign w:val="center"/>
          </w:tcPr>
          <w:p>
            <w:pPr>
              <w:jc w:val="left"/>
            </w:pPr>
            <w:r>
              <w:rPr>
                <w:rFonts w:ascii="Calibri" w:cs="Calibri" w:eastAsia="Calibri" w:hAnsi="Calibri"/>
                <w:b/>
                <w:bCs/>
                <w:color w:val="FFFFFF"/>
                <w:sz w:val="19"/>
                <w:szCs w:val="19"/>
              </w:rPr>
              <w:t xml:space="preserve">Phase 2 (Post-Sprint)</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Authentication</w:t>
            </w:r>
          </w:p>
        </w:tc>
        <w:tc>
          <w:tcPr>
            <w:tcW w:type="dxa" w:w="3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Email/password via Supabase Auth</w:t>
            </w:r>
          </w:p>
        </w:tc>
        <w:tc>
          <w:tcPr>
            <w:tcW w:type="dxa" w:w="3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Google OAuth, role-based admin access</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Interview Agent</w:t>
            </w:r>
          </w:p>
        </w:tc>
        <w:tc>
          <w:tcPr>
            <w:tcW w:type="dxa" w:w="3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Full conversational onboarding</w:t>
            </w:r>
          </w:p>
        </w:tc>
        <w:tc>
          <w:tcPr>
            <w:tcW w:type="dxa" w:w="3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Multi-startup profiles per founder</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Brand Intelligence</w:t>
            </w:r>
          </w:p>
        </w:tc>
        <w:tc>
          <w:tcPr>
            <w:tcW w:type="dxa" w:w="3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Generate + edit + regenerate</w:t>
            </w:r>
          </w:p>
        </w:tc>
        <w:tc>
          <w:tcPr>
            <w:tcW w:type="dxa" w:w="3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Versioned brand profile history</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Content Generation</w:t>
            </w:r>
          </w:p>
        </w:tc>
        <w:tc>
          <w:tcPr>
            <w:tcW w:type="dxa" w:w="3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LinkedIn + Instagram, 3–5 variations</w:t>
            </w:r>
          </w:p>
        </w:tc>
        <w:tc>
          <w:tcPr>
            <w:tcW w:type="dxa" w:w="3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X/Twitter, blog, email variations</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Review Agent</w:t>
            </w:r>
          </w:p>
        </w:tc>
        <w:tc>
          <w:tcPr>
            <w:tcW w:type="dxa" w:w="3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Grammar, tone, brand-consistency checks</w:t>
            </w:r>
          </w:p>
        </w:tc>
        <w:tc>
          <w:tcPr>
            <w:tcW w:type="dxa" w:w="3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SEO scoring, sentiment analysis</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History</w:t>
            </w:r>
          </w:p>
        </w:tc>
        <w:tc>
          <w:tcPr>
            <w:tcW w:type="dxa" w:w="3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Browse, filter, download</w:t>
            </w:r>
          </w:p>
        </w:tc>
        <w:tc>
          <w:tcPr>
            <w:tcW w:type="dxa" w:w="3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Regenerate-in-place, version diffing</w:t>
            </w:r>
          </w:p>
        </w:tc>
      </w:tr>
      <w:tr>
        <w:tc>
          <w:tcPr>
            <w:tcW w:type="dxa" w:w="21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Video Generation</w:t>
            </w:r>
          </w:p>
        </w:tc>
        <w:tc>
          <w:tcPr>
            <w:tcW w:type="dxa" w:w="360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Not built</w:t>
            </w:r>
          </w:p>
        </w:tc>
        <w:tc>
          <w:tcPr>
            <w:tcW w:type="dxa" w:w="3650"/>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Single provider first, then multi-provider comparison</w:t>
            </w:r>
          </w:p>
        </w:tc>
      </w:tr>
      <w:tr>
        <w:tc>
          <w:tcPr>
            <w:tcW w:type="dxa" w:w="21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Analytics</w:t>
            </w:r>
          </w:p>
        </w:tc>
        <w:tc>
          <w:tcPr>
            <w:tcW w:type="dxa" w:w="360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Not built</w:t>
            </w:r>
          </w:p>
        </w:tc>
        <w:tc>
          <w:tcPr>
            <w:tcW w:type="dxa" w:w="3650"/>
            <w:shd w:fill="F7F9FB" w:val="clear"/>
            <w:tcMar>
              <w:top w:type="dxa" w:w="80"/>
              <w:left w:type="dxa" w:w="110"/>
              <w:bottom w:type="dxa" w:w="80"/>
              <w:right w:type="dxa" w:w="110"/>
            </w:tcMar>
            <w:vAlign w:val="center"/>
          </w:tcPr>
          <w:p>
            <w:pPr>
              <w:jc w:val="left"/>
            </w:pPr>
            <w:r>
              <w:rPr>
                <w:rFonts w:ascii="Calibri" w:cs="Calibri" w:eastAsia="Calibri" w:hAnsi="Calibri"/>
                <w:color w:val="1B2A3A"/>
                <w:sz w:val="19"/>
                <w:szCs w:val="19"/>
              </w:rPr>
              <w:t xml:space="preserve">Post-performance tracking, competitor analysis</w:t>
            </w:r>
          </w:p>
        </w:tc>
      </w:tr>
    </w:tbl>
    <w:p>
      <w:pPr>
        <w:pStyle w:val="Heading1"/>
        <w:pBdr>
          <w:bottom w:val="single" w:color="1B3A5C" w:sz="8" w:space="4"/>
        </w:pBdr>
        <w:spacing w:after="180" w:before="380"/>
      </w:pPr>
      <w:r>
        <w:rPr>
          <w:rFonts w:ascii="Calibri" w:cs="Calibri" w:eastAsia="Calibri" w:hAnsi="Calibri"/>
          <w:b/>
          <w:bCs/>
          <w:color w:val="1B3A5C"/>
          <w:sz w:val="30"/>
          <w:szCs w:val="30"/>
        </w:rPr>
        <w:t xml:space="preserve">6. Appendix: Glossary</w:t>
      </w:r>
    </w:p>
    <w:p>
      <w:pPr>
        <w:pStyle w:val="ListParagraph"/>
        <w:numPr>
          <w:ilvl w:val="0"/>
          <w:numId w:val="2"/>
        </w:numPr>
        <w:spacing w:after="90" w:line="276"/>
      </w:pPr>
      <w:r>
        <w:rPr>
          <w:rFonts w:ascii="Calibri" w:cs="Calibri" w:eastAsia="Calibri" w:hAnsi="Calibri"/>
          <w:color w:val="1B2A3A"/>
          <w:sz w:val="21"/>
          <w:szCs w:val="21"/>
        </w:rPr>
        <w:t xml:space="preserve">Brand Voice — the consistent personality and word-choice style a startup uses across content</w:t>
      </w:r>
    </w:p>
    <w:p>
      <w:pPr>
        <w:pStyle w:val="ListParagraph"/>
        <w:numPr>
          <w:ilvl w:val="0"/>
          <w:numId w:val="2"/>
        </w:numPr>
        <w:spacing w:after="90" w:line="276"/>
      </w:pPr>
      <w:r>
        <w:rPr>
          <w:rFonts w:ascii="Calibri" w:cs="Calibri" w:eastAsia="Calibri" w:hAnsi="Calibri"/>
          <w:color w:val="1B2A3A"/>
          <w:sz w:val="21"/>
          <w:szCs w:val="21"/>
        </w:rPr>
        <w:t xml:space="preserve">Content Variation — one of several alternative drafts generated for the same content request</w:t>
      </w:r>
    </w:p>
    <w:p>
      <w:pPr>
        <w:pStyle w:val="ListParagraph"/>
        <w:numPr>
          <w:ilvl w:val="0"/>
          <w:numId w:val="2"/>
        </w:numPr>
        <w:spacing w:after="90" w:line="276"/>
      </w:pPr>
      <w:r>
        <w:rPr>
          <w:rFonts w:ascii="Calibri" w:cs="Calibri" w:eastAsia="Calibri" w:hAnsi="Calibri"/>
          <w:color w:val="1B2A3A"/>
          <w:sz w:val="21"/>
          <w:szCs w:val="21"/>
        </w:rPr>
        <w:t xml:space="preserve">Campaign — a named grouping of content pieces created for a single marketing objective</w:t>
      </w:r>
    </w:p>
    <w:p>
      <w:pPr>
        <w:pStyle w:val="ListParagraph"/>
        <w:numPr>
          <w:ilvl w:val="0"/>
          <w:numId w:val="2"/>
        </w:numPr>
        <w:spacing w:after="90" w:line="276"/>
      </w:pPr>
      <w:r>
        <w:rPr>
          <w:rFonts w:ascii="Calibri" w:cs="Calibri" w:eastAsia="Calibri" w:hAnsi="Calibri"/>
          <w:color w:val="1B2A3A"/>
          <w:sz w:val="21"/>
          <w:szCs w:val="21"/>
        </w:rPr>
        <w:t xml:space="preserve">Provider-agnostic — designed so the underlying AI/video vendor can be swapped without code changes to the agents themselves</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DE" w:sz="4" w:space="6"/>
      </w:pBdr>
      <w:jc w:val="center"/>
    </w:pPr>
    <w:r>
      <w:rPr>
        <w:rFonts w:ascii="Calibri" w:cs="Calibri" w:eastAsia="Calibri" w:hAnsi="Calibri"/>
        <w:color w:val="5C6B73"/>
        <w:sz w:val="16"/>
        <w:szCs w:val="16"/>
      </w:rPr>
      <w:t xml:space="preserve">AI Marketing Assistant — SRS   |   Page </w:t>
    </w:r>
    <w:r>
      <w:rPr>
        <w:rFonts w:ascii="Calibri" w:cs="Calibri" w:eastAsia="Calibri" w:hAnsi="Calibri"/>
        <w:color w:val="5C6B73"/>
        <w:sz w:val="16"/>
        <w:szCs w:val="16"/>
      </w:rPr>
      <w:fldChar w:fldCharType="begin"/>
      <w:instrText xml:space="preserve">PAGE</w:instrText>
      <w:fldChar w:fldCharType="separate"/>
      <w:fldChar w:fldCharType="end"/>
    </w:r>
    <w:r>
      <w:rPr>
        <w:rFonts w:ascii="Calibri" w:cs="Calibri" w:eastAsia="Calibri" w:hAnsi="Calibri"/>
        <w:color w:val="5C6B73"/>
        <w:sz w:val="16"/>
        <w:szCs w:val="16"/>
      </w:rPr>
      <w:t xml:space="preserve"> of </w:t>
    </w:r>
    <w:r>
      <w:rPr>
        <w:rFonts w:ascii="Calibri" w:cs="Calibri" w:eastAsia="Calibri" w:hAnsi="Calibri"/>
        <w:color w:val="5C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5C6B73"/>
        <w:sz w:val="16"/>
        <w:szCs w:val="16"/>
      </w:rPr>
      <w:t xml:space="preserve">AI Marketing Assistant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45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A3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2026-08-02T05:31:39.571Z</dcterms:created>
  <dcterms:modified xsi:type="dcterms:W3CDTF">2026-08-02T05:31:39.571Z</dcterms:modified>
</cp:coreProperties>
</file>

<file path=docProps/custom.xml><?xml version="1.0" encoding="utf-8"?>
<Properties xmlns="http://schemas.openxmlformats.org/officeDocument/2006/custom-properties" xmlns:vt="http://schemas.openxmlformats.org/officeDocument/2006/docPropsVTypes"/>
</file>