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numPr>
          <w:ilvl w:val="0"/>
          <w:numId w:val="0"/>
        </w:numPr>
        <w:spacing w:before="240" w:after="120"/>
        <w:ind w:left="227" w:hanging="0"/>
        <w:rPr/>
      </w:pPr>
      <w:bookmarkStart w:id="0" w:name="__RefHeading___Toc58_777593657"/>
      <w:bookmarkEnd w:id="0"/>
      <w:r>
        <w:rPr/>
        <w:t>Report Contents</w:t>
      </w:r>
    </w:p>
    <w:p>
      <w:pPr>
        <w:pStyle w:val="Contents1"/>
        <w:tabs>
          <w:tab w:val="right" w:pos="9638" w:leader="dot"/>
        </w:tabs>
        <w:rPr/>
      </w:pPr>
      <w:r>
        <w:fldChar w:fldCharType="begin"/>
      </w:r>
      <w:r>
        <w:instrText> TOC \f \o "1-9" \h</w:instrText>
      </w:r>
      <w:r>
        <w:fldChar w:fldCharType="separate"/>
      </w:r>
      <w:hyperlink w:anchor="__RefHeading___Toc58_777593657">
        <w:r>
          <w:rPr>
            <w:rStyle w:val="Style"/>
          </w:rPr>
          <w:t>Report Contents</w:t>
          <w:tab/>
          <w:t>1</w:t>
        </w:r>
      </w:hyperlink>
    </w:p>
    <w:p>
      <w:pPr>
        <w:pStyle w:val="Contents1"/>
        <w:tabs>
          <w:tab w:val="right" w:pos="9638" w:leader="dot"/>
        </w:tabs>
        <w:rPr/>
      </w:pPr>
      <w:hyperlink w:anchor="__RefHeading___Toc592_1769055570">
        <w:r>
          <w:rPr>
            <w:rStyle w:val="Style"/>
          </w:rPr>
          <w:t xml:space="preserve"> </w:t>
        </w:r>
        <w:r>
          <w:rPr>
            <w:rStyle w:val="Style"/>
          </w:rPr>
          <w:t>1 Introduction</w:t>
          <w:tab/>
          <w:t>2</w:t>
        </w:r>
      </w:hyperlink>
    </w:p>
    <w:p>
      <w:pPr>
        <w:pStyle w:val="Contents2"/>
        <w:tabs>
          <w:tab w:val="right" w:pos="9638" w:leader="dot"/>
        </w:tabs>
        <w:rPr/>
      </w:pPr>
      <w:hyperlink w:anchor="__RefHeading___Toc600_1769055570">
        <w:r>
          <w:rPr>
            <w:rStyle w:val="Style"/>
          </w:rPr>
          <w:t xml:space="preserve"> </w:t>
        </w:r>
        <w:r>
          <w:rPr>
            <w:rStyle w:val="Style"/>
          </w:rPr>
          <w:t>1.2 Background</w:t>
          <w:tab/>
          <w:t>2</w:t>
        </w:r>
      </w:hyperlink>
    </w:p>
    <w:p>
      <w:pPr>
        <w:pStyle w:val="Contents2"/>
        <w:tabs>
          <w:tab w:val="right" w:pos="9638" w:leader="dot"/>
        </w:tabs>
        <w:rPr/>
      </w:pPr>
      <w:hyperlink w:anchor="__RefHeading___Toc372_777593657">
        <w:r>
          <w:rPr>
            <w:rStyle w:val="Style"/>
          </w:rPr>
          <w:t xml:space="preserve"> </w:t>
        </w:r>
        <w:r>
          <w:rPr>
            <w:rStyle w:val="Style"/>
          </w:rPr>
          <w:t>1.3 Problem</w:t>
          <w:tab/>
          <w:t>2</w:t>
        </w:r>
      </w:hyperlink>
    </w:p>
    <w:p>
      <w:pPr>
        <w:pStyle w:val="Contents2"/>
        <w:tabs>
          <w:tab w:val="right" w:pos="9638" w:leader="dot"/>
        </w:tabs>
        <w:rPr/>
      </w:pPr>
      <w:hyperlink w:anchor="__RefHeading___Toc374_777593657">
        <w:r>
          <w:rPr>
            <w:rStyle w:val="Style"/>
          </w:rPr>
          <w:t xml:space="preserve"> </w:t>
        </w:r>
        <w:r>
          <w:rPr>
            <w:rStyle w:val="Style"/>
          </w:rPr>
          <w:t>1.4 Stakeholders</w:t>
          <w:tab/>
          <w:t>2</w:t>
        </w:r>
      </w:hyperlink>
    </w:p>
    <w:p>
      <w:pPr>
        <w:pStyle w:val="Contents1"/>
        <w:tabs>
          <w:tab w:val="right" w:pos="9638" w:leader="dot"/>
        </w:tabs>
        <w:rPr/>
      </w:pPr>
      <w:hyperlink w:anchor="__RefHeading___Toc594_1769055570">
        <w:r>
          <w:rPr>
            <w:rStyle w:val="Style"/>
          </w:rPr>
          <w:t xml:space="preserve"> </w:t>
        </w:r>
        <w:r>
          <w:rPr>
            <w:rStyle w:val="Style"/>
          </w:rPr>
          <w:t>2 Data Sourcing, Understanding and Wrangling</w:t>
          <w:tab/>
          <w:t>2</w:t>
        </w:r>
      </w:hyperlink>
    </w:p>
    <w:p>
      <w:pPr>
        <w:pStyle w:val="Contents2"/>
        <w:tabs>
          <w:tab w:val="right" w:pos="9638" w:leader="dot"/>
        </w:tabs>
        <w:rPr/>
      </w:pPr>
      <w:hyperlink w:anchor="__RefHeading___Toc374_7775936571">
        <w:r>
          <w:rPr>
            <w:rStyle w:val="Style"/>
          </w:rPr>
          <w:t xml:space="preserve"> </w:t>
        </w:r>
        <w:r>
          <w:rPr>
            <w:rStyle w:val="Style"/>
          </w:rPr>
          <w:t>2.2 Data API</w:t>
          <w:tab/>
          <w:t>2</w:t>
        </w:r>
      </w:hyperlink>
    </w:p>
    <w:p>
      <w:pPr>
        <w:pStyle w:val="Contents2"/>
        <w:tabs>
          <w:tab w:val="right" w:pos="9638" w:leader="dot"/>
        </w:tabs>
        <w:rPr/>
      </w:pPr>
      <w:hyperlink w:anchor="__RefHeading___Toc374_77759365711">
        <w:r>
          <w:rPr>
            <w:rStyle w:val="Style"/>
          </w:rPr>
          <w:t xml:space="preserve"> </w:t>
        </w:r>
        <w:r>
          <w:rPr>
            <w:rStyle w:val="Style"/>
          </w:rPr>
          <w:t>2.3 Data Understanding</w:t>
          <w:tab/>
          <w:t>2</w:t>
        </w:r>
      </w:hyperlink>
    </w:p>
    <w:p>
      <w:pPr>
        <w:pStyle w:val="Contents2"/>
        <w:tabs>
          <w:tab w:val="right" w:pos="9638" w:leader="dot"/>
        </w:tabs>
        <w:rPr/>
      </w:pPr>
      <w:hyperlink w:anchor="__RefHeading___Toc374_77759365712">
        <w:r>
          <w:rPr>
            <w:rStyle w:val="Style"/>
          </w:rPr>
          <w:t xml:space="preserve"> </w:t>
        </w:r>
        <w:r>
          <w:rPr>
            <w:rStyle w:val="Style"/>
          </w:rPr>
          <w:t>2.4 Data Wrangling</w:t>
          <w:tab/>
          <w:t>2</w:t>
        </w:r>
      </w:hyperlink>
      <w:r>
        <w:fldChar w:fldCharType="end"/>
      </w:r>
    </w:p>
    <w:p>
      <w:pPr>
        <w:pStyle w:val="Heading1"/>
        <w:numPr>
          <w:ilvl w:val="0"/>
          <w:numId w:val="0"/>
        </w:numPr>
        <w:ind w:left="227" w:hanging="0"/>
        <w:rPr/>
      </w:pPr>
      <w:r>
        <w:rPr/>
      </w:r>
      <w:r>
        <w:br w:type="page"/>
      </w:r>
    </w:p>
    <w:p>
      <w:pPr>
        <w:pStyle w:val="TOAHeading"/>
        <w:numPr>
          <w:ilvl w:val="0"/>
          <w:numId w:val="1"/>
        </w:numPr>
        <w:rPr>
          <w:sz w:val="36"/>
          <w:szCs w:val="36"/>
        </w:rPr>
      </w:pPr>
      <w:bookmarkStart w:id="1" w:name="Introduction"/>
      <w:bookmarkStart w:id="2" w:name="__RefHeading___Toc592_1769055570"/>
      <w:bookmarkEnd w:id="1"/>
      <w:bookmarkEnd w:id="2"/>
      <w:r>
        <w:rPr>
          <w:sz w:val="36"/>
          <w:szCs w:val="36"/>
        </w:rPr>
        <w:t>Introduction</w:t>
      </w:r>
    </w:p>
    <w:p>
      <w:pPr>
        <w:pStyle w:val="TextBody"/>
        <w:rPr/>
      </w:pPr>
      <w:bookmarkStart w:id="3" w:name="__RefHeading___Toc598_1769055570"/>
      <w:bookmarkEnd w:id="3"/>
      <w:r>
        <w:rPr/>
        <w:t xml:space="preserve">This capstone project explores the domain of . </w:t>
      </w:r>
    </w:p>
    <w:p>
      <w:pPr>
        <w:pStyle w:val="Heading2"/>
        <w:numPr>
          <w:ilvl w:val="1"/>
          <w:numId w:val="3"/>
        </w:numPr>
        <w:rPr>
          <w:b/>
          <w:b/>
          <w:bCs/>
        </w:rPr>
      </w:pPr>
      <w:bookmarkStart w:id="4" w:name="__RefHeading___Toc600_1769055570"/>
      <w:bookmarkEnd w:id="4"/>
      <w:r>
        <w:rPr>
          <w:b/>
          <w:bCs/>
        </w:rPr>
        <w:t>Background</w:t>
      </w:r>
    </w:p>
    <w:p>
      <w:pPr>
        <w:pStyle w:val="TextBody"/>
        <w:numPr>
          <w:ilvl w:val="0"/>
          <w:numId w:val="0"/>
        </w:numPr>
        <w:ind w:left="1358" w:hanging="0"/>
        <w:rPr/>
      </w:pPr>
      <w:bookmarkStart w:id="5" w:name="__RefHeading___Toc377_777593657"/>
      <w:bookmarkEnd w:id="5"/>
      <w:r>
        <w:rPr/>
        <w:t xml:space="preserve">To set a background for the discussion, . </w:t>
      </w:r>
    </w:p>
    <w:p>
      <w:pPr>
        <w:pStyle w:val="TextBody"/>
        <w:numPr>
          <w:ilvl w:val="0"/>
          <w:numId w:val="0"/>
        </w:numPr>
        <w:ind w:left="1358" w:hanging="0"/>
        <w:rPr>
          <w:rFonts w:ascii="Liberation Sans" w:hAnsi="Liberation Sans"/>
        </w:rPr>
      </w:pPr>
      <w:r>
        <w:rPr/>
        <w:t>This is our problem domain.</w:t>
      </w:r>
    </w:p>
    <w:p>
      <w:pPr>
        <w:pStyle w:val="Heading2"/>
        <w:numPr>
          <w:ilvl w:val="1"/>
          <w:numId w:val="3"/>
        </w:numPr>
        <w:rPr>
          <w:b/>
          <w:b/>
          <w:bCs/>
        </w:rPr>
      </w:pPr>
      <w:bookmarkStart w:id="6" w:name="__RefHeading___Toc372_777593657"/>
      <w:bookmarkEnd w:id="6"/>
      <w:r>
        <w:rPr>
          <w:b/>
          <w:bCs/>
        </w:rPr>
        <w:t>Problem</w:t>
      </w:r>
    </w:p>
    <w:p>
      <w:pPr>
        <w:pStyle w:val="TextBody"/>
        <w:numPr>
          <w:ilvl w:val="0"/>
          <w:numId w:val="0"/>
        </w:numPr>
        <w:ind w:left="1358" w:hanging="0"/>
        <w:rPr/>
      </w:pPr>
      <w:bookmarkStart w:id="7" w:name="__RefHeading___Toc379_777593657"/>
      <w:bookmarkEnd w:id="7"/>
      <w:r>
        <w:rPr/>
        <w:t xml:space="preserve">. </w:t>
      </w:r>
    </w:p>
    <w:p>
      <w:pPr>
        <w:pStyle w:val="Heading2"/>
        <w:numPr>
          <w:ilvl w:val="1"/>
          <w:numId w:val="3"/>
        </w:numPr>
        <w:rPr>
          <w:b/>
          <w:b/>
          <w:bCs/>
        </w:rPr>
      </w:pPr>
      <w:bookmarkStart w:id="8" w:name="__RefHeading___Toc374_777593657"/>
      <w:bookmarkEnd w:id="8"/>
      <w:r>
        <w:rPr>
          <w:b/>
          <w:bCs/>
        </w:rPr>
        <w:t>Stakeholders</w:t>
      </w:r>
    </w:p>
    <w:p>
      <w:pPr>
        <w:pStyle w:val="TextBody"/>
        <w:numPr>
          <w:ilvl w:val="0"/>
          <w:numId w:val="0"/>
        </w:numPr>
        <w:ind w:left="1358" w:hanging="0"/>
        <w:rPr/>
      </w:pPr>
      <w:r>
        <w:rPr/>
        <w:t xml:space="preserve">The stakeholders of this project would include . </w:t>
      </w:r>
    </w:p>
    <w:p>
      <w:pPr>
        <w:pStyle w:val="TOAHeading"/>
        <w:keepNext/>
        <w:widowControl/>
        <w:numPr>
          <w:ilvl w:val="0"/>
          <w:numId w:val="3"/>
        </w:numPr>
        <w:bidi w:val="0"/>
        <w:spacing w:before="240" w:after="120"/>
        <w:jc w:val="left"/>
        <w:outlineLvl w:val="0"/>
        <w:rPr>
          <w:rFonts w:ascii="Liberation Sans" w:hAnsi="Liberation Sans" w:eastAsia="Noto Sans CJK SC Regular" w:cs="FreeSans"/>
          <w:b/>
          <w:b/>
          <w:bCs/>
          <w:color w:val="00000A"/>
          <w:lang w:val="en-IN" w:eastAsia="zh-CN" w:bidi="hi-IN"/>
        </w:rPr>
      </w:pPr>
      <w:bookmarkStart w:id="9" w:name="Data-Sourcing"/>
      <w:bookmarkStart w:id="10" w:name="__RefHeading___Toc594_1769055570"/>
      <w:bookmarkEnd w:id="9"/>
      <w:bookmarkEnd w:id="10"/>
      <w:r>
        <w:rPr>
          <w:rFonts w:eastAsia="Noto Sans CJK SC Regular" w:cs="FreeSans"/>
          <w:b/>
          <w:bCs/>
          <w:color w:val="00000A"/>
          <w:lang w:val="en-IN" w:eastAsia="zh-CN" w:bidi="hi-IN"/>
        </w:rPr>
        <w:t>Data Sourcing, Understanding and Wrangling</w:t>
      </w:r>
    </w:p>
    <w:p>
      <w:pPr>
        <w:pStyle w:val="TextBody"/>
        <w:rPr/>
      </w:pPr>
      <w:r>
        <w:rPr/>
        <w:t>The primary data source for this project is the location data provided by the provider FourSquare. We will access the FourSquare REST APIs to get venue and other details. Following sections look at the APIs we will use and understand the data they return.</w:t>
      </w:r>
      <w:r>
        <w:rPr/>
        <w:t xml:space="preserve"> </w:t>
      </w:r>
    </w:p>
    <w:p>
      <w:pPr>
        <w:pStyle w:val="Heading2"/>
        <w:numPr>
          <w:ilvl w:val="1"/>
          <w:numId w:val="3"/>
        </w:numPr>
        <w:rPr>
          <w:b/>
          <w:b/>
          <w:bCs/>
        </w:rPr>
      </w:pPr>
      <w:bookmarkStart w:id="11" w:name="__RefHeading___Toc374_7775936571"/>
      <w:bookmarkEnd w:id="11"/>
      <w:r>
        <w:rPr>
          <w:b/>
          <w:bCs/>
        </w:rPr>
        <w:t>Data API</w:t>
      </w:r>
    </w:p>
    <w:p>
      <w:pPr>
        <w:pStyle w:val="TextBody"/>
        <w:ind w:left="709" w:hanging="0"/>
        <w:rPr>
          <w:rFonts w:ascii="Liberation Sans" w:hAnsi="Liberation Sans"/>
        </w:rPr>
      </w:pPr>
      <w:r>
        <w:rPr/>
        <w:t>The important FourSquare API for this project are listed below :</w:t>
      </w:r>
    </w:p>
    <w:p>
      <w:pPr>
        <w:pStyle w:val="TextBody"/>
        <w:numPr>
          <w:ilvl w:val="0"/>
          <w:numId w:val="2"/>
        </w:numPr>
        <w:ind w:left="709" w:hanging="0"/>
        <w:rPr/>
      </w:pPr>
      <w:r>
        <w:rPr>
          <w:sz w:val="24"/>
          <w:szCs w:val="24"/>
        </w:rPr>
        <w:t>Get Next Venues : GET</w:t>
      </w:r>
      <w:r>
        <w:rPr>
          <w:rStyle w:val="SourceText"/>
          <w:sz w:val="24"/>
          <w:szCs w:val="24"/>
        </w:rPr>
        <w:t xml:space="preserve"> : XXX/v2/venues/VENUE_ID/nextvenues</w:t>
      </w:r>
    </w:p>
    <w:p>
      <w:pPr>
        <w:pStyle w:val="Heading2"/>
        <w:numPr>
          <w:ilvl w:val="1"/>
          <w:numId w:val="3"/>
        </w:numPr>
        <w:rPr>
          <w:b/>
          <w:b/>
          <w:bCs/>
        </w:rPr>
      </w:pPr>
      <w:bookmarkStart w:id="12" w:name="__RefHeading___Toc374_77759365711"/>
      <w:bookmarkEnd w:id="12"/>
      <w:r>
        <w:rPr>
          <w:b/>
          <w:bCs/>
        </w:rPr>
        <w:t>Data Understanding</w:t>
      </w:r>
    </w:p>
    <w:p>
      <w:pPr>
        <w:pStyle w:val="TextBody"/>
        <w:ind w:left="1418" w:hanging="0"/>
        <w:rPr/>
      </w:pPr>
      <w:r>
        <w:rPr/>
        <w:t xml:space="preserve">The  </w:t>
      </w:r>
      <w:r>
        <w:rPr/>
        <w:t xml:space="preserve"> </w:t>
      </w:r>
    </w:p>
    <w:p>
      <w:pPr>
        <w:pStyle w:val="Heading2"/>
        <w:numPr>
          <w:ilvl w:val="1"/>
          <w:numId w:val="3"/>
        </w:numPr>
        <w:rPr>
          <w:b/>
          <w:b/>
          <w:bCs/>
        </w:rPr>
      </w:pPr>
      <w:bookmarkStart w:id="13" w:name="__RefHeading___Toc374_77759365712"/>
      <w:bookmarkEnd w:id="13"/>
      <w:r>
        <w:rPr>
          <w:b/>
          <w:bCs/>
        </w:rPr>
        <w:t>Data Wrangling</w:t>
      </w:r>
    </w:p>
    <w:p>
      <w:pPr>
        <w:pStyle w:val="TextBody"/>
        <w:ind w:left="1418" w:hanging="0"/>
        <w:rPr/>
      </w:pPr>
      <w:r>
        <w:rPr/>
        <w:t xml:space="preserve">&lt;Week 2 onwards ......&gt; </w:t>
      </w:r>
    </w:p>
    <w:p>
      <w:pPr>
        <w:pStyle w:val="Heading1"/>
        <w:numPr>
          <w:ilvl w:val="0"/>
          <w:numId w:val="3"/>
        </w:numPr>
        <w:rPr>
          <w:sz w:val="36"/>
          <w:szCs w:val="36"/>
        </w:rPr>
      </w:pPr>
      <w:bookmarkStart w:id="14" w:name="__RefHeading___Toc596_1769055570"/>
      <w:bookmarkStart w:id="15" w:name="__RefHeading___Toc596_1769055570"/>
      <w:bookmarkEnd w:id="15"/>
      <w:r>
        <w:rPr>
          <w:sz w:val="36"/>
          <w:szCs w:val="36"/>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227"/>
        </w:tabs>
        <w:ind w:left="227" w:hanging="227"/>
      </w:pPr>
    </w:lvl>
    <w:lvl w:ilvl="1">
      <w:start w:val="2"/>
      <w:numFmt w:val="decimal"/>
      <w:lvlText w:val=" %1.%2 "/>
      <w:lvlJc w:val="left"/>
      <w:pPr>
        <w:tabs>
          <w:tab w:val="num" w:pos="624"/>
        </w:tabs>
        <w:ind w:left="624" w:hanging="369"/>
      </w:pPr>
    </w:lvl>
    <w:lvl w:ilvl="2">
      <w:start w:val="3"/>
      <w:numFmt w:val="decimal"/>
      <w:lvlText w:val=" %1.%2.%3 "/>
      <w:lvlJc w:val="left"/>
      <w:pPr>
        <w:tabs>
          <w:tab w:val="num" w:pos="879"/>
        </w:tabs>
        <w:ind w:left="879" w:hanging="255"/>
      </w:pPr>
    </w:lvl>
    <w:lvl w:ilvl="3">
      <w:start w:val="4"/>
      <w:numFmt w:val="decimal"/>
      <w:lvlText w:val=" %1.%2.%3.%4 "/>
      <w:lvlJc w:val="left"/>
      <w:pPr>
        <w:tabs>
          <w:tab w:val="num" w:pos="1134"/>
        </w:tabs>
        <w:ind w:left="1134" w:hanging="224"/>
      </w:pPr>
    </w:lvl>
    <w:lvl w:ilvl="4">
      <w:start w:val="5"/>
      <w:numFmt w:val="decimal"/>
      <w:lvlText w:val=" %1.%2.%3.%4.%5 "/>
      <w:lvlJc w:val="left"/>
      <w:pPr>
        <w:tabs>
          <w:tab w:val="num" w:pos="1358"/>
        </w:tabs>
        <w:ind w:left="1358" w:hanging="224"/>
      </w:pPr>
    </w:lvl>
    <w:lvl w:ilvl="5">
      <w:start w:val="6"/>
      <w:numFmt w:val="decimal"/>
      <w:lvlText w:val=" %1.%2.%3.%4.%5.%6 "/>
      <w:lvlJc w:val="left"/>
      <w:pPr>
        <w:tabs>
          <w:tab w:val="num" w:pos="1582"/>
        </w:tabs>
        <w:ind w:left="1582" w:hanging="224"/>
      </w:pPr>
    </w:lvl>
    <w:lvl w:ilvl="6">
      <w:start w:val="7"/>
      <w:numFmt w:val="decimal"/>
      <w:lvlText w:val=" %1.%2.%3.%4.%5.%6.%7 "/>
      <w:lvlJc w:val="left"/>
      <w:pPr>
        <w:tabs>
          <w:tab w:val="num" w:pos="1806"/>
        </w:tabs>
        <w:ind w:left="1806" w:hanging="224"/>
      </w:pPr>
    </w:lvl>
    <w:lvl w:ilvl="7">
      <w:start w:val="8"/>
      <w:numFmt w:val="decimal"/>
      <w:lvlText w:val=" %1.%2.%3.%4.%5.%6.%7.%8 "/>
      <w:lvlJc w:val="left"/>
      <w:pPr>
        <w:tabs>
          <w:tab w:val="num" w:pos="2030"/>
        </w:tabs>
        <w:ind w:left="2030" w:hanging="224"/>
      </w:pPr>
    </w:lvl>
    <w:lvl w:ilvl="8">
      <w:start w:val="9"/>
      <w:numFmt w:val="decimal"/>
      <w:lvlText w:val=" %1.%2.%3.%4.%5.%6.%7.%8.%9 "/>
      <w:lvlJc w:val="left"/>
      <w:pPr>
        <w:tabs>
          <w:tab w:val="num" w:pos="2254"/>
        </w:tabs>
        <w:ind w:left="2254" w:hanging="224"/>
      </w:p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decimal"/>
      <w:lvlText w:val=" %1 "/>
      <w:lvlJc w:val="left"/>
      <w:pPr>
        <w:tabs>
          <w:tab w:val="num" w:pos="227"/>
        </w:tabs>
        <w:ind w:left="227" w:hanging="227"/>
      </w:pPr>
    </w:lvl>
    <w:lvl w:ilvl="1">
      <w:start w:val="2"/>
      <w:numFmt w:val="decimal"/>
      <w:lvlText w:val=" %1.%2 "/>
      <w:lvlJc w:val="left"/>
      <w:pPr>
        <w:tabs>
          <w:tab w:val="num" w:pos="624"/>
        </w:tabs>
        <w:ind w:left="624" w:hanging="369"/>
      </w:pPr>
    </w:lvl>
    <w:lvl w:ilvl="2">
      <w:start w:val="3"/>
      <w:numFmt w:val="decimal"/>
      <w:lvlText w:val=" %1.%2.%3 "/>
      <w:lvlJc w:val="left"/>
      <w:pPr>
        <w:tabs>
          <w:tab w:val="num" w:pos="879"/>
        </w:tabs>
        <w:ind w:left="879" w:hanging="255"/>
      </w:pPr>
    </w:lvl>
    <w:lvl w:ilvl="3">
      <w:start w:val="4"/>
      <w:numFmt w:val="decimal"/>
      <w:lvlText w:val=" %1.%2.%3.%4 "/>
      <w:lvlJc w:val="left"/>
      <w:pPr>
        <w:tabs>
          <w:tab w:val="num" w:pos="1134"/>
        </w:tabs>
        <w:ind w:left="1134" w:hanging="224"/>
      </w:pPr>
    </w:lvl>
    <w:lvl w:ilvl="4">
      <w:start w:val="5"/>
      <w:numFmt w:val="decimal"/>
      <w:lvlText w:val=" %1.%2.%3.%4.%5 "/>
      <w:lvlJc w:val="left"/>
      <w:pPr>
        <w:tabs>
          <w:tab w:val="num" w:pos="1358"/>
        </w:tabs>
        <w:ind w:left="1358" w:hanging="224"/>
      </w:pPr>
    </w:lvl>
    <w:lvl w:ilvl="5">
      <w:start w:val="6"/>
      <w:numFmt w:val="decimal"/>
      <w:lvlText w:val=" %1.%2.%3.%4.%5.%6 "/>
      <w:lvlJc w:val="left"/>
      <w:pPr>
        <w:tabs>
          <w:tab w:val="num" w:pos="1582"/>
        </w:tabs>
        <w:ind w:left="1582" w:hanging="224"/>
      </w:pPr>
    </w:lvl>
    <w:lvl w:ilvl="6">
      <w:start w:val="7"/>
      <w:numFmt w:val="decimal"/>
      <w:lvlText w:val=" %1.%2.%3.%4.%5.%6.%7 "/>
      <w:lvlJc w:val="left"/>
      <w:pPr>
        <w:tabs>
          <w:tab w:val="num" w:pos="1806"/>
        </w:tabs>
        <w:ind w:left="1806" w:hanging="224"/>
      </w:pPr>
    </w:lvl>
    <w:lvl w:ilvl="7">
      <w:start w:val="8"/>
      <w:numFmt w:val="decimal"/>
      <w:lvlText w:val=" %1.%2.%3.%4.%5.%6.%7.%8 "/>
      <w:lvlJc w:val="left"/>
      <w:pPr>
        <w:tabs>
          <w:tab w:val="num" w:pos="2030"/>
        </w:tabs>
        <w:ind w:left="2030" w:hanging="224"/>
      </w:pPr>
    </w:lvl>
    <w:lvl w:ilvl="8">
      <w:start w:val="9"/>
      <w:numFmt w:val="decimal"/>
      <w:lvlText w:val=" %1.%2.%3.%4.%5.%6.%7.%8.%9 "/>
      <w:lvlJc w:val="left"/>
      <w:pPr>
        <w:tabs>
          <w:tab w:val="num" w:pos="2254"/>
        </w:tabs>
        <w:ind w:left="2254" w:hanging="224"/>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outlineLvl w:val="0"/>
    </w:pPr>
    <w:rPr/>
  </w:style>
  <w:style w:type="paragraph" w:styleId="Heading2">
    <w:name w:val="Heading 2"/>
    <w:basedOn w:val="Heading"/>
    <w:qFormat/>
    <w:pPr>
      <w:suppressLineNumbers/>
      <w:outlineLvl w:val="1"/>
    </w:pPr>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rFonts w:ascii="Liberation Sans" w:hAnsi="Liberation San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autoRedefine/>
    <w:qFormat/>
    <w:pPr>
      <w:outlineLvl w:val="0"/>
    </w:pPr>
    <w:rPr>
      <w:b/>
      <w:bCs w:val="false"/>
      <w:sz w:val="36"/>
      <w:szCs w:val="36"/>
    </w:rPr>
  </w:style>
  <w:style w:type="paragraph" w:styleId="Contents1">
    <w:name w:val="TOC 1"/>
    <w:basedOn w:val="Index"/>
    <w:pPr>
      <w:outlineLvl w:val="2"/>
    </w:pPr>
    <w:rPr/>
  </w:style>
  <w:style w:type="paragraph" w:styleId="Contents3">
    <w:name w:val="TOC 3"/>
    <w:basedOn w:val="Index"/>
    <w:pPr/>
    <w:rPr/>
  </w:style>
  <w:style w:type="paragraph" w:styleId="Contents4">
    <w:name w:val="TOC 4"/>
    <w:basedOn w:val="Index"/>
    <w:pPr/>
    <w:rPr/>
  </w:style>
  <w:style w:type="paragraph" w:styleId="Contents2">
    <w:name w:val="TOC 2"/>
    <w:basedOn w:val="Index"/>
    <w:pPr/>
    <w:rPr/>
  </w:style>
  <w:style w:type="paragraph" w:styleId="HorizontalLine">
    <w:name w:val="Horizontal Line"/>
    <w:basedOn w:val="Normal"/>
    <w:qFormat/>
    <w:pPr/>
    <w:rPr/>
  </w:style>
  <w:style w:type="numbering" w:styleId="List1">
    <w:name w:val="List 1"/>
    <w:qFormat/>
  </w:style>
  <w:style w:type="numbering" w:styleId="Numbering1">
    <w:name w:val="Numbering 1"/>
    <w:qFormat/>
  </w:style>
  <w:style w:type="numbering" w:styleId="Numbering2">
    <w:name w:val="Numbering 2"/>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LibreOffice/5.1.6.2$Linux_X86_64 LibreOffice_project/10m0$Build-2</Application>
  <Pages>2</Pages>
  <Words>158</Words>
  <Characters>789</Characters>
  <CharactersWithSpaces>944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2019-07-29T16:40:19Z</dcterms:created>
  <dc:creator/>
  <dc:description/>
  <dc:language>en-IN</dc:language>
  <cp:lastModifiedBy/>
  <dcterms:modified xsi:type="dcterms:W3CDTF">2019-07-30T17:42:52Z</dcterms:modified>
  <cp:revision>199</cp:revision>
  <dc:subject/>
  <dc:title/>
</cp:coreProperties>
</file>