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i68tw8wwjv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Statistical Methodology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wit9a9o1zq1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Science of Inference: Validating Systemic Exclusion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tunzvruf9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methodology phase was designed to provide the "Scientific Proof" required to justify large-scale government intervention. While the Gap Analyses identified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 failures were occurring, this statistical framework explains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. By applying inferential tests and machine learning, we have transformed raw Aadhaar logs into an authoritative audit that proves service disparity is a systemic—rather than accidental—phenomenon.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2f6jsh6k02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Theoretical Framework: The Three Pillars of Analysis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Our methodology rests on three mathematical pillars, each designed to answer a specific policy question.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oz9bmsvl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Pillar 1: Causality &amp; Dependency (Pearson Correlation)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Question:</w:t>
      </w:r>
      <w:r w:rsidDel="00000000" w:rsidR="00000000" w:rsidRPr="00000000">
        <w:rPr>
          <w:rtl w:val="0"/>
        </w:rPr>
        <w:t xml:space="preserve"> Is the lack of biometric updates caused by citizen choice or physical infrastructure bottlenecks?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Logic:</w:t>
      </w:r>
      <w:r w:rsidDel="00000000" w:rsidR="00000000" w:rsidRPr="00000000">
        <w:rPr>
          <w:rtl w:val="0"/>
        </w:rPr>
        <w:t xml:space="preserve"> We utilized Pearson Correlation to measure the strength of the linear relationship between </w:t>
      </w:r>
      <w:r w:rsidDel="00000000" w:rsidR="00000000" w:rsidRPr="00000000">
        <w:rPr>
          <w:b w:val="1"/>
          <w:bCs w:val="1"/>
          <w:rtl w:val="0"/>
        </w:rPr>
        <w:t xml:space="preserve">Demographic Updates</w:t>
      </w:r>
      <w:r w:rsidDel="00000000" w:rsidR="00000000" w:rsidRPr="00000000">
        <w:rPr>
          <w:rtl w:val="0"/>
        </w:rPr>
        <w:t xml:space="preserve"> (Low-tech/High-demand) and </w:t>
      </w:r>
      <w:r w:rsidDel="00000000" w:rsidR="00000000" w:rsidRPr="00000000">
        <w:rPr>
          <w:b w:val="1"/>
          <w:bCs w:val="1"/>
          <w:rtl w:val="0"/>
        </w:rPr>
        <w:t xml:space="preserve">Biometric Updates</w:t>
      </w:r>
      <w:r w:rsidDel="00000000" w:rsidR="00000000" w:rsidRPr="00000000">
        <w:rPr>
          <w:rtl w:val="0"/>
        </w:rPr>
        <w:t xml:space="preserve"> (High-tech/Hardware-dependent).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A correlation of </w:t>
      </w:r>
      <w:r w:rsidDel="00000000" w:rsidR="00000000" w:rsidRPr="00000000">
        <w:rPr>
          <w:b w:val="1"/>
          <w:bCs w:val="1"/>
          <w:rtl w:val="0"/>
        </w:rPr>
        <w:t xml:space="preserve">0.86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Inference:</w:t>
      </w:r>
      <w:r w:rsidDel="00000000" w:rsidR="00000000" w:rsidRPr="00000000">
        <w:rPr>
          <w:rtl w:val="0"/>
        </w:rPr>
        <w:t xml:space="preserve"> In a healthy system, these two metrics should move in tandem. The extremely high correlation confirms that biometrics are "Supply-Constrained." This proves that the gap is a physical hardware problem, not a lack of user interest.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yshadmdi8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Pillar 2: Measuring Systemic Bias (One-Way ANOVA)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Question:</w:t>
      </w:r>
      <w:r w:rsidDel="00000000" w:rsidR="00000000" w:rsidRPr="00000000">
        <w:rPr>
          <w:rtl w:val="0"/>
        </w:rPr>
        <w:t xml:space="preserve"> Is service inequality a random local fluke or a structured geographic bias?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Logic:</w:t>
      </w:r>
      <w:r w:rsidDel="00000000" w:rsidR="00000000" w:rsidRPr="00000000">
        <w:rPr>
          <w:rtl w:val="0"/>
        </w:rPr>
        <w:t xml:space="preserve"> We applied </w:t>
      </w:r>
      <w:r w:rsidDel="00000000" w:rsidR="00000000" w:rsidRPr="00000000">
        <w:rPr>
          <w:b w:val="1"/>
          <w:bCs w:val="1"/>
          <w:rtl w:val="0"/>
        </w:rPr>
        <w:t xml:space="preserve">Analysis of Variance (ANOVA)</w:t>
      </w:r>
      <w:r w:rsidDel="00000000" w:rsidR="00000000" w:rsidRPr="00000000">
        <w:rPr>
          <w:rtl w:val="0"/>
        </w:rPr>
        <w:t xml:space="preserve"> to test the variance of the </w:t>
      </w:r>
      <w:r w:rsidDel="00000000" w:rsidR="00000000" w:rsidRPr="00000000">
        <w:rPr>
          <w:b w:val="1"/>
          <w:bCs w:val="1"/>
          <w:rtl w:val="0"/>
        </w:rPr>
        <w:t xml:space="preserve">Compliance Ratio</w:t>
      </w:r>
      <w:r w:rsidDel="00000000" w:rsidR="00000000" w:rsidRPr="00000000">
        <w:rPr>
          <w:rtl w:val="0"/>
        </w:rPr>
        <w:t xml:space="preserve"> across different Indian states.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Hypothesis: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Null Hypothesis ($H_0$):</w:t>
      </w:r>
      <w:r w:rsidDel="00000000" w:rsidR="00000000" w:rsidRPr="00000000">
        <w:rPr>
          <w:rtl w:val="0"/>
        </w:rPr>
        <w:t xml:space="preserve"> All states are served equally; any difference is due to random chance.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Alternative Hypothesis ($H_a$):</w:t>
      </w:r>
      <w:r w:rsidDel="00000000" w:rsidR="00000000" w:rsidRPr="00000000">
        <w:rPr>
          <w:rtl w:val="0"/>
        </w:rPr>
        <w:t xml:space="preserve"> Geography determines service quality; there is a statistically significant difference between states.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Purpose:</w:t>
      </w:r>
      <w:r w:rsidDel="00000000" w:rsidR="00000000" w:rsidRPr="00000000">
        <w:rPr>
          <w:rtl w:val="0"/>
        </w:rPr>
        <w:t xml:space="preserve"> This provides the "Smoking Gun" needed to prove that "where you live" determines the health of your digital identity.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bupwof3r3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Pillar 3: Administrative Prioritization (K-Means Clustering)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Question:</w:t>
      </w:r>
      <w:r w:rsidDel="00000000" w:rsidR="00000000" w:rsidRPr="00000000">
        <w:rPr>
          <w:rtl w:val="0"/>
        </w:rPr>
        <w:t xml:space="preserve"> How can the UIDAI prioritize 900+ districts with limited resources?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Logic:</w:t>
      </w:r>
      <w:r w:rsidDel="00000000" w:rsidR="00000000" w:rsidRPr="00000000">
        <w:rPr>
          <w:rtl w:val="0"/>
        </w:rPr>
        <w:t xml:space="preserve"> We implemented an unsupervised machine learning algorithm, </w:t>
      </w:r>
      <w:r w:rsidDel="00000000" w:rsidR="00000000" w:rsidRPr="00000000">
        <w:rPr>
          <w:b w:val="1"/>
          <w:bCs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, to group districts based on two key features: </w:t>
      </w:r>
      <w:r w:rsidDel="00000000" w:rsidR="00000000" w:rsidRPr="00000000">
        <w:rPr>
          <w:b w:val="1"/>
          <w:bCs w:val="1"/>
          <w:rtl w:val="0"/>
        </w:rPr>
        <w:t xml:space="preserve">Compliance Health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Hardware 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Personas: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Balanced:</w:t>
      </w:r>
      <w:r w:rsidDel="00000000" w:rsidR="00000000" w:rsidRPr="00000000">
        <w:rPr>
          <w:rtl w:val="0"/>
        </w:rPr>
        <w:t xml:space="preserve"> Healthy districts requiring only routine maintenance.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Maintenance-Heavy:</w:t>
      </w:r>
      <w:r w:rsidDel="00000000" w:rsidR="00000000" w:rsidRPr="00000000">
        <w:rPr>
          <w:rtl w:val="0"/>
        </w:rPr>
        <w:t xml:space="preserve"> High-performing districts clearing historical backlogs.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Zones of systemic failure requiring emergency intervention.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k7nbrh2jtq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Normalization: The Z-Score Model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To compare districts of vastly different sizes (e.g., a tiny district in Goa vs. a massive one in UP), we applied </w:t>
      </w:r>
      <w:r w:rsidDel="00000000" w:rsidR="00000000" w:rsidRPr="00000000">
        <w:rPr>
          <w:b w:val="1"/>
          <w:bCs w:val="1"/>
          <w:rtl w:val="0"/>
        </w:rPr>
        <w:t xml:space="preserve">Z-Score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converts raw update volumes into a standardized scale of "Standard Deviations from the Mean."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Utility:</w:t>
      </w:r>
      <w:r w:rsidDel="00000000" w:rsidR="00000000" w:rsidRPr="00000000">
        <w:rPr>
          <w:rtl w:val="0"/>
        </w:rPr>
        <w:t xml:space="preserve"> This allows us to identify </w:t>
      </w:r>
      <w:r w:rsidDel="00000000" w:rsidR="00000000" w:rsidRPr="00000000">
        <w:rPr>
          <w:b w:val="1"/>
          <w:bCs w:val="1"/>
          <w:rtl w:val="0"/>
        </w:rPr>
        <w:t xml:space="preserve">"Statistical Outliers"</w:t>
      </w:r>
      <w:r w:rsidDel="00000000" w:rsidR="00000000" w:rsidRPr="00000000">
        <w:rPr>
          <w:rtl w:val="0"/>
        </w:rPr>
        <w:t xml:space="preserve">—districts that are performing significantly better (Best Practices) or significantly worse (Critical Risk) than the national average, regardless of their population size.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683000"/>
            <wp:effectExtent b="0" l="0" r="0" t="0"/>
            <wp:docPr descr="Image of a Z-score distribution and bell curve" id="1" name="image1.jpg"/>
            <a:graphic>
              <a:graphicData uri="http://schemas.openxmlformats.org/drawingml/2006/picture">
                <pic:pic>
                  <pic:nvPicPr>
                    <pic:cNvPr descr="Image of a Z-score distribution and bell curv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a1am9g54fk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5g8kvehheq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dvr838zvt9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 Conclusion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The application of these statistical models ensures that the project's findings are </w:t>
      </w:r>
      <w:r w:rsidDel="00000000" w:rsidR="00000000" w:rsidRPr="00000000">
        <w:rPr>
          <w:b w:val="1"/>
          <w:bCs w:val="1"/>
          <w:rtl w:val="0"/>
        </w:rPr>
        <w:t xml:space="preserve">scientifically irrefutable</w:t>
      </w:r>
      <w:r w:rsidDel="00000000" w:rsidR="00000000" w:rsidRPr="00000000">
        <w:rPr>
          <w:rtl w:val="0"/>
        </w:rPr>
        <w:t xml:space="preserve">. By moving from descriptive charts to inferential modeling, we have provided the UIDAI with a tool that doesn't just "show" a problem, but "proves" it with mathematical certainty.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