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2C7C" w14:textId="18893816" w:rsidR="00A91D18" w:rsidRPr="00A91D18" w:rsidRDefault="00A91D18" w:rsidP="00A91D18">
      <w:pPr>
        <w:jc w:val="center"/>
        <w:rPr>
          <w:rFonts w:ascii="Times New Roman" w:hAnsi="Times New Roman" w:cs="Times New Roman"/>
          <w:b/>
          <w:bCs/>
          <w:sz w:val="32"/>
          <w:szCs w:val="32"/>
        </w:rPr>
      </w:pPr>
      <w:r w:rsidRPr="00A91D18">
        <w:rPr>
          <w:rFonts w:ascii="Times New Roman" w:hAnsi="Times New Roman" w:cs="Times New Roman"/>
          <w:b/>
          <w:bCs/>
          <w:sz w:val="32"/>
          <w:szCs w:val="32"/>
        </w:rPr>
        <w:t>Trader Performance vs Market Sentiment Analysis</w:t>
      </w:r>
    </w:p>
    <w:p w14:paraId="74F69E48" w14:textId="77777777" w:rsidR="00A91D18" w:rsidRPr="00A91D18" w:rsidRDefault="00A91D18" w:rsidP="00A91D18">
      <w:pPr>
        <w:jc w:val="both"/>
        <w:rPr>
          <w:rFonts w:ascii="Times New Roman" w:hAnsi="Times New Roman" w:cs="Times New Roman"/>
          <w:b/>
          <w:bCs/>
        </w:rPr>
      </w:pPr>
      <w:r w:rsidRPr="00A91D18">
        <w:rPr>
          <w:rFonts w:ascii="Times New Roman" w:hAnsi="Times New Roman" w:cs="Times New Roman"/>
          <w:b/>
          <w:bCs/>
        </w:rPr>
        <w:t>Methodology</w:t>
      </w:r>
    </w:p>
    <w:p w14:paraId="6DD43536" w14:textId="3A0FD043" w:rsidR="00464BC7" w:rsidRPr="00464BC7" w:rsidRDefault="00464BC7" w:rsidP="00464BC7">
      <w:pPr>
        <w:jc w:val="both"/>
        <w:rPr>
          <w:rFonts w:ascii="Times New Roman" w:hAnsi="Times New Roman" w:cs="Times New Roman"/>
        </w:rPr>
      </w:pPr>
      <w:r w:rsidRPr="00464BC7">
        <w:rPr>
          <w:rFonts w:ascii="Times New Roman" w:hAnsi="Times New Roman" w:cs="Times New Roman"/>
        </w:rPr>
        <w:t xml:space="preserve">The aim of this project was to examine the potential influence that Bitcoin market sentiment (represented by the Fear &amp; Greed Index) may have on trading decisions and levels of profitability for </w:t>
      </w:r>
      <w:proofErr w:type="spellStart"/>
      <w:r w:rsidRPr="00464BC7">
        <w:rPr>
          <w:rFonts w:ascii="Times New Roman" w:hAnsi="Times New Roman" w:cs="Times New Roman"/>
        </w:rPr>
        <w:t>Hyperliquid</w:t>
      </w:r>
      <w:proofErr w:type="spellEnd"/>
      <w:r w:rsidRPr="00464BC7">
        <w:rPr>
          <w:rFonts w:ascii="Times New Roman" w:hAnsi="Times New Roman" w:cs="Times New Roman"/>
        </w:rPr>
        <w:t xml:space="preserve"> traders. The project used two data sources: Bitcoin sentiment and historical trader transaction data. The first step performed on the two datasets was to perform a data cleaning and preparation process, which included resolving missing value issues, removing duplicates, standardising column names, and converting the timestamps into a daily format to align the datasets accurately.</w:t>
      </w:r>
    </w:p>
    <w:p w14:paraId="00D0F226" w14:textId="213CF1AA" w:rsidR="00464BC7" w:rsidRPr="00464BC7" w:rsidRDefault="00464BC7" w:rsidP="00464BC7">
      <w:pPr>
        <w:jc w:val="both"/>
        <w:rPr>
          <w:rFonts w:ascii="Times New Roman" w:hAnsi="Times New Roman" w:cs="Times New Roman"/>
        </w:rPr>
      </w:pPr>
      <w:r w:rsidRPr="00464BC7">
        <w:rPr>
          <w:rFonts w:ascii="Times New Roman" w:hAnsi="Times New Roman" w:cs="Times New Roman"/>
        </w:rPr>
        <w:t xml:space="preserve">Following the merging of the datasets on the date, several analytical metrics were subsequently created, including Closed </w:t>
      </w:r>
      <w:proofErr w:type="spellStart"/>
      <w:r w:rsidRPr="00464BC7">
        <w:rPr>
          <w:rFonts w:ascii="Times New Roman" w:hAnsi="Times New Roman" w:cs="Times New Roman"/>
        </w:rPr>
        <w:t>PnL</w:t>
      </w:r>
      <w:proofErr w:type="spellEnd"/>
      <w:r w:rsidRPr="00464BC7">
        <w:rPr>
          <w:rFonts w:ascii="Times New Roman" w:hAnsi="Times New Roman" w:cs="Times New Roman"/>
        </w:rPr>
        <w:t xml:space="preserve"> (Profit/Loss), win rate, average trade size, daily number of trades, and long to short ratio. As an explicit leverage column was not consistently available, trade size was used instead as a representative indicator of trader risk preference. Once this was completed, exploratory analysis was carried out using charts and grouped summary statistics to assess the performance differences between various sentiment regimes of Fear, Greed, Extreme Fear, and Extreme Greed.</w:t>
      </w:r>
    </w:p>
    <w:p w14:paraId="7E7C931D" w14:textId="6AE6544D" w:rsidR="00464BC7" w:rsidRPr="00464BC7" w:rsidRDefault="00464BC7" w:rsidP="00464BC7">
      <w:pPr>
        <w:jc w:val="both"/>
        <w:rPr>
          <w:rFonts w:ascii="Times New Roman" w:hAnsi="Times New Roman" w:cs="Times New Roman"/>
        </w:rPr>
      </w:pPr>
      <w:r w:rsidRPr="00464BC7">
        <w:rPr>
          <w:rFonts w:ascii="Times New Roman" w:hAnsi="Times New Roman" w:cs="Times New Roman"/>
        </w:rPr>
        <w:t>To further extend this analysis, trader segmentation was completed by grouping accounts together based on their activity levels and cumulative profitability. To see if this could support the continuation of the analysis, a Random Forest baseline machine learning model was developed using both sentiment and behavioural features to demonstrate whether or not a particular trade would yield a profit.</w:t>
      </w:r>
    </w:p>
    <w:p w14:paraId="2DDE3A15" w14:textId="40C5C753" w:rsidR="00A91D18" w:rsidRPr="00A91D18" w:rsidRDefault="00A91D18" w:rsidP="00A91D18">
      <w:pPr>
        <w:jc w:val="both"/>
        <w:rPr>
          <w:rFonts w:ascii="Times New Roman" w:hAnsi="Times New Roman" w:cs="Times New Roman"/>
          <w:b/>
          <w:bCs/>
        </w:rPr>
      </w:pPr>
      <w:r w:rsidRPr="00A91D18">
        <w:rPr>
          <w:rFonts w:ascii="Times New Roman" w:hAnsi="Times New Roman" w:cs="Times New Roman"/>
          <w:b/>
          <w:bCs/>
        </w:rPr>
        <w:t>Key Insights</w:t>
      </w:r>
    </w:p>
    <w:p w14:paraId="0BAFCA9E" w14:textId="143126A9" w:rsidR="00B91958" w:rsidRPr="00B91958" w:rsidRDefault="00B91958" w:rsidP="00B91958">
      <w:pPr>
        <w:jc w:val="both"/>
        <w:rPr>
          <w:rFonts w:ascii="Times New Roman" w:hAnsi="Times New Roman" w:cs="Times New Roman"/>
        </w:rPr>
      </w:pPr>
      <w:r w:rsidRPr="00B91958">
        <w:rPr>
          <w:rFonts w:ascii="Times New Roman" w:hAnsi="Times New Roman" w:cs="Times New Roman"/>
        </w:rPr>
        <w:t xml:space="preserve">Markets are incredibly emotional, and market sentiments can change in the blink of an eye. On days when the overall sentiment </w:t>
      </w:r>
      <w:proofErr w:type="spellStart"/>
      <w:r w:rsidRPr="00B91958">
        <w:rPr>
          <w:rFonts w:ascii="Times New Roman" w:hAnsi="Times New Roman" w:cs="Times New Roman"/>
        </w:rPr>
        <w:t>isict</w:t>
      </w:r>
      <w:proofErr w:type="spellEnd"/>
      <w:r w:rsidRPr="00B91958">
        <w:rPr>
          <w:rFonts w:ascii="Times New Roman" w:hAnsi="Times New Roman" w:cs="Times New Roman"/>
        </w:rPr>
        <w:t xml:space="preserve"> would appear to the market as Extreme Greed, traders hold on to their trades longer and generate the highest average profit or profitability per trader across all sentiment categories. The analysis from the sentiment market reflects that traders who exercise momentum when the sentiment is being driven by Extreme Greed are going to experience much greater profitability than traders who are trading based upon fear otherwise known as "dip buyers" or "mean reversion".</w:t>
      </w:r>
    </w:p>
    <w:p w14:paraId="0BE0799D" w14:textId="543F1C65" w:rsidR="00B91958" w:rsidRPr="00B91958" w:rsidRDefault="00B91958" w:rsidP="00B91958">
      <w:pPr>
        <w:jc w:val="both"/>
        <w:rPr>
          <w:rFonts w:ascii="Times New Roman" w:hAnsi="Times New Roman" w:cs="Times New Roman"/>
        </w:rPr>
      </w:pPr>
      <w:r w:rsidRPr="00B91958">
        <w:rPr>
          <w:rFonts w:ascii="Times New Roman" w:hAnsi="Times New Roman" w:cs="Times New Roman"/>
        </w:rPr>
        <w:t xml:space="preserve">Traders will exhibit different behaviour depending upon market sentiment, yet are frequent traders will provide greater Cumulative </w:t>
      </w:r>
      <w:proofErr w:type="spellStart"/>
      <w:r w:rsidRPr="00B91958">
        <w:rPr>
          <w:rFonts w:ascii="Times New Roman" w:hAnsi="Times New Roman" w:cs="Times New Roman"/>
        </w:rPr>
        <w:t>PnL</w:t>
      </w:r>
      <w:proofErr w:type="spellEnd"/>
      <w:r w:rsidRPr="00B91958">
        <w:rPr>
          <w:rFonts w:ascii="Times New Roman" w:hAnsi="Times New Roman" w:cs="Times New Roman"/>
        </w:rPr>
        <w:t xml:space="preserve"> versus infrequent traders, thus pricing the value of those traders as a user purely based upon their past trading activity. Therefore, frequent traders are placed in the perfect position to take advantage of premium subscriptions to the services that provide them lower fee tiers, advanced analytics tools or more frequently.</w:t>
      </w:r>
    </w:p>
    <w:p w14:paraId="53101581" w14:textId="77777777" w:rsidR="00B91958" w:rsidRDefault="00B91958" w:rsidP="00B91958">
      <w:pPr>
        <w:jc w:val="both"/>
        <w:rPr>
          <w:rFonts w:ascii="Times New Roman" w:hAnsi="Times New Roman" w:cs="Times New Roman"/>
        </w:rPr>
      </w:pPr>
      <w:r w:rsidRPr="00B91958">
        <w:rPr>
          <w:rFonts w:ascii="Times New Roman" w:hAnsi="Times New Roman" w:cs="Times New Roman"/>
        </w:rPr>
        <w:t>The bonus model demonstrated that Sentiment and Trader behaviour has valuable predictive signals when it reaches an accuracy of 74% in predicting the profitability of any specified gift offer that is made to a trader buying or selling in the Situation that were an Extreme Greed or an Extreme Fear marketplace.</w:t>
      </w:r>
    </w:p>
    <w:p w14:paraId="59118738" w14:textId="2B15D240" w:rsidR="00A91D18" w:rsidRPr="00A91D18" w:rsidRDefault="00A91D18" w:rsidP="00B91958">
      <w:pPr>
        <w:jc w:val="both"/>
        <w:rPr>
          <w:rFonts w:ascii="Times New Roman" w:hAnsi="Times New Roman" w:cs="Times New Roman"/>
          <w:b/>
          <w:bCs/>
        </w:rPr>
      </w:pPr>
      <w:r w:rsidRPr="00A91D18">
        <w:rPr>
          <w:rFonts w:ascii="Times New Roman" w:hAnsi="Times New Roman" w:cs="Times New Roman"/>
          <w:b/>
          <w:bCs/>
        </w:rPr>
        <w:t>Strategy Recommendations</w:t>
      </w:r>
    </w:p>
    <w:p w14:paraId="2E77B91F" w14:textId="109CEAA6" w:rsidR="00B91958" w:rsidRPr="00B91958" w:rsidRDefault="00B91958" w:rsidP="00B91958">
      <w:pPr>
        <w:pStyle w:val="ListParagraph"/>
        <w:numPr>
          <w:ilvl w:val="0"/>
          <w:numId w:val="2"/>
        </w:numPr>
        <w:jc w:val="both"/>
        <w:rPr>
          <w:rFonts w:ascii="Times New Roman" w:hAnsi="Times New Roman" w:cs="Times New Roman"/>
        </w:rPr>
      </w:pPr>
      <w:r w:rsidRPr="00B91958">
        <w:rPr>
          <w:rFonts w:ascii="Times New Roman" w:hAnsi="Times New Roman" w:cs="Times New Roman"/>
        </w:rPr>
        <w:t>Use a sentiment aware trading assistance approach to improve results. In Greed – focus more on momentum and tighter stop losses, while in Fear – look at staggered entries and low risk mean reversion setups.</w:t>
      </w:r>
    </w:p>
    <w:p w14:paraId="4205B766" w14:textId="71A5BC60" w:rsidR="00B91958" w:rsidRPr="00B91958" w:rsidRDefault="00B91958" w:rsidP="00B91958">
      <w:pPr>
        <w:pStyle w:val="ListParagraph"/>
        <w:numPr>
          <w:ilvl w:val="0"/>
          <w:numId w:val="2"/>
        </w:numPr>
        <w:jc w:val="both"/>
        <w:rPr>
          <w:rFonts w:ascii="Times New Roman" w:hAnsi="Times New Roman" w:cs="Times New Roman"/>
        </w:rPr>
      </w:pPr>
      <w:r w:rsidRPr="00B91958">
        <w:rPr>
          <w:rFonts w:ascii="Times New Roman" w:hAnsi="Times New Roman" w:cs="Times New Roman"/>
        </w:rPr>
        <w:t>Leverage trader segmentation to create a personalized growth strategy. A VIP feature could be used to attract high performing active traders while using the AI to provide trading suggestions, educational nudges, and/or engagement campaigns for those users who are not as active.</w:t>
      </w:r>
    </w:p>
    <w:p w14:paraId="7059956D" w14:textId="77777777" w:rsidR="00B91958" w:rsidRPr="00B91958" w:rsidRDefault="00B91958" w:rsidP="00B91958">
      <w:pPr>
        <w:jc w:val="both"/>
        <w:rPr>
          <w:rFonts w:ascii="Times New Roman" w:hAnsi="Times New Roman" w:cs="Times New Roman"/>
        </w:rPr>
      </w:pPr>
    </w:p>
    <w:p w14:paraId="4F89D91B" w14:textId="0925A48F" w:rsidR="00B91958" w:rsidRPr="00B91958" w:rsidRDefault="00B91958" w:rsidP="00B91958">
      <w:pPr>
        <w:pStyle w:val="ListParagraph"/>
        <w:numPr>
          <w:ilvl w:val="0"/>
          <w:numId w:val="2"/>
        </w:numPr>
        <w:jc w:val="both"/>
        <w:rPr>
          <w:rFonts w:ascii="Times New Roman" w:hAnsi="Times New Roman" w:cs="Times New Roman"/>
        </w:rPr>
      </w:pPr>
      <w:r w:rsidRPr="00B91958">
        <w:rPr>
          <w:rFonts w:ascii="Times New Roman" w:hAnsi="Times New Roman" w:cs="Times New Roman"/>
        </w:rPr>
        <w:lastRenderedPageBreak/>
        <w:t>Include predictive analytics as part of the platform so users can see profitability forecasts, risk alerts, and personalised trade suggestions.</w:t>
      </w:r>
    </w:p>
    <w:p w14:paraId="26834B48" w14:textId="26C3022B" w:rsidR="004070D7" w:rsidRPr="00B91958" w:rsidRDefault="00B91958" w:rsidP="00B91958">
      <w:pPr>
        <w:ind w:left="360"/>
        <w:jc w:val="both"/>
        <w:rPr>
          <w:rFonts w:ascii="Times New Roman" w:hAnsi="Times New Roman" w:cs="Times New Roman"/>
        </w:rPr>
      </w:pPr>
      <w:r w:rsidRPr="00B91958">
        <w:rPr>
          <w:rFonts w:ascii="Times New Roman" w:hAnsi="Times New Roman" w:cs="Times New Roman"/>
        </w:rPr>
        <w:t>Ultimately, the entire project provides evidence that market sentiment is not only a signal for trading decisions but also an important variable for growth, monetisation, and improved overall decision-making for the platform.</w:t>
      </w:r>
    </w:p>
    <w:sectPr w:rsidR="004070D7" w:rsidRPr="00B91958" w:rsidSect="00F9166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10417"/>
    <w:multiLevelType w:val="multilevel"/>
    <w:tmpl w:val="432A1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95F25"/>
    <w:multiLevelType w:val="hybridMultilevel"/>
    <w:tmpl w:val="A162D7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6798387">
    <w:abstractNumId w:val="0"/>
  </w:num>
  <w:num w:numId="2" w16cid:durableId="1656030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66C"/>
    <w:rsid w:val="004070D7"/>
    <w:rsid w:val="00464BC7"/>
    <w:rsid w:val="00A91D18"/>
    <w:rsid w:val="00AF76D4"/>
    <w:rsid w:val="00B91958"/>
    <w:rsid w:val="00BF3998"/>
    <w:rsid w:val="00F916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D227E"/>
  <w15:chartTrackingRefBased/>
  <w15:docId w15:val="{19501CFB-A224-4BB6-A76D-6A7586EF9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6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16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16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16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16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1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6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16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16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16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16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1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66C"/>
    <w:rPr>
      <w:rFonts w:eastAsiaTheme="majorEastAsia" w:cstheme="majorBidi"/>
      <w:color w:val="272727" w:themeColor="text1" w:themeTint="D8"/>
    </w:rPr>
  </w:style>
  <w:style w:type="paragraph" w:styleId="Title">
    <w:name w:val="Title"/>
    <w:basedOn w:val="Normal"/>
    <w:next w:val="Normal"/>
    <w:link w:val="TitleChar"/>
    <w:uiPriority w:val="10"/>
    <w:qFormat/>
    <w:rsid w:val="00F91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66C"/>
    <w:pPr>
      <w:spacing w:before="160"/>
      <w:jc w:val="center"/>
    </w:pPr>
    <w:rPr>
      <w:i/>
      <w:iCs/>
      <w:color w:val="404040" w:themeColor="text1" w:themeTint="BF"/>
    </w:rPr>
  </w:style>
  <w:style w:type="character" w:customStyle="1" w:styleId="QuoteChar">
    <w:name w:val="Quote Char"/>
    <w:basedOn w:val="DefaultParagraphFont"/>
    <w:link w:val="Quote"/>
    <w:uiPriority w:val="29"/>
    <w:rsid w:val="00F9166C"/>
    <w:rPr>
      <w:i/>
      <w:iCs/>
      <w:color w:val="404040" w:themeColor="text1" w:themeTint="BF"/>
    </w:rPr>
  </w:style>
  <w:style w:type="paragraph" w:styleId="ListParagraph">
    <w:name w:val="List Paragraph"/>
    <w:basedOn w:val="Normal"/>
    <w:uiPriority w:val="34"/>
    <w:qFormat/>
    <w:rsid w:val="00F9166C"/>
    <w:pPr>
      <w:ind w:left="720"/>
      <w:contextualSpacing/>
    </w:pPr>
  </w:style>
  <w:style w:type="character" w:styleId="IntenseEmphasis">
    <w:name w:val="Intense Emphasis"/>
    <w:basedOn w:val="DefaultParagraphFont"/>
    <w:uiPriority w:val="21"/>
    <w:qFormat/>
    <w:rsid w:val="00F9166C"/>
    <w:rPr>
      <w:i/>
      <w:iCs/>
      <w:color w:val="2F5496" w:themeColor="accent1" w:themeShade="BF"/>
    </w:rPr>
  </w:style>
  <w:style w:type="paragraph" w:styleId="IntenseQuote">
    <w:name w:val="Intense Quote"/>
    <w:basedOn w:val="Normal"/>
    <w:next w:val="Normal"/>
    <w:link w:val="IntenseQuoteChar"/>
    <w:uiPriority w:val="30"/>
    <w:qFormat/>
    <w:rsid w:val="00F916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166C"/>
    <w:rPr>
      <w:i/>
      <w:iCs/>
      <w:color w:val="2F5496" w:themeColor="accent1" w:themeShade="BF"/>
    </w:rPr>
  </w:style>
  <w:style w:type="character" w:styleId="IntenseReference">
    <w:name w:val="Intense Reference"/>
    <w:basedOn w:val="DefaultParagraphFont"/>
    <w:uiPriority w:val="32"/>
    <w:qFormat/>
    <w:rsid w:val="00F916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Kesharwani</dc:creator>
  <cp:keywords/>
  <dc:description/>
  <cp:lastModifiedBy>Riya Kesharwani</cp:lastModifiedBy>
  <cp:revision>1</cp:revision>
  <dcterms:created xsi:type="dcterms:W3CDTF">2026-04-23T12:55:00Z</dcterms:created>
  <dcterms:modified xsi:type="dcterms:W3CDTF">2026-04-23T13:35:00Z</dcterms:modified>
</cp:coreProperties>
</file>