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JUNIOR RESEARCH FELLOW JOB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Junior Research Fellowship (JRF) scheme of the University Grants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Commission (UGC) is open to candidates who qualify in the National Eligibility Testing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(NET) of the UGC and the UGC-Council of Scientific and Industrial Research (CSIR)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joint test. However, please note that these are qualifying tests only and do not bestow 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fellowship upon the candidate.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objective of the JRF scheme is to provide opportunities to NET-qualified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candidates to undertake advanced studies and research leading to M.Phil/Ph.D. Degrees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Humanities and Social Sciences including Languages and Sciences.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GROUP/ELIGIBILITY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Target Group: Candidates who have qualified in NET or the UGC-CSIR joint tests.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:Candidates who have qualified in NET or the UGC-CSIR joint test. However,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selection for the JRF is made by the universities/institutions/colleges.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For Applying For The Scheme:-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Only NET/UGC-CSIR joint tests qualified candidates are eligible to apply (for fellowship) under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scheme. The qualified candidates have to apply against the advertisements given by the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universities/institutions/colleges recognized under Sec. 2 (f) and 12 (B) of the UGC Act. The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selection is made as per the procedure of respective institutions. Those Universities/Institutes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are not recognized under UGC Act. They may be enclosed notification of Govt. of India.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For Approval By The UGC:-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award of JRFs is made candidates by the universities/institutions/colleges on the basis of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UGC-CSIR/NET examinations for admissions to Ph.D., including M.Phil.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The candidate must get himself/herself registered for M.Phil/ Ph.D. at the first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available opportunity but not later then a period of two years from the issue of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Eligibility Certificate of UGC NET/UGC-CSIR Examinations.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 The actual payment of fellowship will be made with effect from the date of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joining only.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completion of the above formalities, the Joining Report of the candidate duly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signed by the Supervisor/Head of Department is to be sent to the UGC through the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Registrar/Principal/Director along-with their attested copy of NET Certificate.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NATURE OF ASSISTANCE AVAILABLE UNDER THE SCHEME:-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The tenure of fellowship is initially for two years under the JRF scheme. Upon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expiry of this period, the work of the Fellow will be evaluated by experts. If the research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 is found satisfactory, his/her tenure will be extended for a further period of three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years under the enhanced emoluments of the Senior Research Fellowship (SRF).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In case the work for the first two years is not found satisfactory, an additional year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will be given to him/her for improvement. However, during this period he/she will be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designated as a Junior Research Fellow. In such cases work will be evaluated again after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three years, and if improvement is found, the Fellow will get two more years under the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SRF. Thus, the total period of fellowship (JRF and SRF) is five years, will no further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provision of extension.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House Rent Allowance:</w:t>
      </w:r>
      <w:r w:rsidDel="00000000" w:rsidR="00000000" w:rsidRPr="00000000">
        <w:rPr>
          <w:rtl w:val="0"/>
        </w:rPr>
        <w:t xml:space="preserve"> Suitable single-seated hostel accommodation may be provided to the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JRF candidate in the institutions. In case of non-availability, HRA as per rules of the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university/institution will be paid, to the fellow subject to the submission of HRA Certificate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through the Registrar/Principal. Junior Research Fellows provided with accommodation in 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hostels recognized/maintained by the institutions may be reimbursed the hostel fee, excluding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mess, electricity and water charges, etc. A certificate to this effect is to be furnished through the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Registrar/Principal (Annexure I). If the fellow makes his/her own arrangements of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accommodation, he/she may be entitled to draw HRA as per categorization of cities by the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Government of India. The fellow will submit a certificate for the purpose to the UGC for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claiming HRA through the concerned university/institution/colleges.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Medical</w:t>
      </w:r>
      <w:r w:rsidDel="00000000" w:rsidR="00000000" w:rsidRPr="00000000">
        <w:rPr>
          <w:rtl w:val="0"/>
        </w:rPr>
        <w:t xml:space="preserve">: No separate/fixed medical assistance is provided. However, the fellow may avail of the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medical facilities available in the institution/university/college.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Leave:</w:t>
      </w:r>
      <w:r w:rsidDel="00000000" w:rsidR="00000000" w:rsidRPr="00000000">
        <w:rPr>
          <w:rtl w:val="0"/>
        </w:rPr>
        <w:t xml:space="preserve"> JRFs are entitled for a maximum period of 30 days of leave in a year in addition to public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holidays. They are not entitled to any other vacations. Women candidates are eligible for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maternity leave of 180 days at full rates of fellowship once during the tenure of their award.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Beside this an ‘Intermittent Break’ for a maximum period of 2 years may also be permissible to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women candidate. This Flexi Time period should not be counted towards the tenure of the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fellowship and thus effectively the total period of fellowship should remain the same.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special cases Junior Research Fellows may be allowed leave without fellowship by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Commission upto one academic year during the entire tenure of the award for accepting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teaching assignments on a temporary basis, provided the assignment is in the same city/town. In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other cases, leave without fellowship will be restricted to a period not exceeding three months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during the tenure of the award on the recommendations of the supervisor and the institution. The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period of leave without fellowship will be counted towards the total tenure of the award.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JRF/SRFs are advised to apply for leave through universities/institutions/colleges well in advance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the approval of the Commission.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