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the event that the Buyer fails to remit payment within thirty (30) calendar days of the invoice date, the Seller shall have the right to terminate this Agreement and retain the deposit as liquidated damages.</w:t>
      </w:r>
    </w:p>
    <w:p>
      <w:r>
        <w:t>The Parties agree to submit any dispute arising out of or in connection with this Agreement to mandatory mediation prior to initiating any litigation or arbitration proceedings.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