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commentRangeStart w:id="105"/>
      <w:del w:id="101" w:author="Agent-2-legal-reviewer" w:date="2026-04-09T00:00:00Z">
        <w:r>
          <w:delText xml:space="preserve">If the Buyer doesn't pay within 30 days, the Seller can basically cancel the whole deal and keep the deposit.</w:delText>
        </w:r>
      </w:del>
      <w:r/>
      <w:ins w:id="102" w:author="Agent-2-legal-reviewer" w:date="2026-04-09T00:00:00Z">
        <w:r>
          <w:t xml:space="preserve">In the event that the Buyer fails to remit payment within thirty (30) calendar days of the invoice date, the Seller shall have the right to terminate this Agreement and retain the deposit as liquidated damages.</w:t>
        </w:r>
      </w:ins>
      <w:commentRangeEnd w:id="105"/>
      <w:r>
        <w:rPr>
          <w:rStyle w:val="CommentReference"/>
        </w:rPr>
        <w:commentReference w:id="105"/>
      </w:r>
    </w:p>
    <w:p>
      <w:del w:id="103" w:author="Agent-2-legal-reviewer" w:date="2026-04-09T00:00:00Z">
        <w:r>
          <w:delText xml:space="preserve">Both sides agree to sort out any disagreements by talking it over before going to court or anything like that.</w:delText>
        </w:r>
      </w:del>
      <w:r/>
      <w:ins w:id="104" w:author="Agent-2-legal-reviewer" w:date="2026-04-09T00:00:00Z">
        <w:r>
          <w:t xml:space="preserve">The Parties agree to submit any dispute arising out of or in connection with this Agreement to mandatory mediation prior to initiating any litigation or arbitration proceedings.</w:t>
        </w:r>
      </w:ins>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05" w:author="Agent-2-legal-reviewer" w:date="2026-04-09T00:00:00Z" w:initials="Age">
    <w:p>
      <w:r>
        <w:t>Agent 1 revision is substantively correct but omitted 'of the invoice date' which appears in Document B and clarifies the payment deadline trigger. Added this phrase to match benchmark precisely.</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Changes/>
  <w:revisionView w:markup="1" w:comments="1" w:insDel="1" w:formatting="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