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5dda4972c480d719450281328592e661bb17a6"/>
    <w:p>
      <w:pPr>
        <w:pStyle w:val="Heading1"/>
      </w:pPr>
      <w:r>
        <w:t xml:space="preserve">Replit AI Prompt — Phase 18: AI Risk &amp; Uncertainty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AI Safety Architect</w:t>
      </w:r>
    </w:p>
    <w:p>
      <w:pPr>
        <w:pStyle w:val="Compact"/>
        <w:numPr>
          <w:ilvl w:val="0"/>
          <w:numId w:val="1001"/>
        </w:numPr>
      </w:pPr>
      <w:r>
        <w:t xml:space="preserve">Quantitative Risk Researcher</w:t>
      </w:r>
    </w:p>
    <w:p>
      <w:pPr>
        <w:pStyle w:val="Compact"/>
        <w:numPr>
          <w:ilvl w:val="0"/>
          <w:numId w:val="1001"/>
        </w:numPr>
      </w:pPr>
      <w:r>
        <w:t xml:space="preserve">Financial Market Analyst</w:t>
      </w:r>
    </w:p>
    <w:p>
      <w:pPr>
        <w:pStyle w:val="Compact"/>
        <w:numPr>
          <w:ilvl w:val="0"/>
          <w:numId w:val="1001"/>
        </w:numPr>
      </w:pPr>
      <w:r>
        <w:t xml:space="preserve">Machine Learning Engineer</w:t>
      </w:r>
    </w:p>
    <w:p>
      <w:pPr>
        <w:pStyle w:val="Compact"/>
        <w:numPr>
          <w:ilvl w:val="0"/>
          <w:numId w:val="1001"/>
        </w:numPr>
      </w:pPr>
      <w:r>
        <w:t xml:space="preserve">Probability Modeling Specialist</w:t>
      </w:r>
    </w:p>
    <w:p>
      <w:pPr>
        <w:pStyle w:val="Compact"/>
        <w:numPr>
          <w:ilvl w:val="0"/>
          <w:numId w:val="1001"/>
        </w:numPr>
      </w:pPr>
      <w:r>
        <w:t xml:space="preserve">NLP Engineer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AI Risk &amp; Uncertainty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This engine ensures every AI explanation remains honest, evidence-based, and transparent.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Markets are uncertain.</w:t>
      </w:r>
    </w:p>
    <w:p>
      <w:pPr>
        <w:pStyle w:val="BodyText"/>
      </w:pPr>
      <w:r>
        <w:t xml:space="preserve">No AI can know the future.</w:t>
      </w:r>
    </w:p>
    <w:p>
      <w:pPr>
        <w:pStyle w:val="BodyText"/>
      </w:pPr>
      <w:r>
        <w:t xml:space="preserve">A trustworthy market intelligence system should explain:</w:t>
      </w:r>
    </w:p>
    <w:p>
      <w:pPr>
        <w:pStyle w:val="Compact"/>
        <w:numPr>
          <w:ilvl w:val="0"/>
          <w:numId w:val="1002"/>
        </w:numPr>
      </w:pPr>
      <w:r>
        <w:t xml:space="preserve">What is known</w:t>
      </w:r>
    </w:p>
    <w:p>
      <w:pPr>
        <w:pStyle w:val="Compact"/>
        <w:numPr>
          <w:ilvl w:val="0"/>
          <w:numId w:val="1002"/>
        </w:numPr>
      </w:pPr>
      <w:r>
        <w:t xml:space="preserve">What evidence exists</w:t>
      </w:r>
    </w:p>
    <w:p>
      <w:pPr>
        <w:pStyle w:val="Compact"/>
        <w:numPr>
          <w:ilvl w:val="0"/>
          <w:numId w:val="1002"/>
        </w:numPr>
      </w:pPr>
      <w:r>
        <w:t xml:space="preserve">What is uncertain</w:t>
      </w:r>
    </w:p>
    <w:p>
      <w:pPr>
        <w:pStyle w:val="Compact"/>
        <w:numPr>
          <w:ilvl w:val="0"/>
          <w:numId w:val="1002"/>
        </w:numPr>
      </w:pPr>
      <w:r>
        <w:t xml:space="preserve">What could change the interpretation</w:t>
      </w:r>
    </w:p>
    <w:p>
      <w:pPr>
        <w:pStyle w:val="FirstParagraph"/>
      </w:pPr>
      <w:r>
        <w:t xml:space="preserve">The goal is understanding, not prediction.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 system that evaluates:</w:t>
      </w:r>
    </w:p>
    <w:p>
      <w:pPr>
        <w:pStyle w:val="Compact"/>
        <w:numPr>
          <w:ilvl w:val="0"/>
          <w:numId w:val="1003"/>
        </w:numPr>
      </w:pPr>
      <w:r>
        <w:t xml:space="preserve">Confidence</w:t>
      </w:r>
    </w:p>
    <w:p>
      <w:pPr>
        <w:pStyle w:val="Compact"/>
        <w:numPr>
          <w:ilvl w:val="0"/>
          <w:numId w:val="1003"/>
        </w:numPr>
      </w:pPr>
      <w:r>
        <w:t xml:space="preserve">Evidence strength</w:t>
      </w:r>
    </w:p>
    <w:p>
      <w:pPr>
        <w:pStyle w:val="Compact"/>
        <w:numPr>
          <w:ilvl w:val="0"/>
          <w:numId w:val="1003"/>
        </w:numPr>
      </w:pPr>
      <w:r>
        <w:t xml:space="preserve">Contradictions</w:t>
      </w:r>
    </w:p>
    <w:p>
      <w:pPr>
        <w:pStyle w:val="Compact"/>
        <w:numPr>
          <w:ilvl w:val="0"/>
          <w:numId w:val="1003"/>
        </w:numPr>
      </w:pPr>
      <w:r>
        <w:t xml:space="preserve">Unknown factors</w:t>
      </w:r>
    </w:p>
    <w:p>
      <w:pPr>
        <w:pStyle w:val="Compact"/>
        <w:numPr>
          <w:ilvl w:val="0"/>
          <w:numId w:val="1003"/>
        </w:numPr>
      </w:pPr>
      <w:r>
        <w:t xml:space="preserve">Possible scenarios</w:t>
      </w:r>
    </w:p>
    <w:p>
      <w:pPr>
        <w:pStyle w:val="Compact"/>
        <w:numPr>
          <w:ilvl w:val="0"/>
          <w:numId w:val="1003"/>
        </w:numPr>
      </w:pPr>
      <w:r>
        <w:t xml:space="preserve">Interpretation reliability</w:t>
      </w:r>
    </w:p>
    <w:p>
      <w:r>
        <w:pict>
          <v:rect style="width:0;height:1.5pt" o:hralign="center" o:hrstd="t" o:hr="t"/>
        </w:pict>
      </w:r>
    </w:p>
    <w:bookmarkEnd w:id="12"/>
    <w:bookmarkStart w:id="13" w:name="main-responsibilities"/>
    <w:p>
      <w:pPr>
        <w:pStyle w:val="Heading1"/>
      </w:pPr>
      <w:r>
        <w:t xml:space="preserve">Main Responsibilities</w:t>
      </w:r>
    </w:p>
    <w:p>
      <w:pPr>
        <w:pStyle w:val="FirstParagraph"/>
      </w:pPr>
      <w:r>
        <w:t xml:space="preserve">The Risk &amp; Uncertainty Engine must:</w:t>
      </w:r>
    </w:p>
    <w:p>
      <w:pPr>
        <w:pStyle w:val="Compact"/>
        <w:numPr>
          <w:ilvl w:val="0"/>
          <w:numId w:val="1004"/>
        </w:numPr>
      </w:pPr>
      <w:r>
        <w:t xml:space="preserve">Measure confidence</w:t>
      </w:r>
    </w:p>
    <w:p>
      <w:pPr>
        <w:pStyle w:val="Compact"/>
        <w:numPr>
          <w:ilvl w:val="0"/>
          <w:numId w:val="1004"/>
        </w:numPr>
      </w:pPr>
      <w:r>
        <w:t xml:space="preserve">Detect uncertainty</w:t>
      </w:r>
    </w:p>
    <w:p>
      <w:pPr>
        <w:pStyle w:val="Compact"/>
        <w:numPr>
          <w:ilvl w:val="0"/>
          <w:numId w:val="1004"/>
        </w:numPr>
      </w:pPr>
      <w:r>
        <w:t xml:space="preserve">Identify contradictions</w:t>
      </w:r>
    </w:p>
    <w:p>
      <w:pPr>
        <w:pStyle w:val="Compact"/>
        <w:numPr>
          <w:ilvl w:val="0"/>
          <w:numId w:val="1004"/>
        </w:numPr>
      </w:pPr>
      <w:r>
        <w:t xml:space="preserve">Explain limitations</w:t>
      </w:r>
    </w:p>
    <w:p>
      <w:pPr>
        <w:pStyle w:val="Compact"/>
        <w:numPr>
          <w:ilvl w:val="0"/>
          <w:numId w:val="1004"/>
        </w:numPr>
      </w:pPr>
      <w:r>
        <w:t xml:space="preserve">Prevent overconfident language</w:t>
      </w:r>
    </w:p>
    <w:p>
      <w:pPr>
        <w:pStyle w:val="Compact"/>
        <w:numPr>
          <w:ilvl w:val="0"/>
          <w:numId w:val="1004"/>
        </w:numPr>
      </w:pPr>
      <w:r>
        <w:t xml:space="preserve">Improve user trust</w:t>
      </w:r>
    </w:p>
    <w:p>
      <w:r>
        <w:pict>
          <v:rect style="width:0;height:1.5pt" o:hralign="center" o:hrstd="t" o:hr="t"/>
        </w:pict>
      </w:r>
    </w:p>
    <w:bookmarkEnd w:id="13"/>
    <w:bookmarkStart w:id="17" w:name="confidence-calculation-engine"/>
    <w:p>
      <w:pPr>
        <w:pStyle w:val="Heading1"/>
      </w:pPr>
      <w:r>
        <w:t xml:space="preserve">1. Confidence Calculation Engine</w:t>
      </w:r>
    </w:p>
    <w:p>
      <w:pPr>
        <w:pStyle w:val="FirstParagraph"/>
      </w:pPr>
      <w:r>
        <w:t xml:space="preserve">Every AI explanation should include confidence.</w:t>
      </w:r>
    </w:p>
    <w:p>
      <w:pPr>
        <w:pStyle w:val="BodyText"/>
      </w:pPr>
      <w:r>
        <w:t xml:space="preserve">Confidence should consider:</w:t>
      </w:r>
    </w:p>
    <w:bookmarkStart w:id="14" w:name="evidence-quality"/>
    <w:p>
      <w:pPr>
        <w:pStyle w:val="Heading2"/>
      </w:pPr>
      <w:r>
        <w:t xml:space="preserve">Evidence Quality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Strong structure</w:t>
      </w:r>
    </w:p>
    <w:p>
      <w:pPr>
        <w:pStyle w:val="BodyText"/>
      </w:pPr>
      <w:r>
        <w:t xml:space="preserve">Clear reaction</w:t>
      </w:r>
    </w:p>
    <w:p>
      <w:pPr>
        <w:pStyle w:val="BodyText"/>
      </w:pPr>
      <w:r>
        <w:t xml:space="preserve">Confirmed breakout</w:t>
      </w:r>
    </w:p>
    <w:p>
      <w:r>
        <w:pict>
          <v:rect style="width:0;height:1.5pt" o:hralign="center" o:hrstd="t" o:hr="t"/>
        </w:pict>
      </w:r>
    </w:p>
    <w:bookmarkEnd w:id="14"/>
    <w:bookmarkStart w:id="15" w:name="evidence-quantity"/>
    <w:p>
      <w:pPr>
        <w:pStyle w:val="Heading2"/>
      </w:pPr>
      <w:r>
        <w:t xml:space="preserve">Evidence Quantity</w:t>
      </w:r>
    </w:p>
    <w:p>
      <w:pPr>
        <w:pStyle w:val="FirstParagraph"/>
      </w:pPr>
      <w:r>
        <w:t xml:space="preserve">More independent evidence increases confidence.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Higher high</w:t>
      </w:r>
    </w:p>
    <w:p>
      <w:pPr>
        <w:pStyle w:val="FirstParagraph"/>
      </w:pPr>
      <w:r>
        <w:t xml:space="preserve">Higher low</w:t>
      </w:r>
    </w:p>
    <w:p>
      <w:pPr>
        <w:pStyle w:val="FirstParagraph"/>
      </w:pPr>
      <w:r>
        <w:t xml:space="preserve">Volume confirmation</w:t>
      </w:r>
    </w:p>
    <w:p>
      <w:pPr>
        <w:pStyle w:val="FirstParagraph"/>
      </w:pPr>
      <w:r>
        <w:t xml:space="preserve">Support holding</w:t>
      </w:r>
    </w:p>
    <w:p>
      <w:r>
        <w:pict>
          <v:rect style="width:0;height:1.5pt" o:hralign="center" o:hrstd="t" o:hr="t"/>
        </w:pict>
      </w:r>
    </w:p>
    <w:bookmarkEnd w:id="15"/>
    <w:bookmarkStart w:id="16" w:name="evidence-agreement"/>
    <w:p>
      <w:pPr>
        <w:pStyle w:val="Heading2"/>
      </w:pPr>
      <w:r>
        <w:t xml:space="preserve">Evidence Agreement</w:t>
      </w:r>
    </w:p>
    <w:p>
      <w:pPr>
        <w:pStyle w:val="FirstParagraph"/>
      </w:pPr>
      <w:r>
        <w:t xml:space="preserve">Check whether evidence supports the same interpretation.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Positive:</w:t>
      </w:r>
    </w:p>
    <w:p>
      <w:pPr>
        <w:pStyle w:val="BodyText"/>
      </w:pPr>
      <w:r>
        <w:t xml:space="preserve">Bullish structure</w:t>
      </w:r>
    </w:p>
    <w:p>
      <w:pPr>
        <w:pStyle w:val="BodyText"/>
      </w:pPr>
      <w:r>
        <w:t xml:space="preserve">Bullish momentum</w:t>
      </w:r>
    </w:p>
    <w:p>
      <w:pPr>
        <w:pStyle w:val="BodyText"/>
      </w:pPr>
      <w:r>
        <w:t xml:space="preserve">Strong support</w:t>
      </w:r>
    </w:p>
    <w:p>
      <w:pPr>
        <w:pStyle w:val="BodyText"/>
      </w:pPr>
      <w:r>
        <w:t xml:space="preserve">Negative:</w:t>
      </w:r>
    </w:p>
    <w:p>
      <w:pPr>
        <w:pStyle w:val="BodyText"/>
      </w:pPr>
      <w:r>
        <w:t xml:space="preserve">Resistance nearby</w:t>
      </w:r>
    </w:p>
    <w:p>
      <w:pPr>
        <w:pStyle w:val="BodyText"/>
      </w:pPr>
      <w:r>
        <w:t xml:space="preserve">Final confidence:</w:t>
      </w:r>
    </w:p>
    <w:p>
      <w:pPr>
        <w:pStyle w:val="BodyText"/>
      </w:pPr>
      <w:r>
        <w:t xml:space="preserve">Moderate bullish.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vidence-conflict-detection"/>
    <w:p>
      <w:pPr>
        <w:pStyle w:val="Heading1"/>
      </w:pPr>
      <w:r>
        <w:t xml:space="preserve">2. Evidence Conflict Detection</w:t>
      </w:r>
    </w:p>
    <w:p>
      <w:pPr>
        <w:pStyle w:val="FirstParagraph"/>
      </w:pPr>
      <w:r>
        <w:t xml:space="preserve">Markets often contain conflicting information.</w:t>
      </w:r>
    </w:p>
    <w:p>
      <w:pPr>
        <w:pStyle w:val="BodyText"/>
      </w:pPr>
      <w:r>
        <w:t xml:space="preserve">The AI should detect:</w:t>
      </w:r>
    </w:p>
    <w:p>
      <w:pPr>
        <w:pStyle w:val="BodyText"/>
      </w:pPr>
      <w:r>
        <w:t xml:space="preserve">Bullish evidence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Bearish evidence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Bullish:</w:t>
      </w:r>
    </w:p>
    <w:p>
      <w:pPr>
        <w:pStyle w:val="BodyText"/>
      </w:pPr>
      <w:r>
        <w:t xml:space="preserve">Higher lows</w:t>
      </w:r>
    </w:p>
    <w:p>
      <w:pPr>
        <w:pStyle w:val="BodyText"/>
      </w:pPr>
      <w:r>
        <w:t xml:space="preserve">Support holding</w:t>
      </w:r>
    </w:p>
    <w:p>
      <w:pPr>
        <w:pStyle w:val="BodyText"/>
      </w:pPr>
      <w:r>
        <w:t xml:space="preserve">Bearish:</w:t>
      </w:r>
    </w:p>
    <w:p>
      <w:pPr>
        <w:pStyle w:val="BodyText"/>
      </w:pPr>
      <w:r>
        <w:t xml:space="preserve">Momentum weakening</w:t>
      </w:r>
    </w:p>
    <w:p>
      <w:pPr>
        <w:pStyle w:val="BodyText"/>
      </w:pPr>
      <w:r>
        <w:t xml:space="preserve">Resistance rejection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“Buyers maintain structural control, but sellers are showing increasing resistance.”</w:t>
      </w:r>
    </w:p>
    <w:p>
      <w:r>
        <w:pict>
          <v:rect style="width:0;height:1.5pt" o:hralign="center" o:hrstd="t" o:hr="t"/>
        </w:pict>
      </w:r>
    </w:p>
    <w:bookmarkEnd w:id="18"/>
    <w:bookmarkStart w:id="22" w:name="uncertainty-classification"/>
    <w:p>
      <w:pPr>
        <w:pStyle w:val="Heading1"/>
      </w:pPr>
      <w:r>
        <w:t xml:space="preserve">3. Uncertainty Classification</w:t>
      </w:r>
    </w:p>
    <w:p>
      <w:pPr>
        <w:pStyle w:val="FirstParagraph"/>
      </w:pPr>
      <w:r>
        <w:t xml:space="preserve">Create uncertainty levels.</w:t>
      </w:r>
    </w:p>
    <w:p>
      <w:r>
        <w:pict>
          <v:rect style="width:0;height:1.5pt" o:hralign="center" o:hrstd="t" o:hr="t"/>
        </w:pict>
      </w:r>
    </w:p>
    <w:bookmarkStart w:id="19" w:name="low-uncertainty"/>
    <w:p>
      <w:pPr>
        <w:pStyle w:val="Heading2"/>
      </w:pPr>
      <w:r>
        <w:t xml:space="preserve">Low Uncertainty</w:t>
      </w:r>
    </w:p>
    <w:p>
      <w:pPr>
        <w:pStyle w:val="FirstParagraph"/>
      </w:pPr>
      <w:r>
        <w:t xml:space="preserve">Conditions:</w:t>
      </w:r>
    </w:p>
    <w:p>
      <w:pPr>
        <w:pStyle w:val="BodyText"/>
      </w:pPr>
      <w:r>
        <w:t xml:space="preserve">Clear trend</w:t>
      </w:r>
    </w:p>
    <w:p>
      <w:pPr>
        <w:pStyle w:val="BodyText"/>
      </w:pPr>
      <w:r>
        <w:t xml:space="preserve">Strong evidence</w:t>
      </w:r>
    </w:p>
    <w:p>
      <w:pPr>
        <w:pStyle w:val="BodyText"/>
      </w:pPr>
      <w:r>
        <w:t xml:space="preserve">Low contradiction</w:t>
      </w:r>
    </w:p>
    <w:p>
      <w:r>
        <w:pict>
          <v:rect style="width:0;height:1.5pt" o:hralign="center" o:hrstd="t" o:hr="t"/>
        </w:pict>
      </w:r>
    </w:p>
    <w:bookmarkEnd w:id="19"/>
    <w:bookmarkStart w:id="20" w:name="medium-uncertainty"/>
    <w:p>
      <w:pPr>
        <w:pStyle w:val="Heading2"/>
      </w:pPr>
      <w:r>
        <w:t xml:space="preserve">Medium Uncertainty</w:t>
      </w:r>
    </w:p>
    <w:p>
      <w:pPr>
        <w:pStyle w:val="FirstParagraph"/>
      </w:pPr>
      <w:r>
        <w:t xml:space="preserve">Conditions:</w:t>
      </w:r>
    </w:p>
    <w:p>
      <w:pPr>
        <w:pStyle w:val="BodyText"/>
      </w:pPr>
      <w:r>
        <w:t xml:space="preserve">Mixed evidence</w:t>
      </w:r>
    </w:p>
    <w:p>
      <w:pPr>
        <w:pStyle w:val="BodyText"/>
      </w:pPr>
      <w:r>
        <w:t xml:space="preserve">Transition phase</w:t>
      </w:r>
    </w:p>
    <w:p>
      <w:pPr>
        <w:pStyle w:val="BodyText"/>
      </w:pPr>
      <w:r>
        <w:t xml:space="preserve">Important levels nearby</w:t>
      </w:r>
    </w:p>
    <w:p>
      <w:r>
        <w:pict>
          <v:rect style="width:0;height:1.5pt" o:hralign="center" o:hrstd="t" o:hr="t"/>
        </w:pict>
      </w:r>
    </w:p>
    <w:bookmarkEnd w:id="20"/>
    <w:bookmarkStart w:id="21" w:name="high-uncertainty"/>
    <w:p>
      <w:pPr>
        <w:pStyle w:val="Heading2"/>
      </w:pPr>
      <w:r>
        <w:t xml:space="preserve">High Uncertainty</w:t>
      </w:r>
    </w:p>
    <w:p>
      <w:pPr>
        <w:pStyle w:val="FirstParagraph"/>
      </w:pPr>
      <w:r>
        <w:t xml:space="preserve">Conditions:</w:t>
      </w:r>
    </w:p>
    <w:p>
      <w:pPr>
        <w:pStyle w:val="BodyText"/>
      </w:pPr>
      <w:r>
        <w:t xml:space="preserve">Range</w:t>
      </w:r>
    </w:p>
    <w:p>
      <w:pPr>
        <w:pStyle w:val="BodyText"/>
      </w:pPr>
      <w:r>
        <w:t xml:space="preserve">Conflicting signals</w:t>
      </w:r>
    </w:p>
    <w:p>
      <w:pPr>
        <w:pStyle w:val="BodyText"/>
      </w:pPr>
      <w:r>
        <w:t xml:space="preserve">Low participation</w:t>
      </w:r>
    </w:p>
    <w:p>
      <w:pPr>
        <w:pStyle w:val="BodyText"/>
      </w:pPr>
      <w:r>
        <w:t xml:space="preserve">Major event risk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cenario-framework"/>
    <w:p>
      <w:pPr>
        <w:pStyle w:val="Heading1"/>
      </w:pPr>
      <w:r>
        <w:t xml:space="preserve">4. Scenario Framework</w:t>
      </w:r>
    </w:p>
    <w:p>
      <w:pPr>
        <w:pStyle w:val="FirstParagraph"/>
      </w:pPr>
      <w:r>
        <w:t xml:space="preserve">The AI should explain possibilities.</w:t>
      </w:r>
    </w:p>
    <w:p>
      <w:pPr>
        <w:pStyle w:val="BodyText"/>
      </w:pPr>
      <w:r>
        <w:t xml:space="preserve">Not predictions.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Current situation:</w:t>
      </w:r>
    </w:p>
    <w:p>
      <w:pPr>
        <w:pStyle w:val="BodyText"/>
      </w:pPr>
      <w:r>
        <w:t xml:space="preserve">Price near resistance.</w:t>
      </w:r>
    </w:p>
    <w:p>
      <w:pPr>
        <w:pStyle w:val="BodyText"/>
      </w:pPr>
      <w:r>
        <w:t xml:space="preserve">Scenario A:</w:t>
      </w:r>
    </w:p>
    <w:p>
      <w:pPr>
        <w:pStyle w:val="BodyText"/>
      </w:pPr>
      <w:r>
        <w:t xml:space="preserve">“If buyers break and hold above resistance, bullish continuation evidence increases.”</w:t>
      </w:r>
    </w:p>
    <w:p>
      <w:pPr>
        <w:pStyle w:val="BodyText"/>
      </w:pPr>
      <w:r>
        <w:t xml:space="preserve">Scenario B:</w:t>
      </w:r>
    </w:p>
    <w:p>
      <w:pPr>
        <w:pStyle w:val="BodyText"/>
      </w:pPr>
      <w:r>
        <w:t xml:space="preserve">“If sellers reject this area, price may return toward support.”</w:t>
      </w:r>
    </w:p>
    <w:p>
      <w:r>
        <w:pict>
          <v:rect style="width:0;height:1.5pt" o:hralign="center" o:hrstd="t" o:hr="t"/>
        </w:pict>
      </w:r>
    </w:p>
    <w:bookmarkEnd w:id="23"/>
    <w:bookmarkStart w:id="24" w:name="missing-information-detection"/>
    <w:p>
      <w:pPr>
        <w:pStyle w:val="Heading1"/>
      </w:pPr>
      <w:r>
        <w:t xml:space="preserve">5. Missing Information Detection</w:t>
      </w:r>
    </w:p>
    <w:p>
      <w:pPr>
        <w:pStyle w:val="FirstParagraph"/>
      </w:pPr>
      <w:r>
        <w:t xml:space="preserve">The engine should identify:</w:t>
      </w:r>
    </w:p>
    <w:p>
      <w:pPr>
        <w:pStyle w:val="BodyText"/>
      </w:pPr>
      <w:r>
        <w:t xml:space="preserve">What information is not available.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No volume data</w:t>
      </w:r>
    </w:p>
    <w:p>
      <w:pPr>
        <w:pStyle w:val="BodyText"/>
      </w:pPr>
      <w:r>
        <w:t xml:space="preserve">Incomplete timeframe context</w:t>
      </w:r>
    </w:p>
    <w:p>
      <w:pPr>
        <w:pStyle w:val="BodyText"/>
      </w:pPr>
      <w:r>
        <w:t xml:space="preserve">No higher timeframe confirmation</w:t>
      </w:r>
    </w:p>
    <w:p>
      <w:pPr>
        <w:pStyle w:val="BodyText"/>
      </w:pPr>
      <w:r>
        <w:t xml:space="preserve">Low liquidity period</w:t>
      </w:r>
    </w:p>
    <w:p>
      <w:r>
        <w:pict>
          <v:rect style="width:0;height:1.5pt" o:hralign="center" o:hrstd="t" o:hr="t"/>
        </w:pict>
      </w:r>
    </w:p>
    <w:bookmarkEnd w:id="24"/>
    <w:bookmarkStart w:id="25" w:name="confidence-explanation"/>
    <w:p>
      <w:pPr>
        <w:pStyle w:val="Heading1"/>
      </w:pPr>
      <w:r>
        <w:t xml:space="preserve">6. Confidence Explanation</w:t>
      </w:r>
    </w:p>
    <w:p>
      <w:pPr>
        <w:pStyle w:val="FirstParagraph"/>
      </w:pPr>
      <w:r>
        <w:t xml:space="preserve">Never only show:</w:t>
      </w:r>
    </w:p>
    <w:p>
      <w:pPr>
        <w:pStyle w:val="BodyText"/>
      </w:pPr>
      <w:r>
        <w:t xml:space="preserve">Confidence: 80%</w:t>
      </w:r>
    </w:p>
    <w:p>
      <w:pPr>
        <w:pStyle w:val="BodyText"/>
      </w:pPr>
      <w:r>
        <w:t xml:space="preserve">Explain why.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Confidence:</w:t>
      </w:r>
    </w:p>
    <w:p>
      <w:pPr>
        <w:pStyle w:val="BodyText"/>
      </w:pPr>
      <w:r>
        <w:t xml:space="preserve">78%</w:t>
      </w:r>
    </w:p>
    <w:p>
      <w:pPr>
        <w:pStyle w:val="BodyText"/>
      </w:pPr>
      <w:r>
        <w:t xml:space="preserve">Because:</w:t>
      </w:r>
    </w:p>
    <w:p>
      <w:pPr>
        <w:pStyle w:val="Compact"/>
        <w:numPr>
          <w:ilvl w:val="0"/>
          <w:numId w:val="1008"/>
        </w:numPr>
      </w:pPr>
      <w:r>
        <w:t xml:space="preserve">Trend structure supports buyers</w:t>
      </w:r>
    </w:p>
    <w:p>
      <w:pPr>
        <w:pStyle w:val="Compact"/>
        <w:numPr>
          <w:ilvl w:val="0"/>
          <w:numId w:val="1008"/>
        </w:numPr>
      </w:pPr>
      <w:r>
        <w:t xml:space="preserve">Support has held multiple times</w:t>
      </w:r>
    </w:p>
    <w:p>
      <w:pPr>
        <w:pStyle w:val="Compact"/>
        <w:numPr>
          <w:ilvl w:val="0"/>
          <w:numId w:val="1008"/>
        </w:numPr>
      </w:pPr>
      <w:r>
        <w:t xml:space="preserve">Momentum is slightly weakening</w:t>
      </w:r>
    </w:p>
    <w:p>
      <w:r>
        <w:pict>
          <v:rect style="width:0;height:1.5pt" o:hralign="center" o:hrstd="t" o:hr="t"/>
        </w:pict>
      </w:r>
    </w:p>
    <w:bookmarkEnd w:id="25"/>
    <w:bookmarkStart w:id="26" w:name="language-control-system"/>
    <w:p>
      <w:pPr>
        <w:pStyle w:val="Heading1"/>
      </w:pPr>
      <w:r>
        <w:t xml:space="preserve">7. Language Control System</w:t>
      </w:r>
    </w:p>
    <w:p>
      <w:pPr>
        <w:pStyle w:val="FirstParagraph"/>
      </w:pPr>
      <w:r>
        <w:t xml:space="preserve">Prevent misleading statements.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Avoid:</w:t>
      </w:r>
    </w:p>
    <w:p>
      <w:pPr>
        <w:pStyle w:val="BodyText"/>
      </w:pPr>
      <w:r>
        <w:t xml:space="preserve">“The price will rise.”</w:t>
      </w:r>
    </w:p>
    <w:p>
      <w:pPr>
        <w:pStyle w:val="BodyText"/>
      </w:pPr>
      <w:r>
        <w:t xml:space="preserve">Replace:</w:t>
      </w:r>
    </w:p>
    <w:p>
      <w:pPr>
        <w:pStyle w:val="BodyText"/>
      </w:pPr>
      <w:r>
        <w:t xml:space="preserve">“Current evidence shows buyers currently have more control.”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Avoid:</w:t>
      </w:r>
    </w:p>
    <w:p>
      <w:pPr>
        <w:pStyle w:val="BodyText"/>
      </w:pPr>
      <w:r>
        <w:t xml:space="preserve">“This is a guaranteed breakout.”</w:t>
      </w:r>
    </w:p>
    <w:p>
      <w:pPr>
        <w:pStyle w:val="BodyText"/>
      </w:pPr>
      <w:r>
        <w:t xml:space="preserve">Replace:</w:t>
      </w:r>
    </w:p>
    <w:p>
      <w:pPr>
        <w:pStyle w:val="BodyText"/>
      </w:pPr>
      <w:r>
        <w:t xml:space="preserve">“This breakout has supporting evidence, but confirmation depends on follow-through.”</w:t>
      </w:r>
    </w:p>
    <w:p>
      <w:r>
        <w:pict>
          <v:rect style="width:0;height:1.5pt" o:hralign="center" o:hrstd="t" o:hr="t"/>
        </w:pict>
      </w:r>
    </w:p>
    <w:bookmarkEnd w:id="26"/>
    <w:bookmarkStart w:id="27" w:name="risk-awareness-layer"/>
    <w:p>
      <w:pPr>
        <w:pStyle w:val="Heading1"/>
      </w:pPr>
      <w:r>
        <w:t xml:space="preserve">8. Risk Awareness Layer</w:t>
      </w:r>
    </w:p>
    <w:p>
      <w:pPr>
        <w:pStyle w:val="FirstParagraph"/>
      </w:pPr>
      <w:r>
        <w:t xml:space="preserve">Explain important risks.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Nearby resistance</w:t>
      </w:r>
    </w:p>
    <w:p>
      <w:pPr>
        <w:pStyle w:val="BodyText"/>
      </w:pPr>
      <w:r>
        <w:t xml:space="preserve">Weak volume</w:t>
      </w:r>
    </w:p>
    <w:p>
      <w:pPr>
        <w:pStyle w:val="BodyText"/>
      </w:pPr>
      <w:r>
        <w:t xml:space="preserve">Volatility increase</w:t>
      </w:r>
    </w:p>
    <w:p>
      <w:pPr>
        <w:pStyle w:val="BodyText"/>
      </w:pPr>
      <w:r>
        <w:t xml:space="preserve">Conflicting timeframe</w:t>
      </w:r>
    </w:p>
    <w:p>
      <w:pPr>
        <w:pStyle w:val="BodyText"/>
      </w:pPr>
      <w:r>
        <w:t xml:space="preserve">Unconfirmed movement</w:t>
      </w:r>
    </w:p>
    <w:p>
      <w:r>
        <w:pict>
          <v:rect style="width:0;height:1.5pt" o:hralign="center" o:hrstd="t" o:hr="t"/>
        </w:pict>
      </w:r>
    </w:p>
    <w:bookmarkEnd w:id="27"/>
    <w:bookmarkStart w:id="28" w:name="user-education-integration"/>
    <w:p>
      <w:pPr>
        <w:pStyle w:val="Heading1"/>
      </w:pPr>
      <w:r>
        <w:t xml:space="preserve">9. User Education Integration</w:t>
      </w:r>
    </w:p>
    <w:p>
      <w:pPr>
        <w:pStyle w:val="FirstParagraph"/>
      </w:pPr>
      <w:r>
        <w:t xml:space="preserve">Teach users why uncertainty exists.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“Professional traders do not remove uncertainty. They manage their understanding of uncertainty.”</w:t>
      </w:r>
    </w:p>
    <w:p>
      <w:r>
        <w:pict>
          <v:rect style="width:0;height:1.5pt" o:hralign="center" o:hrstd="t" o:hr="t"/>
        </w:pict>
      </w:r>
    </w:p>
    <w:bookmarkEnd w:id="28"/>
    <w:bookmarkStart w:id="29" w:name="historical-confidence-evaluation"/>
    <w:p>
      <w:pPr>
        <w:pStyle w:val="Heading1"/>
      </w:pPr>
      <w:r>
        <w:t xml:space="preserve">10. Historical Confidence Evaluation</w:t>
      </w:r>
    </w:p>
    <w:p>
      <w:pPr>
        <w:pStyle w:val="FirstParagraph"/>
      </w:pPr>
      <w:r>
        <w:t xml:space="preserve">Compare:</w:t>
      </w:r>
    </w:p>
    <w:p>
      <w:pPr>
        <w:pStyle w:val="BodyText"/>
      </w:pPr>
      <w:r>
        <w:t xml:space="preserve">Past confidence</w:t>
      </w:r>
    </w:p>
    <w:p>
      <w:pPr>
        <w:pStyle w:val="BodyText"/>
      </w:pPr>
      <w:r>
        <w:t xml:space="preserve">Actual market development</w:t>
      </w:r>
    </w:p>
    <w:p>
      <w:pPr>
        <w:pStyle w:val="BodyText"/>
      </w:pPr>
      <w:r>
        <w:t xml:space="preserve">Use this only to improve explanation quality.</w:t>
      </w:r>
    </w:p>
    <w:p>
      <w:pPr>
        <w:pStyle w:val="BodyText"/>
      </w:pPr>
      <w:r>
        <w:t xml:space="preserve">Do not create prediction accuracy claims.</w:t>
      </w:r>
    </w:p>
    <w:p>
      <w:r>
        <w:pict>
          <v:rect style="width:0;height:1.5pt" o:hralign="center" o:hrstd="t" o:hr="t"/>
        </w:pict>
      </w:r>
    </w:p>
    <w:bookmarkEnd w:id="29"/>
    <w:bookmarkStart w:id="30" w:name="risk-object-structure"/>
    <w:p>
      <w:pPr>
        <w:pStyle w:val="Heading1"/>
      </w:pPr>
      <w:r>
        <w:t xml:space="preserve">Risk Object Structure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json id="7x9mpp" { "confidence":0.78, "uncertaintyLevel":"medium", "supportingEvidence":[ "higher_low", "support_reaction" ], "contradictingEvidence":[ "weakening_momentum" ], "missingInformation":[ "volume_data" ], "scenarios":[] }</w:t>
      </w:r>
    </w:p>
    <w:p>
      <w:r>
        <w:pict>
          <v:rect style="width:0;height:1.5pt" o:hralign="center" o:hrstd="t" o:hr="t"/>
        </w:pict>
      </w:r>
    </w:p>
    <w:bookmarkEnd w:id="30"/>
    <w:bookmarkStart w:id="31" w:name="integration-with-mlai-systems"/>
    <w:p>
      <w:pPr>
        <w:pStyle w:val="Heading1"/>
      </w:pPr>
      <w:r>
        <w:t xml:space="preserve">Integration With MLAI Systems</w:t>
      </w:r>
    </w:p>
    <w:p>
      <w:pPr>
        <w:pStyle w:val="FirstParagraph"/>
      </w:pPr>
      <w:r>
        <w:t xml:space="preserve">The engine receives:</w:t>
      </w:r>
    </w:p>
    <w:p>
      <w:pPr>
        <w:pStyle w:val="BodyText"/>
      </w:pPr>
      <w:r>
        <w:t xml:space="preserve">Evidence Engine</w:t>
      </w:r>
    </w:p>
    <w:p>
      <w:pPr>
        <w:pStyle w:val="BodyText"/>
      </w:pPr>
      <w:r>
        <w:t xml:space="preserve">Market Memory Engine</w:t>
      </w:r>
    </w:p>
    <w:p>
      <w:pPr>
        <w:pStyle w:val="BodyText"/>
      </w:pPr>
      <w:r>
        <w:t xml:space="preserve">Market Story Engine</w:t>
      </w:r>
    </w:p>
    <w:p>
      <w:pPr>
        <w:pStyle w:val="BodyText"/>
      </w:pPr>
      <w:r>
        <w:t xml:space="preserve">Multi-Timeframe Engine</w:t>
      </w:r>
    </w:p>
    <w:p>
      <w:pPr>
        <w:pStyle w:val="BodyText"/>
      </w:pPr>
      <w:r>
        <w:t xml:space="preserve">Historical Learning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It provides: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Risk explanation</w:t>
      </w:r>
    </w:p>
    <w:p>
      <w:pPr>
        <w:pStyle w:val="BodyText"/>
      </w:pPr>
      <w:r>
        <w:t xml:space="preserve">Uncertainty description</w:t>
      </w:r>
    </w:p>
    <w:p>
      <w:pPr>
        <w:pStyle w:val="BodyText"/>
      </w:pPr>
      <w:r>
        <w:t xml:space="preserve">Language adjustment</w:t>
      </w:r>
    </w:p>
    <w:p>
      <w:r>
        <w:pict>
          <v:rect style="width:0;height:1.5pt" o:hralign="center" o:hrstd="t" o:hr="t"/>
        </w:pict>
      </w:r>
    </w:p>
    <w:bookmarkEnd w:id="31"/>
    <w:bookmarkStart w:id="32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Confidence history</w:t>
      </w:r>
    </w:p>
    <w:p>
      <w:pPr>
        <w:pStyle w:val="BodyText"/>
      </w:pPr>
      <w:r>
        <w:t xml:space="preserve">Reasoning evaluations</w:t>
      </w:r>
    </w:p>
    <w:p>
      <w:pPr>
        <w:pStyle w:val="BodyText"/>
      </w:pPr>
      <w:r>
        <w:t xml:space="preserve">Uncertainty states</w:t>
      </w:r>
    </w:p>
    <w:p>
      <w:pPr>
        <w:pStyle w:val="BodyText"/>
      </w:pPr>
      <w:r>
        <w:t xml:space="preserve">Evidence conflicts</w:t>
      </w:r>
    </w:p>
    <w:p>
      <w:pPr>
        <w:pStyle w:val="BodyText"/>
      </w:pPr>
      <w:r>
        <w:t xml:space="preserve">Risk factors</w:t>
      </w:r>
    </w:p>
    <w:p>
      <w:r>
        <w:pict>
          <v:rect style="width:0;height:1.5pt" o:hralign="center" o:hrstd="t" o:hr="t"/>
        </w:pict>
      </w:r>
    </w:p>
    <w:bookmarkEnd w:id="32"/>
    <w:bookmarkStart w:id="33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Calculate confidence</w:t>
      </w:r>
    </w:p>
    <w:p>
      <w:pPr>
        <w:pStyle w:val="BodyText"/>
      </w:pPr>
      <w:r>
        <w:t xml:space="preserve">Analyze uncertainty</w:t>
      </w:r>
    </w:p>
    <w:p>
      <w:pPr>
        <w:pStyle w:val="BodyText"/>
      </w:pPr>
      <w:r>
        <w:t xml:space="preserve">Get risk explanation</w:t>
      </w:r>
    </w:p>
    <w:p>
      <w:pPr>
        <w:pStyle w:val="BodyText"/>
      </w:pPr>
      <w:r>
        <w:t xml:space="preserve">Compare confidence changes</w:t>
      </w:r>
    </w:p>
    <w:p>
      <w:pPr>
        <w:pStyle w:val="BodyText"/>
      </w:pPr>
      <w:r>
        <w:t xml:space="preserve">Retrieve historical uncertainty</w:t>
      </w:r>
    </w:p>
    <w:p>
      <w:r>
        <w:pict>
          <v:rect style="width:0;height:1.5pt" o:hralign="center" o:hrstd="t" o:hr="t"/>
        </w:pict>
      </w:r>
    </w:p>
    <w:bookmarkEnd w:id="33"/>
    <w:bookmarkStart w:id="34" w:name="user-interface-requirements"/>
    <w:p>
      <w:pPr>
        <w:pStyle w:val="Heading1"/>
      </w:pPr>
      <w:r>
        <w:t xml:space="preserve">User Interface Requirements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Confidence meter</w:t>
      </w:r>
    </w:p>
    <w:p>
      <w:pPr>
        <w:pStyle w:val="BodyText"/>
      </w:pPr>
      <w:r>
        <w:t xml:space="preserve">Evidence supporting view</w:t>
      </w:r>
    </w:p>
    <w:p>
      <w:pPr>
        <w:pStyle w:val="BodyText"/>
      </w:pPr>
      <w:r>
        <w:t xml:space="preserve">Contradictions</w:t>
      </w:r>
    </w:p>
    <w:p>
      <w:pPr>
        <w:pStyle w:val="BodyText"/>
      </w:pPr>
      <w:r>
        <w:t xml:space="preserve">Unknown factors</w:t>
      </w:r>
    </w:p>
    <w:p>
      <w:pPr>
        <w:pStyle w:val="BodyText"/>
      </w:pPr>
      <w:r>
        <w:t xml:space="preserve">What would change the interpretation</w:t>
      </w:r>
    </w:p>
    <w:p>
      <w:r>
        <w:pict>
          <v:rect style="width:0;height:1.5pt" o:hralign="center" o:hrstd="t" o:hr="t"/>
        </w:pict>
      </w:r>
    </w:p>
    <w:bookmarkEnd w:id="34"/>
    <w:bookmarkStart w:id="35" w:name="beginner-explanation"/>
    <w:p>
      <w:pPr>
        <w:pStyle w:val="Heading1"/>
      </w:pPr>
      <w:r>
        <w:t xml:space="preserve">Beginner Explanation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“The AI is not saying what will happen. It is explaining what currently has more evidence.”</w:t>
      </w:r>
    </w:p>
    <w:p>
      <w:r>
        <w:pict>
          <v:rect style="width:0;height:1.5pt" o:hralign="center" o:hrstd="t" o:hr="t"/>
        </w:pict>
      </w:r>
    </w:p>
    <w:bookmarkEnd w:id="35"/>
    <w:bookmarkStart w:id="36" w:name="advanced-explanation"/>
    <w:p>
      <w:pPr>
        <w:pStyle w:val="Heading1"/>
      </w:pPr>
      <w:r>
        <w:t xml:space="preserve">Advanced Explanation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“Interpretation confidence is reduced due to conflicting momentum evidence and proximity to higher timeframe resistance.”</w:t>
      </w:r>
    </w:p>
    <w:p>
      <w:r>
        <w:pict>
          <v:rect style="width:0;height:1.5pt" o:hralign="center" o:hrstd="t" o:hr="t"/>
        </w:pict>
      </w:r>
    </w:p>
    <w:bookmarkEnd w:id="36"/>
    <w:bookmarkStart w:id="37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Real-time calculation</w:t>
      </w:r>
    </w:p>
    <w:p>
      <w:pPr>
        <w:pStyle w:val="BodyText"/>
      </w:pPr>
      <w:r>
        <w:t xml:space="preserve">Multiple markets</w:t>
      </w:r>
    </w:p>
    <w:p>
      <w:pPr>
        <w:pStyle w:val="BodyText"/>
      </w:pPr>
      <w:r>
        <w:t xml:space="preserve">Large user base</w:t>
      </w:r>
    </w:p>
    <w:p>
      <w:pPr>
        <w:pStyle w:val="BodyText"/>
      </w:pPr>
      <w:r>
        <w:t xml:space="preserve">Continuous updates</w:t>
      </w:r>
    </w:p>
    <w:p>
      <w:r>
        <w:pict>
          <v:rect style="width:0;height:1.5pt" o:hralign="center" o:hrstd="t" o:hr="t"/>
        </w:pict>
      </w:r>
    </w:p>
    <w:bookmarkEnd w:id="37"/>
    <w:bookmarkStart w:id="38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09"/>
        </w:numPr>
      </w:pPr>
      <w:r>
        <w:t xml:space="preserve">Advanced probability models</w:t>
      </w:r>
    </w:p>
    <w:p>
      <w:pPr>
        <w:pStyle w:val="Compact"/>
        <w:numPr>
          <w:ilvl w:val="0"/>
          <w:numId w:val="1009"/>
        </w:numPr>
      </w:pPr>
      <w:r>
        <w:t xml:space="preserve">Scenario simulation</w:t>
      </w:r>
    </w:p>
    <w:p>
      <w:pPr>
        <w:pStyle w:val="Compact"/>
        <w:numPr>
          <w:ilvl w:val="0"/>
          <w:numId w:val="1009"/>
        </w:numPr>
      </w:pPr>
      <w:r>
        <w:t xml:space="preserve">Portfolio risk context</w:t>
      </w:r>
    </w:p>
    <w:p>
      <w:pPr>
        <w:pStyle w:val="Compact"/>
        <w:numPr>
          <w:ilvl w:val="0"/>
          <w:numId w:val="1009"/>
        </w:numPr>
      </w:pPr>
      <w:r>
        <w:t xml:space="preserve">Personalized risk education</w:t>
      </w:r>
    </w:p>
    <w:p>
      <w:pPr>
        <w:pStyle w:val="Compact"/>
        <w:numPr>
          <w:ilvl w:val="0"/>
          <w:numId w:val="1009"/>
        </w:numPr>
      </w:pPr>
      <w:r>
        <w:t xml:space="preserve">Institutional risk dashboards</w:t>
      </w:r>
    </w:p>
    <w:p>
      <w:r>
        <w:pict>
          <v:rect style="width:0;height:1.5pt" o:hralign="center" o:hrstd="t" o:hr="t"/>
        </w:pict>
      </w:r>
    </w:p>
    <w:bookmarkEnd w:id="38"/>
    <w:bookmarkStart w:id="39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AI Risk &amp; Uncertainty Engine makes MLAI trustworthy.</w:t>
      </w:r>
    </w:p>
    <w:p>
      <w:pPr>
        <w:pStyle w:val="BodyText"/>
      </w:pPr>
      <w:r>
        <w:t xml:space="preserve">The system should never act like a fortune teller.</w:t>
      </w:r>
    </w:p>
    <w:p>
      <w:pPr>
        <w:pStyle w:val="BodyText"/>
      </w:pPr>
      <w:r>
        <w:t xml:space="preserve">It should act like a professional analyst:</w:t>
      </w:r>
    </w:p>
    <w:p>
      <w:pPr>
        <w:pStyle w:val="BodyText"/>
      </w:pPr>
      <w:r>
        <w:t xml:space="preserve">Observe.</w:t>
      </w:r>
    </w:p>
    <w:p>
      <w:pPr>
        <w:pStyle w:val="BodyText"/>
      </w:pPr>
      <w:r>
        <w:t xml:space="preserve">Explain.</w:t>
      </w:r>
    </w:p>
    <w:p>
      <w:pPr>
        <w:pStyle w:val="BodyText"/>
      </w:pPr>
      <w:r>
        <w:t xml:space="preserve">Measure evidence.</w:t>
      </w:r>
    </w:p>
    <w:p>
      <w:pPr>
        <w:pStyle w:val="BodyText"/>
      </w:pPr>
      <w:r>
        <w:t xml:space="preserve">Communicate uncertainty.</w:t>
      </w:r>
    </w:p>
    <w:p>
      <w:pPr>
        <w:pStyle w:val="BodyText"/>
      </w:pPr>
      <w:r>
        <w:t xml:space="preserve">Educate honestly.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