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c6e933443e687209aa4a7267c5c789e30856f8"/>
    <w:p>
      <w:pPr>
        <w:pStyle w:val="Heading1"/>
      </w:pPr>
      <w:r>
        <w:t xml:space="preserve">Replit AI Prompt — Phase 14: Beginner Teaching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Financial Education Platform Architect</w:t>
      </w:r>
    </w:p>
    <w:p>
      <w:pPr>
        <w:pStyle w:val="Compact"/>
        <w:numPr>
          <w:ilvl w:val="0"/>
          <w:numId w:val="1001"/>
        </w:numPr>
      </w:pPr>
      <w:r>
        <w:t xml:space="preserve">AI Learning Designer</w:t>
      </w:r>
    </w:p>
    <w:p>
      <w:pPr>
        <w:pStyle w:val="Compact"/>
        <w:numPr>
          <w:ilvl w:val="0"/>
          <w:numId w:val="1001"/>
        </w:numPr>
      </w:pPr>
      <w:r>
        <w:t xml:space="preserve">Trading Education Specialist</w:t>
      </w:r>
    </w:p>
    <w:p>
      <w:pPr>
        <w:pStyle w:val="Compact"/>
        <w:numPr>
          <w:ilvl w:val="0"/>
          <w:numId w:val="1001"/>
        </w:numPr>
      </w:pPr>
      <w:r>
        <w:t xml:space="preserve">Cognitive Science Researcher</w:t>
      </w:r>
    </w:p>
    <w:p>
      <w:pPr>
        <w:pStyle w:val="Compact"/>
        <w:numPr>
          <w:ilvl w:val="0"/>
          <w:numId w:val="1001"/>
        </w:numPr>
      </w:pPr>
      <w:r>
        <w:t xml:space="preserve">NLP Engineer</w:t>
      </w:r>
    </w:p>
    <w:p>
      <w:pPr>
        <w:pStyle w:val="Compact"/>
        <w:numPr>
          <w:ilvl w:val="0"/>
          <w:numId w:val="1001"/>
        </w:numPr>
      </w:pPr>
      <w:r>
        <w:t xml:space="preserve">UX Learning Experience Designer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Beginner Teaching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purpose of this engine is to transform a complete beginner into someone who can understand market behavior through guided AI education.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Most beginners fail because they are taught:</w:t>
      </w:r>
    </w:p>
    <w:p>
      <w:pPr>
        <w:pStyle w:val="Compact"/>
        <w:numPr>
          <w:ilvl w:val="0"/>
          <w:numId w:val="1002"/>
        </w:numPr>
      </w:pPr>
      <w:r>
        <w:t xml:space="preserve">Indicator names</w:t>
      </w:r>
    </w:p>
    <w:p>
      <w:pPr>
        <w:pStyle w:val="Compact"/>
        <w:numPr>
          <w:ilvl w:val="0"/>
          <w:numId w:val="1002"/>
        </w:numPr>
      </w:pPr>
      <w:r>
        <w:t xml:space="preserve">Chart patterns</w:t>
      </w:r>
    </w:p>
    <w:p>
      <w:pPr>
        <w:pStyle w:val="Compact"/>
        <w:numPr>
          <w:ilvl w:val="0"/>
          <w:numId w:val="1002"/>
        </w:numPr>
      </w:pPr>
      <w:r>
        <w:t xml:space="preserve">Buy/sell rules</w:t>
      </w:r>
    </w:p>
    <w:p>
      <w:pPr>
        <w:pStyle w:val="FirstParagraph"/>
      </w:pPr>
      <w:r>
        <w:t xml:space="preserve">before they understand:</w:t>
      </w:r>
    </w:p>
    <w:p>
      <w:pPr>
        <w:pStyle w:val="Compact"/>
        <w:numPr>
          <w:ilvl w:val="0"/>
          <w:numId w:val="1003"/>
        </w:numPr>
      </w:pPr>
      <w:r>
        <w:t xml:space="preserve">Why price moves</w:t>
      </w:r>
    </w:p>
    <w:p>
      <w:pPr>
        <w:pStyle w:val="Compact"/>
        <w:numPr>
          <w:ilvl w:val="0"/>
          <w:numId w:val="1003"/>
        </w:numPr>
      </w:pPr>
      <w:r>
        <w:t xml:space="preserve">How buyers and sellers interact</w:t>
      </w:r>
    </w:p>
    <w:p>
      <w:pPr>
        <w:pStyle w:val="Compact"/>
        <w:numPr>
          <w:ilvl w:val="0"/>
          <w:numId w:val="1003"/>
        </w:numPr>
      </w:pPr>
      <w:r>
        <w:t xml:space="preserve">How market structure develops</w:t>
      </w:r>
    </w:p>
    <w:p>
      <w:pPr>
        <w:pStyle w:val="Compact"/>
        <w:numPr>
          <w:ilvl w:val="0"/>
          <w:numId w:val="1003"/>
        </w:numPr>
      </w:pPr>
      <w:r>
        <w:t xml:space="preserve">How evidence creates understanding</w:t>
      </w:r>
    </w:p>
    <w:p>
      <w:pPr>
        <w:pStyle w:val="FirstParagraph"/>
      </w:pPr>
      <w:r>
        <w:t xml:space="preserve">MLAI should teach the language of markets first.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personalized AI teacher that explains markets from the ground up.</w:t>
      </w:r>
    </w:p>
    <w:p>
      <w:pPr>
        <w:pStyle w:val="BodyText"/>
      </w:pPr>
      <w:r>
        <w:t xml:space="preserve">The system should teach:</w:t>
      </w:r>
    </w:p>
    <w:p>
      <w:pPr>
        <w:pStyle w:val="BodyText"/>
      </w:pPr>
      <w:r>
        <w:t xml:space="preserve">What happened?</w:t>
      </w:r>
    </w:p>
    <w:p>
      <w:pPr>
        <w:pStyle w:val="BodyText"/>
      </w:pPr>
      <w:r>
        <w:t xml:space="preserve">Why did it happen?</w:t>
      </w:r>
    </w:p>
    <w:p>
      <w:pPr>
        <w:pStyle w:val="BodyText"/>
      </w:pPr>
      <w:r>
        <w:t xml:space="preserve">How do we know?</w:t>
      </w:r>
    </w:p>
    <w:p>
      <w:pPr>
        <w:pStyle w:val="BodyText"/>
      </w:pPr>
      <w:r>
        <w:t xml:space="preserve">What evidence exists?</w:t>
      </w:r>
    </w:p>
    <w:p>
      <w:r>
        <w:pict>
          <v:rect style="width:0;height:1.5pt" o:hralign="center" o:hrstd="t" o:hr="t"/>
        </w:pict>
      </w:r>
    </w:p>
    <w:bookmarkEnd w:id="12"/>
    <w:bookmarkStart w:id="17" w:name="learning-principles"/>
    <w:p>
      <w:pPr>
        <w:pStyle w:val="Heading1"/>
      </w:pPr>
      <w:r>
        <w:t xml:space="preserve">Learning Principles</w:t>
      </w:r>
    </w:p>
    <w:p>
      <w:pPr>
        <w:pStyle w:val="FirstParagraph"/>
      </w:pPr>
      <w:r>
        <w:t xml:space="preserve">The engine should follow:</w:t>
      </w:r>
    </w:p>
    <w:bookmarkStart w:id="13" w:name="simple-before-complex"/>
    <w:p>
      <w:pPr>
        <w:pStyle w:val="Heading2"/>
      </w:pPr>
      <w:r>
        <w:t xml:space="preserve">Simple Before Complex</w:t>
      </w:r>
    </w:p>
    <w:p>
      <w:pPr>
        <w:pStyle w:val="FirstParagraph"/>
      </w:pPr>
      <w:r>
        <w:t xml:space="preserve">Teach concepts in logical order.</w:t>
      </w:r>
    </w:p>
    <w:p>
      <w:pPr>
        <w:pStyle w:val="BodyText"/>
      </w:pPr>
      <w:r>
        <w:t xml:space="preserve">Do not introduce advanced concepts before foundations.</w:t>
      </w:r>
    </w:p>
    <w:p>
      <w:r>
        <w:pict>
          <v:rect style="width:0;height:1.5pt" o:hralign="center" o:hrstd="t" o:hr="t"/>
        </w:pict>
      </w:r>
    </w:p>
    <w:bookmarkEnd w:id="13"/>
    <w:bookmarkStart w:id="14" w:name="understanding-before-memorization"/>
    <w:p>
      <w:pPr>
        <w:pStyle w:val="Heading2"/>
      </w:pPr>
      <w:r>
        <w:t xml:space="preserve">Understanding Before Memorization</w:t>
      </w:r>
    </w:p>
    <w:p>
      <w:pPr>
        <w:pStyle w:val="FirstParagraph"/>
      </w:pPr>
      <w:r>
        <w:t xml:space="preserve">The user should understand behavior instead of memorizing names.</w:t>
      </w:r>
    </w:p>
    <w:p>
      <w:r>
        <w:pict>
          <v:rect style="width:0;height:1.5pt" o:hralign="center" o:hrstd="t" o:hr="t"/>
        </w:pict>
      </w:r>
    </w:p>
    <w:bookmarkEnd w:id="14"/>
    <w:bookmarkStart w:id="15" w:name="visual-learning"/>
    <w:p>
      <w:pPr>
        <w:pStyle w:val="Heading2"/>
      </w:pPr>
      <w:r>
        <w:t xml:space="preserve">Visual Learning</w:t>
      </w:r>
    </w:p>
    <w:p>
      <w:pPr>
        <w:pStyle w:val="FirstParagraph"/>
      </w:pPr>
      <w:r>
        <w:t xml:space="preserve">Every lesson should connect with:</w:t>
      </w:r>
    </w:p>
    <w:p>
      <w:pPr>
        <w:pStyle w:val="Compact"/>
        <w:numPr>
          <w:ilvl w:val="0"/>
          <w:numId w:val="1004"/>
        </w:numPr>
      </w:pPr>
      <w:r>
        <w:t xml:space="preserve">Real charts</w:t>
      </w:r>
    </w:p>
    <w:p>
      <w:pPr>
        <w:pStyle w:val="Compact"/>
        <w:numPr>
          <w:ilvl w:val="0"/>
          <w:numId w:val="1004"/>
        </w:numPr>
      </w:pPr>
      <w:r>
        <w:t xml:space="preserve">Candles</w:t>
      </w:r>
    </w:p>
    <w:p>
      <w:pPr>
        <w:pStyle w:val="Compact"/>
        <w:numPr>
          <w:ilvl w:val="0"/>
          <w:numId w:val="1004"/>
        </w:numPr>
      </w:pPr>
      <w:r>
        <w:t xml:space="preserve">Examples</w:t>
      </w:r>
    </w:p>
    <w:p>
      <w:pPr>
        <w:pStyle w:val="Compact"/>
        <w:numPr>
          <w:ilvl w:val="0"/>
          <w:numId w:val="1004"/>
        </w:numPr>
      </w:pPr>
      <w:r>
        <w:t xml:space="preserve">Replay scenarios</w:t>
      </w:r>
    </w:p>
    <w:p>
      <w:pPr>
        <w:pStyle w:val="Compact"/>
        <w:numPr>
          <w:ilvl w:val="0"/>
          <w:numId w:val="1004"/>
        </w:numPr>
      </w:pPr>
      <w:r>
        <w:t xml:space="preserve">AI annotations</w:t>
      </w:r>
    </w:p>
    <w:p>
      <w:r>
        <w:pict>
          <v:rect style="width:0;height:1.5pt" o:hralign="center" o:hrstd="t" o:hr="t"/>
        </w:pict>
      </w:r>
    </w:p>
    <w:bookmarkEnd w:id="15"/>
    <w:bookmarkStart w:id="16" w:name="practice-before-progression"/>
    <w:p>
      <w:pPr>
        <w:pStyle w:val="Heading2"/>
      </w:pPr>
      <w:r>
        <w:t xml:space="preserve">Practice Before Progression</w:t>
      </w:r>
    </w:p>
    <w:p>
      <w:pPr>
        <w:pStyle w:val="FirstParagraph"/>
      </w:pPr>
      <w:r>
        <w:t xml:space="preserve">Users should demonstrate understanding before moving forward.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beginner-learning-path"/>
    <w:p>
      <w:pPr>
        <w:pStyle w:val="Heading1"/>
      </w:pPr>
      <w:r>
        <w:t xml:space="preserve">Beginner Learning Path</w:t>
      </w:r>
    </w:p>
    <w:p>
      <w:pPr>
        <w:pStyle w:val="FirstParagraph"/>
      </w:pPr>
      <w:r>
        <w:t xml:space="preserve">Create a structured curriculum.</w:t>
      </w:r>
    </w:p>
    <w:p>
      <w:r>
        <w:pict>
          <v:rect style="width:0;height:1.5pt" o:hralign="center" o:hrstd="t" o:hr="t"/>
        </w:pict>
      </w:r>
    </w:p>
    <w:bookmarkEnd w:id="18"/>
    <w:bookmarkStart w:id="19" w:name="level-1-understanding-markets"/>
    <w:p>
      <w:pPr>
        <w:pStyle w:val="Heading1"/>
      </w:pPr>
      <w:r>
        <w:t xml:space="preserve">Level 1 — Understanding Markets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What is a market?</w:t>
      </w:r>
    </w:p>
    <w:p>
      <w:pPr>
        <w:pStyle w:val="BodyText"/>
      </w:pPr>
      <w:r>
        <w:t xml:space="preserve">Why prices move</w:t>
      </w:r>
    </w:p>
    <w:p>
      <w:pPr>
        <w:pStyle w:val="BodyText"/>
      </w:pPr>
      <w:r>
        <w:t xml:space="preserve">Buyers and sellers</w:t>
      </w:r>
    </w:p>
    <w:p>
      <w:pPr>
        <w:pStyle w:val="BodyText"/>
      </w:pPr>
      <w:r>
        <w:t xml:space="preserve">Supply and demand</w:t>
      </w:r>
    </w:p>
    <w:p>
      <w:pPr>
        <w:pStyle w:val="BodyText"/>
      </w:pPr>
      <w:r>
        <w:t xml:space="preserve">Market participants</w:t>
      </w:r>
    </w:p>
    <w:p>
      <w:pPr>
        <w:pStyle w:val="BodyText"/>
      </w:pPr>
      <w:r>
        <w:t xml:space="preserve">Why candles exist</w:t>
      </w:r>
    </w:p>
    <w:p>
      <w:r>
        <w:pict>
          <v:rect style="width:0;height:1.5pt" o:hralign="center" o:hrstd="t" o:hr="t"/>
        </w:pict>
      </w:r>
    </w:p>
    <w:bookmarkEnd w:id="19"/>
    <w:bookmarkStart w:id="20" w:name="level-2-understanding-candles"/>
    <w:p>
      <w:pPr>
        <w:pStyle w:val="Heading1"/>
      </w:pPr>
      <w:r>
        <w:t xml:space="preserve">Level 2 — Understanding Candles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Open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Close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Wick</w:t>
      </w:r>
    </w:p>
    <w:p>
      <w:pPr>
        <w:pStyle w:val="BodyText"/>
      </w:pPr>
      <w:r>
        <w:t xml:space="preserve">Closing strength</w:t>
      </w:r>
    </w:p>
    <w:p>
      <w:pPr>
        <w:pStyle w:val="BodyText"/>
      </w:pPr>
      <w:r>
        <w:t xml:space="preserve">Buyer pressure</w:t>
      </w:r>
    </w:p>
    <w:p>
      <w:pPr>
        <w:pStyle w:val="BodyText"/>
      </w:pPr>
      <w:r>
        <w:t xml:space="preserve">Seller pressure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“Hammer candle”</w:t>
      </w:r>
    </w:p>
    <w:p>
      <w:pPr>
        <w:pStyle w:val="BodyText"/>
      </w:pPr>
      <w:r>
        <w:t xml:space="preserve">Teach:</w:t>
      </w:r>
    </w:p>
    <w:p>
      <w:pPr>
        <w:pStyle w:val="BodyText"/>
      </w:pPr>
      <w:r>
        <w:t xml:space="preserve">“Sellers pushed price lower, but buyers rejected those lower prices before the candle closed.”</w:t>
      </w:r>
    </w:p>
    <w:p>
      <w:r>
        <w:pict>
          <v:rect style="width:0;height:1.5pt" o:hralign="center" o:hrstd="t" o:hr="t"/>
        </w:pict>
      </w:r>
    </w:p>
    <w:bookmarkEnd w:id="20"/>
    <w:bookmarkStart w:id="21" w:name="level-3-reading-market-behavior"/>
    <w:p>
      <w:pPr>
        <w:pStyle w:val="Heading1"/>
      </w:pPr>
      <w:r>
        <w:t xml:space="preserve">Level 3 — Reading Market Behavior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Buying pressure</w:t>
      </w:r>
    </w:p>
    <w:p>
      <w:pPr>
        <w:pStyle w:val="BodyText"/>
      </w:pPr>
      <w:r>
        <w:t xml:space="preserve">Selling pressure</w:t>
      </w:r>
    </w:p>
    <w:p>
      <w:pPr>
        <w:pStyle w:val="BodyText"/>
      </w:pPr>
      <w:r>
        <w:t xml:space="preserve">Balance</w:t>
      </w:r>
    </w:p>
    <w:p>
      <w:pPr>
        <w:pStyle w:val="BodyText"/>
      </w:pPr>
      <w:r>
        <w:t xml:space="preserve">Uncertainty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Rejection</w:t>
      </w:r>
    </w:p>
    <w:p>
      <w:pPr>
        <w:pStyle w:val="BodyText"/>
      </w:pPr>
      <w:r>
        <w:t xml:space="preserve">Acceptance</w:t>
      </w:r>
    </w:p>
    <w:p>
      <w:r>
        <w:pict>
          <v:rect style="width:0;height:1.5pt" o:hralign="center" o:hrstd="t" o:hr="t"/>
        </w:pict>
      </w:r>
    </w:p>
    <w:bookmarkEnd w:id="21"/>
    <w:bookmarkStart w:id="22" w:name="level-4-market-structure"/>
    <w:p>
      <w:pPr>
        <w:pStyle w:val="Heading1"/>
      </w:pPr>
      <w:r>
        <w:t xml:space="preserve">Level 4 — Market Structure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Higher High</w:t>
      </w:r>
    </w:p>
    <w:p>
      <w:pPr>
        <w:pStyle w:val="BodyText"/>
      </w:pPr>
      <w:r>
        <w:t xml:space="preserve">Higher Low</w:t>
      </w:r>
    </w:p>
    <w:p>
      <w:pPr>
        <w:pStyle w:val="BodyText"/>
      </w:pPr>
      <w:r>
        <w:t xml:space="preserve">Lower High</w:t>
      </w:r>
    </w:p>
    <w:p>
      <w:pPr>
        <w:pStyle w:val="BodyText"/>
      </w:pPr>
      <w:r>
        <w:t xml:space="preserve">Lower Low</w:t>
      </w:r>
    </w:p>
    <w:p>
      <w:pPr>
        <w:pStyle w:val="BodyText"/>
      </w:pPr>
      <w:r>
        <w:t xml:space="preserve">Trend</w:t>
      </w:r>
    </w:p>
    <w:p>
      <w:pPr>
        <w:pStyle w:val="BodyText"/>
      </w:pPr>
      <w:r>
        <w:t xml:space="preserve">Range</w:t>
      </w:r>
    </w:p>
    <w:p>
      <w:pPr>
        <w:pStyle w:val="BodyText"/>
      </w:pPr>
      <w:r>
        <w:t xml:space="preserve">Transition</w:t>
      </w:r>
    </w:p>
    <w:p>
      <w:r>
        <w:pict>
          <v:rect style="width:0;height:1.5pt" o:hralign="center" o:hrstd="t" o:hr="t"/>
        </w:pict>
      </w:r>
    </w:p>
    <w:bookmarkEnd w:id="22"/>
    <w:bookmarkStart w:id="23" w:name="level-5-important-price-areas"/>
    <w:p>
      <w:pPr>
        <w:pStyle w:val="Heading1"/>
      </w:pPr>
      <w:r>
        <w:t xml:space="preserve">Level 5 — Important Price Areas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Resistance</w:t>
      </w:r>
    </w:p>
    <w:p>
      <w:pPr>
        <w:pStyle w:val="BodyText"/>
      </w:pPr>
      <w:r>
        <w:t xml:space="preserve">Why areas matter</w:t>
      </w:r>
    </w:p>
    <w:p>
      <w:pPr>
        <w:pStyle w:val="BodyText"/>
      </w:pPr>
      <w:r>
        <w:t xml:space="preserve">Previous reactions</w:t>
      </w:r>
    </w:p>
    <w:p>
      <w:pPr>
        <w:pStyle w:val="BodyText"/>
      </w:pPr>
      <w:r>
        <w:t xml:space="preserve">Buyer/seller battles</w:t>
      </w:r>
    </w:p>
    <w:p>
      <w:r>
        <w:pict>
          <v:rect style="width:0;height:1.5pt" o:hralign="center" o:hrstd="t" o:hr="t"/>
        </w:pict>
      </w:r>
    </w:p>
    <w:bookmarkEnd w:id="23"/>
    <w:bookmarkStart w:id="24" w:name="level-6-understanding-momentum"/>
    <w:p>
      <w:pPr>
        <w:pStyle w:val="Heading1"/>
      </w:pPr>
      <w:r>
        <w:t xml:space="preserve">Level 6 — Understanding Momentum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Strong movement</w:t>
      </w:r>
    </w:p>
    <w:p>
      <w:pPr>
        <w:pStyle w:val="BodyText"/>
      </w:pPr>
      <w:r>
        <w:t xml:space="preserve">Weak movement</w:t>
      </w:r>
    </w:p>
    <w:p>
      <w:pPr>
        <w:pStyle w:val="BodyText"/>
      </w:pPr>
      <w:r>
        <w:t xml:space="preserve">Acceleration</w:t>
      </w:r>
    </w:p>
    <w:p>
      <w:pPr>
        <w:pStyle w:val="BodyText"/>
      </w:pPr>
      <w:r>
        <w:t xml:space="preserve">Exhaustion</w:t>
      </w:r>
    </w:p>
    <w:p>
      <w:pPr>
        <w:pStyle w:val="BodyText"/>
      </w:pPr>
      <w:r>
        <w:t xml:space="preserve">Changes in control</w:t>
      </w:r>
    </w:p>
    <w:p>
      <w:r>
        <w:pict>
          <v:rect style="width:0;height:1.5pt" o:hralign="center" o:hrstd="t" o:hr="t"/>
        </w:pict>
      </w:r>
    </w:p>
    <w:bookmarkEnd w:id="24"/>
    <w:bookmarkStart w:id="25" w:name="level-7-breakouts"/>
    <w:p>
      <w:pPr>
        <w:pStyle w:val="Heading1"/>
      </w:pPr>
      <w:r>
        <w:t xml:space="preserve">Level 7 — Breakouts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What breakout means</w:t>
      </w:r>
    </w:p>
    <w:p>
      <w:pPr>
        <w:pStyle w:val="BodyText"/>
      </w:pPr>
      <w:r>
        <w:t xml:space="preserve">Strong breakout</w:t>
      </w:r>
    </w:p>
    <w:p>
      <w:pPr>
        <w:pStyle w:val="BodyText"/>
      </w:pPr>
      <w:r>
        <w:t xml:space="preserve">Weak breakout</w:t>
      </w:r>
    </w:p>
    <w:p>
      <w:pPr>
        <w:pStyle w:val="BodyText"/>
      </w:pPr>
      <w:r>
        <w:t xml:space="preserve">False breakout</w:t>
      </w:r>
    </w:p>
    <w:p>
      <w:pPr>
        <w:pStyle w:val="BodyText"/>
      </w:pPr>
      <w:r>
        <w:t xml:space="preserve">Retest</w:t>
      </w:r>
    </w:p>
    <w:p>
      <w:r>
        <w:pict>
          <v:rect style="width:0;height:1.5pt" o:hralign="center" o:hrstd="t" o:hr="t"/>
        </w:pict>
      </w:r>
    </w:p>
    <w:bookmarkEnd w:id="25"/>
    <w:bookmarkStart w:id="31" w:name="ai-teaching-methodology"/>
    <w:p>
      <w:pPr>
        <w:pStyle w:val="Heading1"/>
      </w:pPr>
      <w:r>
        <w:t xml:space="preserve">AI Teaching Methodology</w:t>
      </w:r>
    </w:p>
    <w:p>
      <w:pPr>
        <w:pStyle w:val="FirstParagraph"/>
      </w:pPr>
      <w:r>
        <w:t xml:space="preserve">Every explanation should follow:</w:t>
      </w:r>
    </w:p>
    <w:bookmarkStart w:id="26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Explain simply.</w:t>
      </w:r>
    </w:p>
    <w:bookmarkEnd w:id="26"/>
    <w:bookmarkStart w:id="27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Show visual evidence.</w:t>
      </w:r>
    </w:p>
    <w:bookmarkEnd w:id="27"/>
    <w:bookmarkStart w:id="28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Ask a learning question.</w:t>
      </w:r>
    </w:p>
    <w:bookmarkEnd w:id="28"/>
    <w:bookmarkStart w:id="29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Evaluate understanding.</w:t>
      </w:r>
    </w:p>
    <w:bookmarkEnd w:id="29"/>
    <w:bookmarkStart w:id="30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Provide feedback.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ample-teaching-interaction"/>
    <w:p>
      <w:pPr>
        <w:pStyle w:val="Heading1"/>
      </w:pPr>
      <w:r>
        <w:t xml:space="preserve">Example Teaching Interaction</w:t>
      </w:r>
    </w:p>
    <w:p>
      <w:pPr>
        <w:pStyle w:val="FirstParagraph"/>
      </w:pPr>
      <w:r>
        <w:t xml:space="preserve">AI:</w:t>
      </w:r>
    </w:p>
    <w:p>
      <w:pPr>
        <w:pStyle w:val="BodyText"/>
      </w:pPr>
      <w:r>
        <w:t xml:space="preserve">“Look at this candle.”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“Who appears stronger here?”</w:t>
      </w:r>
    </w:p>
    <w:p>
      <w:pPr>
        <w:pStyle w:val="BodyText"/>
      </w:pPr>
      <w:r>
        <w:t xml:space="preserve">Options:</w:t>
      </w:r>
    </w:p>
    <w:p>
      <w:pPr>
        <w:numPr>
          <w:ilvl w:val="0"/>
          <w:numId w:val="1005"/>
        </w:numPr>
      </w:pPr>
      <w:r>
        <w:t xml:space="preserve">Buyers</w:t>
      </w:r>
    </w:p>
    <w:p>
      <w:pPr>
        <w:numPr>
          <w:ilvl w:val="0"/>
          <w:numId w:val="1005"/>
        </w:numPr>
      </w:pPr>
      <w:r>
        <w:t xml:space="preserve">Sellers</w:t>
      </w:r>
    </w:p>
    <w:p>
      <w:pPr>
        <w:numPr>
          <w:ilvl w:val="0"/>
          <w:numId w:val="1005"/>
        </w:numPr>
      </w:pPr>
      <w:r>
        <w:t xml:space="preserve">Neither</w:t>
      </w:r>
    </w:p>
    <w:p>
      <w:pPr>
        <w:pStyle w:val="FirstParagraph"/>
      </w:pPr>
      <w:r>
        <w:t xml:space="preserve">User Answer:</w:t>
      </w:r>
    </w:p>
    <w:p>
      <w:pPr>
        <w:pStyle w:val="BodyText"/>
      </w:pPr>
      <w:r>
        <w:t xml:space="preserve">Buyers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“Correct. Buyers pushed price back upward after sellers attempted a decline. The lower wick shows rejection of lower prices.”</w:t>
      </w:r>
    </w:p>
    <w:p>
      <w:r>
        <w:pict>
          <v:rect style="width:0;height:1.5pt" o:hralign="center" o:hrstd="t" o:hr="t"/>
        </w:pict>
      </w:r>
    </w:p>
    <w:bookmarkEnd w:id="32"/>
    <w:bookmarkStart w:id="33" w:name="adaptive-learning"/>
    <w:p>
      <w:pPr>
        <w:pStyle w:val="Heading1"/>
      </w:pPr>
      <w:r>
        <w:t xml:space="preserve">Adaptive Learning</w:t>
      </w:r>
    </w:p>
    <w:p>
      <w:pPr>
        <w:pStyle w:val="FirstParagraph"/>
      </w:pPr>
      <w:r>
        <w:t xml:space="preserve">The engine should track:</w:t>
      </w:r>
    </w:p>
    <w:p>
      <w:pPr>
        <w:pStyle w:val="BodyText"/>
      </w:pPr>
      <w:r>
        <w:t xml:space="preserve">User knowledge</w:t>
      </w:r>
    </w:p>
    <w:p>
      <w:pPr>
        <w:pStyle w:val="BodyText"/>
      </w:pPr>
      <w:r>
        <w:t xml:space="preserve">Completed lessons</w:t>
      </w:r>
    </w:p>
    <w:p>
      <w:pPr>
        <w:pStyle w:val="BodyText"/>
      </w:pPr>
      <w:r>
        <w:t xml:space="preserve">Weak concepts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Learning speed</w:t>
      </w:r>
    </w:p>
    <w:p>
      <w:pPr>
        <w:pStyle w:val="BodyText"/>
      </w:pPr>
      <w:r>
        <w:t xml:space="preserve">Preferred explanation style</w:t>
      </w:r>
    </w:p>
    <w:p>
      <w:r>
        <w:pict>
          <v:rect style="width:0;height:1.5pt" o:hralign="center" o:hrstd="t" o:hr="t"/>
        </w:pict>
      </w:r>
    </w:p>
    <w:bookmarkEnd w:id="33"/>
    <w:bookmarkStart w:id="34" w:name="knowledge-assessment"/>
    <w:p>
      <w:pPr>
        <w:pStyle w:val="Heading1"/>
      </w:pPr>
      <w:r>
        <w:t xml:space="preserve">Knowledge Assessment</w:t>
      </w:r>
    </w:p>
    <w:p>
      <w:pPr>
        <w:pStyle w:val="FirstParagraph"/>
      </w:pPr>
      <w:r>
        <w:t xml:space="preserve">Create quizzes:</w:t>
      </w:r>
    </w:p>
    <w:p>
      <w:pPr>
        <w:pStyle w:val="BodyText"/>
      </w:pPr>
      <w:r>
        <w:t xml:space="preserve">Concept questions</w:t>
      </w:r>
    </w:p>
    <w:p>
      <w:pPr>
        <w:pStyle w:val="BodyText"/>
      </w:pPr>
      <w:r>
        <w:t xml:space="preserve">Chart interpretation</w:t>
      </w:r>
    </w:p>
    <w:p>
      <w:pPr>
        <w:pStyle w:val="BodyText"/>
      </w:pPr>
      <w:r>
        <w:t xml:space="preserve">Replay exercises</w:t>
      </w:r>
    </w:p>
    <w:p>
      <w:pPr>
        <w:pStyle w:val="BodyText"/>
      </w:pPr>
      <w:r>
        <w:t xml:space="preserve">Evidence identification</w:t>
      </w:r>
    </w:p>
    <w:p>
      <w:pPr>
        <w:pStyle w:val="BodyText"/>
      </w:pPr>
      <w:r>
        <w:t xml:space="preserve">Market story understanding</w:t>
      </w:r>
    </w:p>
    <w:p>
      <w:r>
        <w:pict>
          <v:rect style="width:0;height:1.5pt" o:hralign="center" o:hrstd="t" o:hr="t"/>
        </w:pict>
      </w:r>
    </w:p>
    <w:bookmarkEnd w:id="34"/>
    <w:bookmarkStart w:id="35" w:name="learning-score"/>
    <w:p>
      <w:pPr>
        <w:pStyle w:val="Heading1"/>
      </w:pPr>
      <w:r>
        <w:t xml:space="preserve">Learning Score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Concept mastery</w:t>
      </w:r>
    </w:p>
    <w:p>
      <w:pPr>
        <w:pStyle w:val="BodyText"/>
      </w:pPr>
      <w:r>
        <w:t xml:space="preserve">Chart reading ability</w:t>
      </w:r>
    </w:p>
    <w:p>
      <w:pPr>
        <w:pStyle w:val="BodyText"/>
      </w:pPr>
      <w:r>
        <w:t xml:space="preserve">Evidence recognition</w:t>
      </w:r>
    </w:p>
    <w:p>
      <w:pPr>
        <w:pStyle w:val="BodyText"/>
      </w:pPr>
      <w:r>
        <w:t xml:space="preserve">Reasoning improvement</w:t>
      </w:r>
    </w:p>
    <w:p>
      <w:r>
        <w:pict>
          <v:rect style="width:0;height:1.5pt" o:hralign="center" o:hrstd="t" o:hr="t"/>
        </w:pict>
      </w:r>
    </w:p>
    <w:bookmarkEnd w:id="35"/>
    <w:bookmarkStart w:id="36" w:name="personalized-teaching"/>
    <w:p>
      <w:pPr>
        <w:pStyle w:val="Heading1"/>
      </w:pPr>
      <w:r>
        <w:t xml:space="preserve">Personalized Teaching</w:t>
      </w:r>
    </w:p>
    <w:p>
      <w:pPr>
        <w:pStyle w:val="FirstParagraph"/>
      </w:pPr>
      <w:r>
        <w:t xml:space="preserve">If a user struggles with:</w:t>
      </w:r>
    </w:p>
    <w:p>
      <w:pPr>
        <w:pStyle w:val="BodyText"/>
      </w:pPr>
      <w:r>
        <w:t xml:space="preserve">Support/resistance</w:t>
      </w:r>
    </w:p>
    <w:p>
      <w:pPr>
        <w:pStyle w:val="BodyText"/>
      </w:pPr>
      <w:r>
        <w:t xml:space="preserve">The AI creates more examples.</w:t>
      </w:r>
    </w:p>
    <w:p>
      <w:pPr>
        <w:pStyle w:val="BodyText"/>
      </w:pPr>
      <w:r>
        <w:t xml:space="preserve">If a user understands quickly:</w:t>
      </w:r>
    </w:p>
    <w:p>
      <w:pPr>
        <w:pStyle w:val="BodyText"/>
      </w:pPr>
      <w:r>
        <w:t xml:space="preserve">The AI increases difficulty.</w:t>
      </w:r>
    </w:p>
    <w:p>
      <w:r>
        <w:pict>
          <v:rect style="width:0;height:1.5pt" o:hralign="center" o:hrstd="t" o:hr="t"/>
        </w:pict>
      </w:r>
    </w:p>
    <w:bookmarkEnd w:id="36"/>
    <w:bookmarkStart w:id="37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The Teaching Engine uses:</w:t>
      </w:r>
    </w:p>
    <w:p>
      <w:pPr>
        <w:pStyle w:val="BodyText"/>
      </w:pPr>
      <w:r>
        <w:t xml:space="preserve">Chart Annotation Engine</w:t>
      </w:r>
    </w:p>
    <w:p>
      <w:pPr>
        <w:pStyle w:val="BodyText"/>
      </w:pPr>
      <w:r>
        <w:t xml:space="preserve">For visual explanations.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For practice.</w:t>
      </w:r>
    </w:p>
    <w:p>
      <w:pPr>
        <w:pStyle w:val="BodyText"/>
      </w:pPr>
      <w:r>
        <w:t xml:space="preserve">Conversation Engine</w:t>
      </w:r>
    </w:p>
    <w:p>
      <w:pPr>
        <w:pStyle w:val="BodyText"/>
      </w:pPr>
      <w:r>
        <w:t xml:space="preserve">For questions.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For examples.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For proof.</w:t>
      </w:r>
    </w:p>
    <w:p>
      <w:r>
        <w:pict>
          <v:rect style="width:0;height:1.5pt" o:hralign="center" o:hrstd="t" o:hr="t"/>
        </w:pict>
      </w:r>
    </w:p>
    <w:bookmarkEnd w:id="37"/>
    <w:bookmarkStart w:id="38" w:name="beginner-mode-interface"/>
    <w:p>
      <w:pPr>
        <w:pStyle w:val="Heading1"/>
      </w:pPr>
      <w:r>
        <w:t xml:space="preserve">Beginner Mode Interface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Simple explanations</w:t>
      </w:r>
    </w:p>
    <w:p>
      <w:pPr>
        <w:pStyle w:val="BodyText"/>
      </w:pPr>
      <w:r>
        <w:t xml:space="preserve">Highlighted candles</w:t>
      </w:r>
    </w:p>
    <w:p>
      <w:pPr>
        <w:pStyle w:val="BodyText"/>
      </w:pPr>
      <w:r>
        <w:t xml:space="preserve">Small number of concepts</w:t>
      </w:r>
    </w:p>
    <w:p>
      <w:pPr>
        <w:pStyle w:val="BodyText"/>
      </w:pPr>
      <w:r>
        <w:t xml:space="preserve">Step-by-step guidance</w:t>
      </w:r>
    </w:p>
    <w:p>
      <w:pPr>
        <w:pStyle w:val="BodyText"/>
      </w:pPr>
      <w:r>
        <w:t xml:space="preserve">Learning progress</w:t>
      </w:r>
    </w:p>
    <w:p>
      <w:r>
        <w:pict>
          <v:rect style="width:0;height:1.5pt" o:hralign="center" o:hrstd="t" o:hr="t"/>
        </w:pict>
      </w:r>
    </w:p>
    <w:bookmarkEnd w:id="38"/>
    <w:bookmarkStart w:id="39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Learning paths</w:t>
      </w:r>
    </w:p>
    <w:p>
      <w:pPr>
        <w:pStyle w:val="BodyText"/>
      </w:pPr>
      <w:r>
        <w:t xml:space="preserve">Lessons</w:t>
      </w:r>
    </w:p>
    <w:p>
      <w:pPr>
        <w:pStyle w:val="BodyText"/>
      </w:pPr>
      <w:r>
        <w:t xml:space="preserve">User progress</w:t>
      </w:r>
    </w:p>
    <w:p>
      <w:pPr>
        <w:pStyle w:val="BodyText"/>
      </w:pPr>
      <w:r>
        <w:t xml:space="preserve">Quiz results</w:t>
      </w:r>
    </w:p>
    <w:p>
      <w:pPr>
        <w:pStyle w:val="BodyText"/>
      </w:pPr>
      <w:r>
        <w:t xml:space="preserve">Concept mastery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39"/>
    <w:bookmarkStart w:id="40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Start lesson</w:t>
      </w:r>
    </w:p>
    <w:p>
      <w:pPr>
        <w:pStyle w:val="BodyText"/>
      </w:pPr>
      <w:r>
        <w:t xml:space="preserve">Continue lesson</w:t>
      </w:r>
    </w:p>
    <w:p>
      <w:pPr>
        <w:pStyle w:val="BodyText"/>
      </w:pPr>
      <w:r>
        <w:t xml:space="preserve">Generate explanation</w:t>
      </w:r>
    </w:p>
    <w:p>
      <w:pPr>
        <w:pStyle w:val="BodyText"/>
      </w:pPr>
      <w:r>
        <w:t xml:space="preserve">Evaluate answer</w:t>
      </w:r>
    </w:p>
    <w:p>
      <w:pPr>
        <w:pStyle w:val="BodyText"/>
      </w:pPr>
      <w:r>
        <w:t xml:space="preserve">Create practice exercise</w:t>
      </w:r>
    </w:p>
    <w:p>
      <w:pPr>
        <w:pStyle w:val="BodyText"/>
      </w:pPr>
      <w:r>
        <w:t xml:space="preserve">Track progress</w:t>
      </w:r>
    </w:p>
    <w:p>
      <w:pPr>
        <w:pStyle w:val="BodyText"/>
      </w:pPr>
      <w:r>
        <w:t xml:space="preserve">Recommend next topic</w:t>
      </w:r>
    </w:p>
    <w:p>
      <w:r>
        <w:pict>
          <v:rect style="width:0;height:1.5pt" o:hralign="center" o:hrstd="t" o:hr="t"/>
        </w:pict>
      </w:r>
    </w:p>
    <w:bookmarkEnd w:id="40"/>
    <w:bookmarkStart w:id="41" w:name="ai-teaching-rules"/>
    <w:p>
      <w:pPr>
        <w:pStyle w:val="Heading1"/>
      </w:pPr>
      <w:r>
        <w:t xml:space="preserve">AI Teaching Rules</w:t>
      </w:r>
    </w:p>
    <w:p>
      <w:pPr>
        <w:pStyle w:val="FirstParagraph"/>
      </w:pPr>
      <w:r>
        <w:t xml:space="preserve">The AI must:</w:t>
      </w:r>
    </w:p>
    <w:p>
      <w:pPr>
        <w:pStyle w:val="BodyText"/>
      </w:pPr>
      <w:r>
        <w:t xml:space="preserve">Be patient</w:t>
      </w:r>
    </w:p>
    <w:p>
      <w:pPr>
        <w:pStyle w:val="BodyText"/>
      </w:pPr>
      <w:r>
        <w:t xml:space="preserve">Avoid judgment</w:t>
      </w:r>
    </w:p>
    <w:p>
      <w:pPr>
        <w:pStyle w:val="BodyText"/>
      </w:pPr>
      <w:r>
        <w:t xml:space="preserve">Explain mistakes clearly</w:t>
      </w:r>
    </w:p>
    <w:p>
      <w:pPr>
        <w:pStyle w:val="BodyText"/>
      </w:pPr>
      <w:r>
        <w:t xml:space="preserve">Encourage reasoning</w:t>
      </w:r>
    </w:p>
    <w:p>
      <w:pPr>
        <w:pStyle w:val="BodyText"/>
      </w:pPr>
      <w:r>
        <w:t xml:space="preserve">Never overwhelm beginners</w:t>
      </w:r>
    </w:p>
    <w:p>
      <w:r>
        <w:pict>
          <v:rect style="width:0;height:1.5pt" o:hralign="center" o:hrstd="t" o:hr="t"/>
        </w:pict>
      </w:r>
    </w:p>
    <w:bookmarkEnd w:id="41"/>
    <w:bookmarkStart w:id="42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AI courses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Learning communities</w:t>
      </w:r>
    </w:p>
    <w:p>
      <w:pPr>
        <w:pStyle w:val="BodyText"/>
      </w:pPr>
      <w:r>
        <w:t xml:space="preserve">Teacher dashboards</w:t>
      </w:r>
    </w:p>
    <w:p>
      <w:pPr>
        <w:pStyle w:val="BodyText"/>
      </w:pPr>
      <w:r>
        <w:t xml:space="preserve">Personal AI tutors</w:t>
      </w:r>
    </w:p>
    <w:p>
      <w:pPr>
        <w:pStyle w:val="BodyText"/>
      </w:pPr>
      <w:r>
        <w:t xml:space="preserve">Interactive classrooms</w:t>
      </w:r>
    </w:p>
    <w:p>
      <w:r>
        <w:pict>
          <v:rect style="width:0;height:1.5pt" o:hralign="center" o:hrstd="t" o:hr="t"/>
        </w:pict>
      </w:r>
    </w:p>
    <w:bookmarkEnd w:id="42"/>
    <w:bookmarkStart w:id="43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Beginner Teaching Engine should make financial market education accessible to anyone.</w:t>
      </w:r>
    </w:p>
    <w:p>
      <w:pPr>
        <w:pStyle w:val="BodyText"/>
      </w:pPr>
      <w:r>
        <w:t xml:space="preserve">A person who sees a chart for the first time should gradually learn to understand:</w:t>
      </w:r>
    </w:p>
    <w:p>
      <w:pPr>
        <w:pStyle w:val="BodyText"/>
      </w:pPr>
      <w:r>
        <w:t xml:space="preserve">“The candles are not random movements.</w:t>
      </w:r>
    </w:p>
    <w:p>
      <w:pPr>
        <w:pStyle w:val="BodyText"/>
      </w:pPr>
      <w:r>
        <w:t xml:space="preserve">They are a conversation between buyers and sellers.</w:t>
      </w:r>
    </w:p>
    <w:p>
      <w:pPr>
        <w:pStyle w:val="BodyText"/>
      </w:pPr>
      <w:r>
        <w:t xml:space="preserve">And MLAI helps me understand that conversation.”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