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98fb46b91ec0ecd62e563569c3c53f10315161"/>
    <w:p>
      <w:pPr>
        <w:pStyle w:val="Heading1"/>
      </w:pPr>
      <w:r>
        <w:t xml:space="preserve">Replit AI Prompt — Phase 10: Chart Annotation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Trading Visualization Expert</w:t>
      </w:r>
    </w:p>
    <w:p>
      <w:pPr>
        <w:pStyle w:val="Compact"/>
        <w:numPr>
          <w:ilvl w:val="0"/>
          <w:numId w:val="1001"/>
        </w:numPr>
      </w:pPr>
      <w:r>
        <w:t xml:space="preserve">Frontend Architecture Engineer</w:t>
      </w:r>
    </w:p>
    <w:p>
      <w:pPr>
        <w:pStyle w:val="Compact"/>
        <w:numPr>
          <w:ilvl w:val="0"/>
          <w:numId w:val="1001"/>
        </w:numPr>
      </w:pPr>
      <w:r>
        <w:t xml:space="preserve">Financial Charting Specialist</w:t>
      </w:r>
    </w:p>
    <w:p>
      <w:pPr>
        <w:pStyle w:val="Compact"/>
        <w:numPr>
          <w:ilvl w:val="0"/>
          <w:numId w:val="1001"/>
        </w:numPr>
      </w:pPr>
      <w:r>
        <w:t xml:space="preserve">AI Visualization Engineer</w:t>
      </w:r>
    </w:p>
    <w:p>
      <w:pPr>
        <w:pStyle w:val="Compact"/>
        <w:numPr>
          <w:ilvl w:val="0"/>
          <w:numId w:val="1001"/>
        </w:numPr>
      </w:pPr>
      <w:r>
        <w:t xml:space="preserve">UX Designer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Data Visualization Researcher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Chart Annotation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Chart Annotation Engine converts AI reasoning and evidence into visual explanations directly on the market chart.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Humans learn faster when they can see the evidence.</w:t>
      </w:r>
    </w:p>
    <w:p>
      <w:pPr>
        <w:pStyle w:val="BodyText"/>
      </w:pPr>
      <w:r>
        <w:t xml:space="preserve">A professional trader does not only say:</w:t>
      </w:r>
    </w:p>
    <w:p>
      <w:pPr>
        <w:pStyle w:val="BodyText"/>
      </w:pPr>
      <w:r>
        <w:t xml:space="preserve">“Buyers defended support.”</w:t>
      </w:r>
    </w:p>
    <w:p>
      <w:pPr>
        <w:pStyle w:val="BodyText"/>
      </w:pPr>
      <w:r>
        <w:t xml:space="preserve">They point to:</w:t>
      </w:r>
    </w:p>
    <w:p>
      <w:pPr>
        <w:pStyle w:val="Compact"/>
        <w:numPr>
          <w:ilvl w:val="0"/>
          <w:numId w:val="1002"/>
        </w:numPr>
      </w:pPr>
      <w:r>
        <w:t xml:space="preserve">The exact candle</w:t>
      </w:r>
    </w:p>
    <w:p>
      <w:pPr>
        <w:pStyle w:val="Compact"/>
        <w:numPr>
          <w:ilvl w:val="0"/>
          <w:numId w:val="1002"/>
        </w:numPr>
      </w:pPr>
      <w:r>
        <w:t xml:space="preserve">The exact zone</w:t>
      </w:r>
    </w:p>
    <w:p>
      <w:pPr>
        <w:pStyle w:val="Compact"/>
        <w:numPr>
          <w:ilvl w:val="0"/>
          <w:numId w:val="1002"/>
        </w:numPr>
      </w:pPr>
      <w:r>
        <w:t xml:space="preserve">The rejection wick</w:t>
      </w:r>
    </w:p>
    <w:p>
      <w:pPr>
        <w:pStyle w:val="Compact"/>
        <w:numPr>
          <w:ilvl w:val="0"/>
          <w:numId w:val="1002"/>
        </w:numPr>
      </w:pPr>
      <w:r>
        <w:t xml:space="preserve">The volume increase</w:t>
      </w:r>
    </w:p>
    <w:p>
      <w:pPr>
        <w:pStyle w:val="Compact"/>
        <w:numPr>
          <w:ilvl w:val="0"/>
          <w:numId w:val="1002"/>
        </w:numPr>
      </w:pPr>
      <w:r>
        <w:t xml:space="preserve">The structural change</w:t>
      </w:r>
    </w:p>
    <w:p>
      <w:pPr>
        <w:pStyle w:val="FirstParagraph"/>
      </w:pPr>
      <w:r>
        <w:t xml:space="preserve">MLAI must do the same.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Transform:</w:t>
      </w:r>
    </w:p>
    <w:p>
      <w:pPr>
        <w:pStyle w:val="BodyText"/>
      </w:pPr>
      <w:r>
        <w:t xml:space="preserve">AI Reasoning</w:t>
      </w:r>
    </w:p>
    <w:p>
      <w:pPr>
        <w:pStyle w:val="FirstParagraph"/>
      </w:pPr>
      <w:r>
        <w:t xml:space="preserve">Evidence Engine</w:t>
      </w:r>
    </w:p>
    <w:p>
      <w:pPr>
        <w:pStyle w:val="FirstParagraph"/>
      </w:pPr>
      <w:r>
        <w:t xml:space="preserve">Market Memory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t xml:space="preserve">Interactive visual education.</w:t>
      </w:r>
    </w:p>
    <w:p>
      <w:r>
        <w:pict>
          <v:rect style="width:0;height:1.5pt" o:hralign="center" o:hrstd="t" o:hr="t"/>
        </w:pict>
      </w:r>
    </w:p>
    <w:bookmarkEnd w:id="12"/>
    <w:bookmarkStart w:id="13" w:name="primary-responsibilities"/>
    <w:p>
      <w:pPr>
        <w:pStyle w:val="Heading1"/>
      </w:pPr>
      <w:r>
        <w:t xml:space="preserve">Primary Responsibilities</w:t>
      </w:r>
    </w:p>
    <w:p>
      <w:pPr>
        <w:pStyle w:val="FirstParagraph"/>
      </w:pPr>
      <w:r>
        <w:t xml:space="preserve">The Chart Annotation Engine should create:</w:t>
      </w:r>
    </w:p>
    <w:p>
      <w:pPr>
        <w:pStyle w:val="Compact"/>
        <w:numPr>
          <w:ilvl w:val="0"/>
          <w:numId w:val="1005"/>
        </w:numPr>
      </w:pPr>
      <w:r>
        <w:t xml:space="preserve">Candle highlights</w:t>
      </w:r>
    </w:p>
    <w:p>
      <w:pPr>
        <w:pStyle w:val="Compact"/>
        <w:numPr>
          <w:ilvl w:val="0"/>
          <w:numId w:val="1005"/>
        </w:numPr>
      </w:pPr>
      <w:r>
        <w:t xml:space="preserve">Support zones</w:t>
      </w:r>
    </w:p>
    <w:p>
      <w:pPr>
        <w:pStyle w:val="Compact"/>
        <w:numPr>
          <w:ilvl w:val="0"/>
          <w:numId w:val="1005"/>
        </w:numPr>
      </w:pPr>
      <w:r>
        <w:t xml:space="preserve">Resistance zones</w:t>
      </w:r>
    </w:p>
    <w:p>
      <w:pPr>
        <w:pStyle w:val="Compact"/>
        <w:numPr>
          <w:ilvl w:val="0"/>
          <w:numId w:val="1005"/>
        </w:numPr>
      </w:pPr>
      <w:r>
        <w:t xml:space="preserve">Trend lines</w:t>
      </w:r>
    </w:p>
    <w:p>
      <w:pPr>
        <w:pStyle w:val="Compact"/>
        <w:numPr>
          <w:ilvl w:val="0"/>
          <w:numId w:val="1005"/>
        </w:numPr>
      </w:pPr>
      <w:r>
        <w:t xml:space="preserve">Arrows</w:t>
      </w:r>
    </w:p>
    <w:p>
      <w:pPr>
        <w:pStyle w:val="Compact"/>
        <w:numPr>
          <w:ilvl w:val="0"/>
          <w:numId w:val="1005"/>
        </w:numPr>
      </w:pPr>
      <w:r>
        <w:t xml:space="preserve">Labels</w:t>
      </w:r>
    </w:p>
    <w:p>
      <w:pPr>
        <w:pStyle w:val="Compact"/>
        <w:numPr>
          <w:ilvl w:val="0"/>
          <w:numId w:val="1005"/>
        </w:numPr>
      </w:pPr>
      <w:r>
        <w:t xml:space="preserve">Explanations</w:t>
      </w:r>
    </w:p>
    <w:p>
      <w:pPr>
        <w:pStyle w:val="Compact"/>
        <w:numPr>
          <w:ilvl w:val="0"/>
          <w:numId w:val="1005"/>
        </w:numPr>
      </w:pPr>
      <w:r>
        <w:t xml:space="preserve">Market structure markers</w:t>
      </w:r>
    </w:p>
    <w:p>
      <w:pPr>
        <w:pStyle w:val="Compact"/>
        <w:numPr>
          <w:ilvl w:val="0"/>
          <w:numId w:val="1005"/>
        </w:numPr>
      </w:pPr>
      <w:r>
        <w:t xml:space="preserve">Event markers</w:t>
      </w:r>
    </w:p>
    <w:p>
      <w:pPr>
        <w:pStyle w:val="Compact"/>
        <w:numPr>
          <w:ilvl w:val="0"/>
          <w:numId w:val="1005"/>
        </w:numPr>
      </w:pPr>
      <w:r>
        <w:t xml:space="preserve">Educational overlays</w:t>
      </w:r>
    </w:p>
    <w:p>
      <w:r>
        <w:pict>
          <v:rect style="width:0;height:1.5pt" o:hralign="center" o:hrstd="t" o:hr="t"/>
        </w:pict>
      </w:r>
    </w:p>
    <w:bookmarkEnd w:id="13"/>
    <w:bookmarkStart w:id="14" w:name="chart-technology"/>
    <w:p>
      <w:pPr>
        <w:pStyle w:val="Heading1"/>
      </w:pPr>
      <w:r>
        <w:t xml:space="preserve">Chart Technology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TradingView Charting Library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TradingView Lightweight Charts</w:t>
      </w:r>
    </w:p>
    <w:p>
      <w:pPr>
        <w:pStyle w:val="BodyText"/>
      </w:pPr>
      <w:r>
        <w:t xml:space="preserve">Architecture should keep chart provider replaceable.</w:t>
      </w:r>
    </w:p>
    <w:p>
      <w:r>
        <w:pict>
          <v:rect style="width:0;height:1.5pt" o:hralign="center" o:hrstd="t" o:hr="t"/>
        </w:pict>
      </w:r>
    </w:p>
    <w:bookmarkEnd w:id="14"/>
    <w:bookmarkStart w:id="15" w:name="annotation-types"/>
    <w:p>
      <w:pPr>
        <w:pStyle w:val="Heading1"/>
      </w:pPr>
      <w:r>
        <w:t xml:space="preserve">Annotation Types</w:t>
      </w:r>
    </w:p>
    <w:p>
      <w:r>
        <w:pict>
          <v:rect style="width:0;height:1.5pt" o:hralign="center" o:hrstd="t" o:hr="t"/>
        </w:pict>
      </w:r>
    </w:p>
    <w:bookmarkEnd w:id="15"/>
    <w:bookmarkStart w:id="16" w:name="candle-highlighting"/>
    <w:p>
      <w:pPr>
        <w:pStyle w:val="Heading1"/>
      </w:pPr>
      <w:r>
        <w:t xml:space="preserve">1. Candle Highlighting</w:t>
      </w:r>
    </w:p>
    <w:p>
      <w:pPr>
        <w:pStyle w:val="FirstParagraph"/>
      </w:pPr>
      <w:r>
        <w:t xml:space="preserve">Highlight important candles.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Strong buying candle</w:t>
      </w:r>
    </w:p>
    <w:p>
      <w:pPr>
        <w:pStyle w:val="BodyText"/>
      </w:pPr>
      <w:r>
        <w:t xml:space="preserve">Strong selling candle</w:t>
      </w:r>
    </w:p>
    <w:p>
      <w:pPr>
        <w:pStyle w:val="BodyText"/>
      </w:pPr>
      <w:r>
        <w:t xml:space="preserve">Rejection candle</w:t>
      </w:r>
    </w:p>
    <w:p>
      <w:pPr>
        <w:pStyle w:val="BodyText"/>
      </w:pPr>
      <w:r>
        <w:t xml:space="preserve">Breakout candle</w:t>
      </w:r>
    </w:p>
    <w:p>
      <w:pPr>
        <w:pStyle w:val="BodyText"/>
      </w:pPr>
      <w:r>
        <w:t xml:space="preserve">Liquidity sweep candle</w:t>
      </w:r>
    </w:p>
    <w:p>
      <w:pPr>
        <w:pStyle w:val="BodyText"/>
      </w:pPr>
      <w:r>
        <w:t xml:space="preserve">Indecision candle</w:t>
      </w:r>
    </w:p>
    <w:p>
      <w:pPr>
        <w:pStyle w:val="BodyText"/>
      </w:pPr>
      <w:r>
        <w:t xml:space="preserve">Each highlight should contain:</w:t>
      </w:r>
    </w:p>
    <w:p>
      <w:pPr>
        <w:pStyle w:val="Compact"/>
        <w:numPr>
          <w:ilvl w:val="0"/>
          <w:numId w:val="1006"/>
        </w:numPr>
      </w:pPr>
      <w:r>
        <w:t xml:space="preserve">Reason</w:t>
      </w:r>
    </w:p>
    <w:p>
      <w:pPr>
        <w:pStyle w:val="Compact"/>
        <w:numPr>
          <w:ilvl w:val="0"/>
          <w:numId w:val="1006"/>
        </w:numPr>
      </w:pPr>
      <w:r>
        <w:t xml:space="preserve">Evidence</w:t>
      </w:r>
    </w:p>
    <w:p>
      <w:pPr>
        <w:pStyle w:val="Compact"/>
        <w:numPr>
          <w:ilvl w:val="0"/>
          <w:numId w:val="1006"/>
        </w:numPr>
      </w:pPr>
      <w:r>
        <w:t xml:space="preserve">Timestamp</w:t>
      </w:r>
    </w:p>
    <w:p>
      <w:pPr>
        <w:pStyle w:val="Compact"/>
        <w:numPr>
          <w:ilvl w:val="0"/>
          <w:numId w:val="1006"/>
        </w:numPr>
      </w:pPr>
      <w:r>
        <w:t xml:space="preserve">Confidence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“Candle highlighted because sellers pushed price lower but buyers rejected the move before closing.”</w:t>
      </w:r>
    </w:p>
    <w:p>
      <w:r>
        <w:pict>
          <v:rect style="width:0;height:1.5pt" o:hralign="center" o:hrstd="t" o:hr="t"/>
        </w:pict>
      </w:r>
    </w:p>
    <w:bookmarkEnd w:id="16"/>
    <w:bookmarkStart w:id="17" w:name="support-zone-annotation"/>
    <w:p>
      <w:pPr>
        <w:pStyle w:val="Heading1"/>
      </w:pPr>
      <w:r>
        <w:t xml:space="preserve">2. Support Zone Annotation</w:t>
      </w:r>
    </w:p>
    <w:p>
      <w:pPr>
        <w:pStyle w:val="FirstParagraph"/>
      </w:pPr>
      <w:r>
        <w:t xml:space="preserve">Draw:</w:t>
      </w:r>
    </w:p>
    <w:p>
      <w:pPr>
        <w:pStyle w:val="BodyText"/>
      </w:pPr>
      <w:r>
        <w:t xml:space="preserve">Horizontal zones</w:t>
      </w:r>
    </w:p>
    <w:p>
      <w:pPr>
        <w:pStyle w:val="BodyText"/>
      </w:pPr>
      <w:r>
        <w:t xml:space="preserve">Not just single lines.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Price range</w:t>
      </w:r>
    </w:p>
    <w:p>
      <w:pPr>
        <w:pStyle w:val="BodyText"/>
      </w:pPr>
      <w:r>
        <w:t xml:space="preserve">Strength</w:t>
      </w:r>
    </w:p>
    <w:p>
      <w:pPr>
        <w:pStyle w:val="BodyText"/>
      </w:pPr>
      <w:r>
        <w:t xml:space="preserve">Number of reactions</w:t>
      </w:r>
    </w:p>
    <w:p>
      <w:pPr>
        <w:pStyle w:val="BodyText"/>
      </w:pPr>
      <w:r>
        <w:t xml:space="preserve">Historical importance</w:t>
      </w:r>
    </w:p>
    <w:p>
      <w:pPr>
        <w:pStyle w:val="BodyText"/>
      </w:pPr>
      <w:r>
        <w:t xml:space="preserve">Current status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“Support zone defended 5 times.”</w:t>
      </w:r>
    </w:p>
    <w:p>
      <w:r>
        <w:pict>
          <v:rect style="width:0;height:1.5pt" o:hralign="center" o:hrstd="t" o:hr="t"/>
        </w:pict>
      </w:r>
    </w:p>
    <w:bookmarkEnd w:id="17"/>
    <w:bookmarkStart w:id="18" w:name="resistance-zone-annotation"/>
    <w:p>
      <w:pPr>
        <w:pStyle w:val="Heading1"/>
      </w:pPr>
      <w:r>
        <w:t xml:space="preserve">3. Resistance Zone Annotation</w:t>
      </w:r>
    </w:p>
    <w:p>
      <w:pPr>
        <w:pStyle w:val="FirstParagraph"/>
      </w:pPr>
      <w:r>
        <w:t xml:space="preserve">Similar to support.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07"/>
        </w:numPr>
      </w:pPr>
      <w:r>
        <w:t xml:space="preserve">Rejections</w:t>
      </w:r>
    </w:p>
    <w:p>
      <w:pPr>
        <w:pStyle w:val="Compact"/>
        <w:numPr>
          <w:ilvl w:val="0"/>
          <w:numId w:val="1007"/>
        </w:numPr>
      </w:pPr>
      <w:r>
        <w:t xml:space="preserve">Breakouts</w:t>
      </w:r>
    </w:p>
    <w:p>
      <w:pPr>
        <w:pStyle w:val="Compact"/>
        <w:numPr>
          <w:ilvl w:val="0"/>
          <w:numId w:val="1007"/>
        </w:numPr>
      </w:pPr>
      <w:r>
        <w:t xml:space="preserve">Failed attempts</w:t>
      </w:r>
    </w:p>
    <w:p>
      <w:pPr>
        <w:pStyle w:val="Compact"/>
        <w:numPr>
          <w:ilvl w:val="0"/>
          <w:numId w:val="1007"/>
        </w:numPr>
      </w:pPr>
      <w:r>
        <w:t xml:space="preserve">Role reversals</w:t>
      </w:r>
    </w:p>
    <w:p>
      <w:r>
        <w:pict>
          <v:rect style="width:0;height:1.5pt" o:hralign="center" o:hrstd="t" o:hr="t"/>
        </w:pict>
      </w:r>
    </w:p>
    <w:bookmarkEnd w:id="18"/>
    <w:bookmarkStart w:id="19" w:name="trend-visualization"/>
    <w:p>
      <w:pPr>
        <w:pStyle w:val="Heading1"/>
      </w:pPr>
      <w:r>
        <w:t xml:space="preserve">4. Trend Visualization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8"/>
        </w:numPr>
      </w:pPr>
      <w:r>
        <w:t xml:space="preserve">Uptrend</w:t>
      </w:r>
    </w:p>
    <w:p>
      <w:pPr>
        <w:pStyle w:val="Compact"/>
        <w:numPr>
          <w:ilvl w:val="0"/>
          <w:numId w:val="1008"/>
        </w:numPr>
      </w:pPr>
      <w:r>
        <w:t xml:space="preserve">Downtrend</w:t>
      </w:r>
    </w:p>
    <w:p>
      <w:pPr>
        <w:pStyle w:val="Compact"/>
        <w:numPr>
          <w:ilvl w:val="0"/>
          <w:numId w:val="1008"/>
        </w:numPr>
      </w:pPr>
      <w:r>
        <w:t xml:space="preserve">Range</w:t>
      </w:r>
    </w:p>
    <w:p>
      <w:pPr>
        <w:pStyle w:val="Compact"/>
        <w:numPr>
          <w:ilvl w:val="0"/>
          <w:numId w:val="1008"/>
        </w:numPr>
      </w:pPr>
      <w:r>
        <w:t xml:space="preserve">Transition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Trend lines</w:t>
      </w:r>
    </w:p>
    <w:p>
      <w:pPr>
        <w:pStyle w:val="BodyText"/>
      </w:pPr>
      <w:r>
        <w:t xml:space="preserve">Channels</w:t>
      </w:r>
    </w:p>
    <w:p>
      <w:pPr>
        <w:pStyle w:val="BodyText"/>
      </w:pPr>
      <w:r>
        <w:t xml:space="preserve">Structure markers</w:t>
      </w:r>
    </w:p>
    <w:p>
      <w:r>
        <w:pict>
          <v:rect style="width:0;height:1.5pt" o:hralign="center" o:hrstd="t" o:hr="t"/>
        </w:pict>
      </w:r>
    </w:p>
    <w:bookmarkEnd w:id="19"/>
    <w:bookmarkStart w:id="20" w:name="market-structure-markers"/>
    <w:p>
      <w:pPr>
        <w:pStyle w:val="Heading1"/>
      </w:pPr>
      <w:r>
        <w:t xml:space="preserve">5. Market Structure Markers</w:t>
      </w:r>
    </w:p>
    <w:p>
      <w:pPr>
        <w:pStyle w:val="FirstParagraph"/>
      </w:pPr>
      <w:r>
        <w:t xml:space="preserve">Visualize:</w:t>
      </w:r>
    </w:p>
    <w:p>
      <w:pPr>
        <w:pStyle w:val="BodyText"/>
      </w:pPr>
      <w:r>
        <w:t xml:space="preserve">Higher High</w:t>
      </w:r>
    </w:p>
    <w:p>
      <w:pPr>
        <w:pStyle w:val="BodyText"/>
      </w:pPr>
      <w:r>
        <w:t xml:space="preserve">Higher Low</w:t>
      </w:r>
    </w:p>
    <w:p>
      <w:pPr>
        <w:pStyle w:val="BodyText"/>
      </w:pPr>
      <w:r>
        <w:t xml:space="preserve">Lower High</w:t>
      </w:r>
    </w:p>
    <w:p>
      <w:pPr>
        <w:pStyle w:val="BodyText"/>
      </w:pPr>
      <w:r>
        <w:t xml:space="preserve">Lower Low</w:t>
      </w:r>
    </w:p>
    <w:p>
      <w:pPr>
        <w:pStyle w:val="BodyText"/>
      </w:pPr>
      <w:r>
        <w:t xml:space="preserve">Break of Structure</w:t>
      </w:r>
    </w:p>
    <w:p>
      <w:pPr>
        <w:pStyle w:val="BodyText"/>
      </w:pPr>
      <w:r>
        <w:t xml:space="preserve">Change of Character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Label:</w:t>
      </w:r>
    </w:p>
    <w:p>
      <w:pPr>
        <w:pStyle w:val="BodyText"/>
      </w:pPr>
      <w:r>
        <w:t xml:space="preserve">“Higher Low created — buyers defended previous support.”</w:t>
      </w:r>
    </w:p>
    <w:p>
      <w:r>
        <w:pict>
          <v:rect style="width:0;height:1.5pt" o:hralign="center" o:hrstd="t" o:hr="t"/>
        </w:pict>
      </w:r>
    </w:p>
    <w:bookmarkEnd w:id="20"/>
    <w:bookmarkStart w:id="21" w:name="ai-explanation-labels"/>
    <w:p>
      <w:pPr>
        <w:pStyle w:val="Heading1"/>
      </w:pPr>
      <w:r>
        <w:t xml:space="preserve">6. AI Explanation Labels</w:t>
      </w:r>
    </w:p>
    <w:p>
      <w:pPr>
        <w:pStyle w:val="FirstParagraph"/>
      </w:pPr>
      <w:r>
        <w:t xml:space="preserve">Every annotation should have an explanation.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Chart label:</w:t>
      </w:r>
    </w:p>
    <w:p>
      <w:pPr>
        <w:pStyle w:val="BodyText"/>
      </w:pPr>
      <w:r>
        <w:t xml:space="preserve">“Buyer Rejection”</w:t>
      </w:r>
    </w:p>
    <w:p>
      <w:pPr>
        <w:pStyle w:val="BodyText"/>
      </w:pPr>
      <w:r>
        <w:t xml:space="preserve">Tooltip:</w:t>
      </w:r>
    </w:p>
    <w:p>
      <w:pPr>
        <w:pStyle w:val="BodyText"/>
      </w:pPr>
      <w:r>
        <w:t xml:space="preserve">“Sellers pushed price lower, but buyers absorbed the selling pressure and forced the candle to close higher.”</w:t>
      </w:r>
    </w:p>
    <w:p>
      <w:r>
        <w:pict>
          <v:rect style="width:0;height:1.5pt" o:hralign="center" o:hrstd="t" o:hr="t"/>
        </w:pict>
      </w:r>
    </w:p>
    <w:bookmarkEnd w:id="21"/>
    <w:bookmarkStart w:id="22" w:name="evidence-connection"/>
    <w:p>
      <w:pPr>
        <w:pStyle w:val="Heading1"/>
      </w:pPr>
      <w:r>
        <w:t xml:space="preserve">7. Evidence Connection</w:t>
      </w:r>
    </w:p>
    <w:p>
      <w:pPr>
        <w:pStyle w:val="FirstParagraph"/>
      </w:pPr>
      <w:r>
        <w:t xml:space="preserve">Every visual element must connect to evidence.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Annotation:</w:t>
      </w:r>
    </w:p>
    <w:p>
      <w:pPr>
        <w:pStyle w:val="BodyText"/>
      </w:pPr>
      <w:r>
        <w:t xml:space="preserve">Resistance zone</w:t>
      </w:r>
    </w:p>
    <w:p>
      <w:pPr>
        <w:pStyle w:val="BodyText"/>
      </w:pPr>
      <w:r>
        <w:t xml:space="preserve">Evidence:</w:t>
      </w:r>
    </w:p>
    <w:p>
      <w:pPr>
        <w:pStyle w:val="Compact"/>
        <w:numPr>
          <w:ilvl w:val="0"/>
          <w:numId w:val="1009"/>
        </w:numPr>
      </w:pPr>
      <w:r>
        <w:t xml:space="preserve">4 previous rejections</w:t>
      </w:r>
    </w:p>
    <w:p>
      <w:pPr>
        <w:pStyle w:val="Compact"/>
        <w:numPr>
          <w:ilvl w:val="0"/>
          <w:numId w:val="1009"/>
        </w:numPr>
      </w:pPr>
      <w:r>
        <w:t xml:space="preserve">High selling volume</w:t>
      </w:r>
    </w:p>
    <w:p>
      <w:pPr>
        <w:pStyle w:val="Compact"/>
        <w:numPr>
          <w:ilvl w:val="0"/>
          <w:numId w:val="1009"/>
        </w:numPr>
      </w:pPr>
      <w:r>
        <w:t xml:space="preserve">Failed breakout</w:t>
      </w:r>
    </w:p>
    <w:p>
      <w:r>
        <w:pict>
          <v:rect style="width:0;height:1.5pt" o:hralign="center" o:hrstd="t" o:hr="t"/>
        </w:pict>
      </w:r>
    </w:p>
    <w:bookmarkEnd w:id="22"/>
    <w:bookmarkStart w:id="23" w:name="annotation-object-structure"/>
    <w:p>
      <w:pPr>
        <w:pStyle w:val="Heading1"/>
      </w:pPr>
      <w:r>
        <w:t xml:space="preserve">Annotation Object Structure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"SupportZone"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"BTCUSD"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"1H"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:{</w:t>
      </w:r>
      <w:r>
        <w:br/>
      </w:r>
      <w:r>
        <w:rPr>
          <w:rStyle w:val="DataTypeTok"/>
        </w:rPr>
        <w:t xml:space="preserve">"priceLow"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58000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"priceHigh"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58500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"Multiple buyer reactions"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"evidenceIds"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StringTok"/>
        </w:rPr>
        <w:t xml:space="preserve">"evidence123"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"evidence456"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interactive-features"/>
    <w:p>
      <w:pPr>
        <w:pStyle w:val="Heading1"/>
      </w:pPr>
      <w:r>
        <w:t xml:space="preserve">Interactive Features</w:t>
      </w:r>
    </w:p>
    <w:p>
      <w:pPr>
        <w:pStyle w:val="FirstParagraph"/>
      </w:pPr>
      <w:r>
        <w:t xml:space="preserve">Users should be able to:</w:t>
      </w:r>
    </w:p>
    <w:p>
      <w:pPr>
        <w:pStyle w:val="BodyText"/>
      </w:pPr>
      <w:r>
        <w:t xml:space="preserve">Click annotation</w:t>
      </w:r>
    </w:p>
    <w:p>
      <w:pPr>
        <w:pStyle w:val="BodyText"/>
      </w:pPr>
      <w:r>
        <w:t xml:space="preserve">Expand explanation</w:t>
      </w:r>
    </w:p>
    <w:p>
      <w:pPr>
        <w:pStyle w:val="BodyText"/>
      </w:pPr>
      <w:r>
        <w:t xml:space="preserve">Ask AI questions</w:t>
      </w:r>
    </w:p>
    <w:p>
      <w:pPr>
        <w:pStyle w:val="BodyText"/>
      </w:pPr>
      <w:r>
        <w:t xml:space="preserve">Hide annotations</w:t>
      </w:r>
    </w:p>
    <w:p>
      <w:pPr>
        <w:pStyle w:val="BodyText"/>
      </w:pPr>
      <w:r>
        <w:t xml:space="preserve">Show only important annotations</w:t>
      </w:r>
    </w:p>
    <w:p>
      <w:pPr>
        <w:pStyle w:val="BodyText"/>
      </w:pPr>
      <w:r>
        <w:t xml:space="preserve">Change complexity level</w:t>
      </w:r>
    </w:p>
    <w:p>
      <w:pPr>
        <w:pStyle w:val="BodyText"/>
      </w:pPr>
      <w:r>
        <w:t xml:space="preserve">Compare timeframes</w:t>
      </w:r>
    </w:p>
    <w:p>
      <w:r>
        <w:pict>
          <v:rect style="width:0;height:1.5pt" o:hralign="center" o:hrstd="t" o:hr="t"/>
        </w:pict>
      </w:r>
    </w:p>
    <w:bookmarkEnd w:id="24"/>
    <w:bookmarkStart w:id="30" w:name="annotation-layers"/>
    <w:p>
      <w:pPr>
        <w:pStyle w:val="Heading1"/>
      </w:pPr>
      <w:r>
        <w:t xml:space="preserve">Annotation Layers</w:t>
      </w:r>
    </w:p>
    <w:p>
      <w:pPr>
        <w:pStyle w:val="FirstParagraph"/>
      </w:pPr>
      <w:r>
        <w:t xml:space="preserve">Create separate layers.</w:t>
      </w:r>
    </w:p>
    <w:bookmarkStart w:id="25" w:name="structure-layer"/>
    <w:p>
      <w:pPr>
        <w:pStyle w:val="Heading2"/>
      </w:pPr>
      <w:r>
        <w:t xml:space="preserve">Structure Layer</w:t>
      </w:r>
    </w:p>
    <w:p>
      <w:pPr>
        <w:pStyle w:val="Compact"/>
        <w:numPr>
          <w:ilvl w:val="0"/>
          <w:numId w:val="1010"/>
        </w:numPr>
      </w:pPr>
      <w:r>
        <w:t xml:space="preserve">Trends</w:t>
      </w:r>
    </w:p>
    <w:p>
      <w:pPr>
        <w:pStyle w:val="Compact"/>
        <w:numPr>
          <w:ilvl w:val="0"/>
          <w:numId w:val="1010"/>
        </w:numPr>
      </w:pPr>
      <w:r>
        <w:t xml:space="preserve">Swings</w:t>
      </w:r>
    </w:p>
    <w:p>
      <w:pPr>
        <w:pStyle w:val="Compact"/>
        <w:numPr>
          <w:ilvl w:val="0"/>
          <w:numId w:val="1010"/>
        </w:numPr>
      </w:pPr>
      <w:r>
        <w:t xml:space="preserve">Breaks</w:t>
      </w:r>
    </w:p>
    <w:bookmarkEnd w:id="25"/>
    <w:bookmarkStart w:id="26" w:name="evidence-layer"/>
    <w:p>
      <w:pPr>
        <w:pStyle w:val="Heading2"/>
      </w:pPr>
      <w:r>
        <w:t xml:space="preserve">Evidence Layer</w:t>
      </w:r>
    </w:p>
    <w:p>
      <w:pPr>
        <w:pStyle w:val="Compact"/>
        <w:numPr>
          <w:ilvl w:val="0"/>
          <w:numId w:val="1011"/>
        </w:numPr>
      </w:pPr>
      <w:r>
        <w:t xml:space="preserve">Candles</w:t>
      </w:r>
    </w:p>
    <w:p>
      <w:pPr>
        <w:pStyle w:val="Compact"/>
        <w:numPr>
          <w:ilvl w:val="0"/>
          <w:numId w:val="1011"/>
        </w:numPr>
      </w:pPr>
      <w:r>
        <w:t xml:space="preserve">Volume</w:t>
      </w:r>
    </w:p>
    <w:p>
      <w:pPr>
        <w:pStyle w:val="Compact"/>
        <w:numPr>
          <w:ilvl w:val="0"/>
          <w:numId w:val="1011"/>
        </w:numPr>
      </w:pPr>
      <w:r>
        <w:t xml:space="preserve">Rejections</w:t>
      </w:r>
    </w:p>
    <w:bookmarkEnd w:id="26"/>
    <w:bookmarkStart w:id="27" w:name="memory-layer"/>
    <w:p>
      <w:pPr>
        <w:pStyle w:val="Heading2"/>
      </w:pPr>
      <w:r>
        <w:t xml:space="preserve">Memory Layer</w:t>
      </w:r>
    </w:p>
    <w:p>
      <w:pPr>
        <w:pStyle w:val="Compact"/>
        <w:numPr>
          <w:ilvl w:val="0"/>
          <w:numId w:val="1012"/>
        </w:numPr>
      </w:pPr>
      <w:r>
        <w:t xml:space="preserve">Historical zones</w:t>
      </w:r>
    </w:p>
    <w:p>
      <w:pPr>
        <w:pStyle w:val="Compact"/>
        <w:numPr>
          <w:ilvl w:val="0"/>
          <w:numId w:val="1012"/>
        </w:numPr>
      </w:pPr>
      <w:r>
        <w:t xml:space="preserve">Previous events</w:t>
      </w:r>
    </w:p>
    <w:bookmarkEnd w:id="27"/>
    <w:bookmarkStart w:id="28" w:name="education-layer"/>
    <w:p>
      <w:pPr>
        <w:pStyle w:val="Heading2"/>
      </w:pPr>
      <w:r>
        <w:t xml:space="preserve">Education Layer</w:t>
      </w:r>
    </w:p>
    <w:p>
      <w:pPr>
        <w:pStyle w:val="Compact"/>
        <w:numPr>
          <w:ilvl w:val="0"/>
          <w:numId w:val="1013"/>
        </w:numPr>
      </w:pPr>
      <w:r>
        <w:t xml:space="preserve">Learning explanations</w:t>
      </w:r>
    </w:p>
    <w:bookmarkEnd w:id="28"/>
    <w:bookmarkStart w:id="29" w:name="ai-layer"/>
    <w:p>
      <w:pPr>
        <w:pStyle w:val="Heading2"/>
      </w:pPr>
      <w:r>
        <w:t xml:space="preserve">AI Layer</w:t>
      </w:r>
    </w:p>
    <w:p>
      <w:pPr>
        <w:pStyle w:val="Compact"/>
        <w:numPr>
          <w:ilvl w:val="0"/>
          <w:numId w:val="1014"/>
        </w:numPr>
      </w:pPr>
      <w:r>
        <w:t xml:space="preserve">Current story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nnotation-priority-system"/>
    <w:p>
      <w:pPr>
        <w:pStyle w:val="Heading1"/>
      </w:pPr>
      <w:r>
        <w:t xml:space="preserve">Annotation Priority System</w:t>
      </w:r>
    </w:p>
    <w:p>
      <w:pPr>
        <w:pStyle w:val="FirstParagraph"/>
      </w:pPr>
      <w:r>
        <w:t xml:space="preserve">Not everything should appear.</w:t>
      </w:r>
    </w:p>
    <w:p>
      <w:pPr>
        <w:pStyle w:val="BodyText"/>
      </w:pPr>
      <w:r>
        <w:t xml:space="preserve">The engine must rank importance.</w:t>
      </w:r>
    </w:p>
    <w:p>
      <w:pPr>
        <w:pStyle w:val="BodyText"/>
      </w:pPr>
      <w:r>
        <w:t xml:space="preserve">Priority factors:</w:t>
      </w:r>
    </w:p>
    <w:p>
      <w:pPr>
        <w:pStyle w:val="BodyText"/>
      </w:pPr>
      <w:r>
        <w:t xml:space="preserve">Evidence strength</w:t>
      </w:r>
    </w:p>
    <w:p>
      <w:pPr>
        <w:pStyle w:val="BodyText"/>
      </w:pPr>
      <w:r>
        <w:t xml:space="preserve">Market importance</w:t>
      </w:r>
    </w:p>
    <w:p>
      <w:pPr>
        <w:pStyle w:val="BodyText"/>
      </w:pPr>
      <w:r>
        <w:t xml:space="preserve">Current relevance</w:t>
      </w:r>
    </w:p>
    <w:p>
      <w:pPr>
        <w:pStyle w:val="BodyText"/>
      </w:pPr>
      <w:r>
        <w:t xml:space="preserve">Historical significance</w:t>
      </w:r>
    </w:p>
    <w:p>
      <w:pPr>
        <w:pStyle w:val="BodyText"/>
      </w:pPr>
      <w:r>
        <w:t xml:space="preserve">User learning level</w:t>
      </w:r>
    </w:p>
    <w:p>
      <w:r>
        <w:pict>
          <v:rect style="width:0;height:1.5pt" o:hralign="center" o:hrstd="t" o:hr="t"/>
        </w:pict>
      </w:r>
    </w:p>
    <w:bookmarkEnd w:id="31"/>
    <w:bookmarkStart w:id="32" w:name="beginner-mode"/>
    <w:p>
      <w:pPr>
        <w:pStyle w:val="Heading1"/>
      </w:pPr>
      <w:r>
        <w:t xml:space="preserve">Beginner Mode</w:t>
      </w:r>
    </w:p>
    <w:p>
      <w:pPr>
        <w:pStyle w:val="FirstParagraph"/>
      </w:pPr>
      <w:r>
        <w:t xml:space="preserve">Show fewer annotations.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Only: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Resistance</w:t>
      </w:r>
    </w:p>
    <w:p>
      <w:pPr>
        <w:pStyle w:val="BodyText"/>
      </w:pPr>
      <w:r>
        <w:t xml:space="preserve">Strong candles</w:t>
      </w:r>
    </w:p>
    <w:p>
      <w:pPr>
        <w:pStyle w:val="BodyText"/>
      </w:pPr>
      <w:r>
        <w:t xml:space="preserve">Basic explanation</w:t>
      </w:r>
    </w:p>
    <w:p>
      <w:r>
        <w:pict>
          <v:rect style="width:0;height:1.5pt" o:hralign="center" o:hrstd="t" o:hr="t"/>
        </w:pict>
      </w:r>
    </w:p>
    <w:bookmarkEnd w:id="32"/>
    <w:bookmarkStart w:id="33" w:name="advanced-mode"/>
    <w:p>
      <w:pPr>
        <w:pStyle w:val="Heading1"/>
      </w:pPr>
      <w:r>
        <w:t xml:space="preserve">Advanced Mode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Liquidity</w:t>
      </w:r>
    </w:p>
    <w:p>
      <w:pPr>
        <w:pStyle w:val="BodyText"/>
      </w:pPr>
      <w:r>
        <w:t xml:space="preserve">Volume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Multi-timeframe context</w:t>
      </w:r>
    </w:p>
    <w:p>
      <w:r>
        <w:pict>
          <v:rect style="width:0;height:1.5pt" o:hralign="center" o:hrstd="t" o:hr="t"/>
        </w:pict>
      </w:r>
    </w:p>
    <w:bookmarkEnd w:id="33"/>
    <w:bookmarkStart w:id="34" w:name="professional-mode"/>
    <w:p>
      <w:pPr>
        <w:pStyle w:val="Heading1"/>
      </w:pPr>
      <w:r>
        <w:t xml:space="preserve">Professional Mode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Detailed market structure</w:t>
      </w:r>
    </w:p>
    <w:p>
      <w:pPr>
        <w:pStyle w:val="BodyText"/>
      </w:pPr>
      <w:r>
        <w:t xml:space="preserve">Institutional concepts</w:t>
      </w:r>
    </w:p>
    <w:p>
      <w:pPr>
        <w:pStyle w:val="BodyText"/>
      </w:pPr>
      <w:r>
        <w:t xml:space="preserve">Complex relationships</w:t>
      </w:r>
    </w:p>
    <w:p>
      <w:r>
        <w:pict>
          <v:rect style="width:0;height:1.5pt" o:hralign="center" o:hrstd="t" o:hr="t"/>
        </w:pict>
      </w:r>
    </w:p>
    <w:bookmarkEnd w:id="34"/>
    <w:bookmarkStart w:id="35" w:name="real-time-updates"/>
    <w:p>
      <w:pPr>
        <w:pStyle w:val="Heading1"/>
      </w:pPr>
      <w:r>
        <w:t xml:space="preserve">Real-Time Updates</w:t>
      </w:r>
    </w:p>
    <w:p>
      <w:pPr>
        <w:pStyle w:val="FirstParagraph"/>
      </w:pPr>
      <w:r>
        <w:t xml:space="preserve">When a new candle arrives:</w:t>
      </w:r>
    </w:p>
    <w:p>
      <w:pPr>
        <w:pStyle w:val="BodyText"/>
      </w:pPr>
      <w:r>
        <w:t xml:space="preserve">The engine should:</w:t>
      </w:r>
    </w:p>
    <w:p>
      <w:pPr>
        <w:pStyle w:val="Compact"/>
        <w:numPr>
          <w:ilvl w:val="0"/>
          <w:numId w:val="1015"/>
        </w:numPr>
      </w:pPr>
      <w:r>
        <w:t xml:space="preserve">Receive updated reasoning</w:t>
      </w:r>
    </w:p>
    <w:p>
      <w:pPr>
        <w:pStyle w:val="Compact"/>
        <w:numPr>
          <w:ilvl w:val="0"/>
          <w:numId w:val="1015"/>
        </w:numPr>
      </w:pPr>
      <w:r>
        <w:t xml:space="preserve">Check existing annotations</w:t>
      </w:r>
    </w:p>
    <w:p>
      <w:pPr>
        <w:pStyle w:val="Compact"/>
        <w:numPr>
          <w:ilvl w:val="0"/>
          <w:numId w:val="1015"/>
        </w:numPr>
      </w:pPr>
      <w:r>
        <w:t xml:space="preserve">Create new annotations</w:t>
      </w:r>
    </w:p>
    <w:p>
      <w:pPr>
        <w:pStyle w:val="Compact"/>
        <w:numPr>
          <w:ilvl w:val="0"/>
          <w:numId w:val="1015"/>
        </w:numPr>
      </w:pPr>
      <w:r>
        <w:t xml:space="preserve">Update invalidated annotations</w:t>
      </w:r>
    </w:p>
    <w:p>
      <w:pPr>
        <w:pStyle w:val="Compact"/>
        <w:numPr>
          <w:ilvl w:val="0"/>
          <w:numId w:val="1015"/>
        </w:numPr>
      </w:pPr>
      <w:r>
        <w:t xml:space="preserve">Remove outdated information</w:t>
      </w:r>
    </w:p>
    <w:p>
      <w:r>
        <w:pict>
          <v:rect style="width:0;height:1.5pt" o:hralign="center" o:hrstd="t" o:hr="t"/>
        </w:pict>
      </w:r>
    </w:p>
    <w:bookmarkEnd w:id="35"/>
    <w:bookmarkStart w:id="36" w:name="replay-mode-requirements"/>
    <w:p>
      <w:pPr>
        <w:pStyle w:val="Heading1"/>
      </w:pPr>
      <w:r>
        <w:t xml:space="preserve">Replay Mode Requirements</w:t>
      </w:r>
    </w:p>
    <w:p>
      <w:pPr>
        <w:pStyle w:val="FirstParagraph"/>
      </w:pPr>
      <w:r>
        <w:t xml:space="preserve">Annotations must follow replay rules.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No future information.</w:t>
      </w:r>
    </w:p>
    <w:p>
      <w:pPr>
        <w:pStyle w:val="BodyText"/>
      </w:pPr>
      <w:r>
        <w:t xml:space="preserve">Annotations appear only when the information becomes available.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resistance zone cannot be shown before the AI has enough historical reactions to identify it.</w:t>
      </w:r>
    </w:p>
    <w:p>
      <w:r>
        <w:pict>
          <v:rect style="width:0;height:1.5pt" o:hralign="center" o:hrstd="t" o:hr="t"/>
        </w:pict>
      </w:r>
    </w:p>
    <w:bookmarkEnd w:id="36"/>
    <w:bookmarkStart w:id="37" w:name="storage-requirements"/>
    <w:p>
      <w:pPr>
        <w:pStyle w:val="Heading1"/>
      </w:pPr>
      <w:r>
        <w:t xml:space="preserve">Storage Requirements</w:t>
      </w:r>
    </w:p>
    <w:p>
      <w:pPr>
        <w:pStyle w:val="FirstParagraph"/>
      </w:pPr>
      <w:r>
        <w:t xml:space="preserve">Create database support for:</w:t>
      </w:r>
    </w:p>
    <w:p>
      <w:pPr>
        <w:pStyle w:val="BodyText"/>
      </w:pPr>
      <w:r>
        <w:t xml:space="preserve">Annotations</w:t>
      </w:r>
    </w:p>
    <w:p>
      <w:pPr>
        <w:pStyle w:val="BodyText"/>
      </w:pPr>
      <w:r>
        <w:t xml:space="preserve">Annotation types</w:t>
      </w:r>
    </w:p>
    <w:p>
      <w:pPr>
        <w:pStyle w:val="BodyText"/>
      </w:pPr>
      <w:r>
        <w:t xml:space="preserve">Coordinates</w:t>
      </w:r>
    </w:p>
    <w:p>
      <w:pPr>
        <w:pStyle w:val="BodyText"/>
      </w:pPr>
      <w:r>
        <w:t xml:space="preserve">Evidence relationships</w:t>
      </w:r>
    </w:p>
    <w:p>
      <w:pPr>
        <w:pStyle w:val="BodyText"/>
      </w:pPr>
      <w:r>
        <w:t xml:space="preserve">User preferences</w:t>
      </w:r>
    </w:p>
    <w:p>
      <w:pPr>
        <w:pStyle w:val="BodyText"/>
      </w:pPr>
      <w:r>
        <w:t xml:space="preserve">Visibility settings</w:t>
      </w:r>
    </w:p>
    <w:p>
      <w:pPr>
        <w:pStyle w:val="BodyText"/>
      </w:pPr>
      <w:r>
        <w:t xml:space="preserve">Historical annotations</w:t>
      </w:r>
    </w:p>
    <w:p>
      <w:pPr>
        <w:pStyle w:val="BodyText"/>
      </w:pPr>
      <w:r>
        <w:t xml:space="preserve">Replay annotations</w:t>
      </w:r>
    </w:p>
    <w:p>
      <w:r>
        <w:pict>
          <v:rect style="width:0;height:1.5pt" o:hralign="center" o:hrstd="t" o:hr="t"/>
        </w:pict>
      </w:r>
    </w:p>
    <w:bookmarkEnd w:id="37"/>
    <w:bookmarkStart w:id="38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BodyText"/>
      </w:pPr>
      <w:r>
        <w:t xml:space="preserve">Generate annotations</w:t>
      </w:r>
    </w:p>
    <w:p>
      <w:pPr>
        <w:pStyle w:val="BodyText"/>
      </w:pPr>
      <w:r>
        <w:t xml:space="preserve">Retrieve chart annotations</w:t>
      </w:r>
    </w:p>
    <w:p>
      <w:pPr>
        <w:pStyle w:val="BodyText"/>
      </w:pPr>
      <w:r>
        <w:t xml:space="preserve">Update annotations</w:t>
      </w:r>
    </w:p>
    <w:p>
      <w:pPr>
        <w:pStyle w:val="BodyText"/>
      </w:pPr>
      <w:r>
        <w:t xml:space="preserve">Delete annotations</w:t>
      </w:r>
    </w:p>
    <w:p>
      <w:pPr>
        <w:pStyle w:val="BodyText"/>
      </w:pPr>
      <w:r>
        <w:t xml:space="preserve">Filter annotations</w:t>
      </w:r>
    </w:p>
    <w:p>
      <w:pPr>
        <w:pStyle w:val="BodyText"/>
      </w:pPr>
      <w:r>
        <w:t xml:space="preserve">Explain annotation</w:t>
      </w:r>
    </w:p>
    <w:p>
      <w:pPr>
        <w:pStyle w:val="BodyText"/>
      </w:pPr>
      <w:r>
        <w:t xml:space="preserve">Compare annotations across timeframes</w:t>
      </w:r>
    </w:p>
    <w:p>
      <w:r>
        <w:pict>
          <v:rect style="width:0;height:1.5pt" o:hralign="center" o:hrstd="t" o:hr="t"/>
        </w:pict>
      </w:r>
    </w:p>
    <w:bookmarkEnd w:id="38"/>
    <w:bookmarkStart w:id="39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Real-time charts</w:t>
      </w:r>
    </w:p>
    <w:p>
      <w:pPr>
        <w:pStyle w:val="BodyText"/>
      </w:pPr>
      <w:r>
        <w:t xml:space="preserve">Thousands of annotations</w:t>
      </w:r>
    </w:p>
    <w:p>
      <w:pPr>
        <w:pStyle w:val="BodyText"/>
      </w:pPr>
      <w:r>
        <w:t xml:space="preserve">Multiple symbols</w:t>
      </w:r>
    </w:p>
    <w:p>
      <w:pPr>
        <w:pStyle w:val="BodyText"/>
      </w:pPr>
      <w:r>
        <w:t xml:space="preserve">Multiple timeframes</w:t>
      </w:r>
    </w:p>
    <w:p>
      <w:pPr>
        <w:pStyle w:val="BodyText"/>
      </w:pPr>
      <w:r>
        <w:t xml:space="preserve">Smooth rendering</w:t>
      </w:r>
    </w:p>
    <w:p>
      <w:pPr>
        <w:pStyle w:val="BodyText"/>
      </w:pPr>
      <w:r>
        <w:t xml:space="preserve">Low latency</w:t>
      </w:r>
    </w:p>
    <w:p>
      <w:r>
        <w:pict>
          <v:rect style="width:0;height:1.5pt" o:hralign="center" o:hrstd="t" o:hr="t"/>
        </w:pict>
      </w:r>
    </w:p>
    <w:bookmarkEnd w:id="39"/>
    <w:bookmarkStart w:id="40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6"/>
        </w:numPr>
      </w:pPr>
      <w:r>
        <w:t xml:space="preserve">Voice explanations</w:t>
      </w:r>
    </w:p>
    <w:p>
      <w:pPr>
        <w:pStyle w:val="Compact"/>
        <w:numPr>
          <w:ilvl w:val="0"/>
          <w:numId w:val="1016"/>
        </w:numPr>
      </w:pPr>
      <w:r>
        <w:t xml:space="preserve">Animated chart lessons</w:t>
      </w:r>
    </w:p>
    <w:p>
      <w:pPr>
        <w:pStyle w:val="Compact"/>
        <w:numPr>
          <w:ilvl w:val="0"/>
          <w:numId w:val="1016"/>
        </w:numPr>
      </w:pPr>
      <w:r>
        <w:t xml:space="preserve">AI-generated video lessons</w:t>
      </w:r>
    </w:p>
    <w:p>
      <w:pPr>
        <w:pStyle w:val="Compact"/>
        <w:numPr>
          <w:ilvl w:val="0"/>
          <w:numId w:val="1016"/>
        </w:numPr>
      </w:pPr>
      <w:r>
        <w:t xml:space="preserve">Interactive trading classrooms</w:t>
      </w:r>
    </w:p>
    <w:p>
      <w:pPr>
        <w:pStyle w:val="Compact"/>
        <w:numPr>
          <w:ilvl w:val="0"/>
          <w:numId w:val="1016"/>
        </w:numPr>
      </w:pPr>
      <w:r>
        <w:t xml:space="preserve">Collaborative learning sessions</w:t>
      </w:r>
    </w:p>
    <w:p>
      <w:r>
        <w:pict>
          <v:rect style="width:0;height:1.5pt" o:hralign="center" o:hrstd="t" o:hr="t"/>
        </w:pict>
      </w:r>
    </w:p>
    <w:bookmarkEnd w:id="40"/>
    <w:bookmarkStart w:id="41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Chart Annotation Engine should make MLAI feel like an expert mentor drawing directly on the chart.</w:t>
      </w:r>
    </w:p>
    <w:p>
      <w:pPr>
        <w:pStyle w:val="BodyText"/>
      </w:pPr>
      <w:r>
        <w:t xml:space="preserve">The user should not only read:</w:t>
      </w:r>
    </w:p>
    <w:p>
      <w:pPr>
        <w:pStyle w:val="BodyText"/>
      </w:pPr>
      <w:r>
        <w:t xml:space="preserve">“Buyers defended support.”</w:t>
      </w:r>
    </w:p>
    <w:p>
      <w:pPr>
        <w:pStyle w:val="BodyText"/>
      </w:pPr>
      <w:r>
        <w:t xml:space="preserve">They should see:</w:t>
      </w:r>
    </w:p>
    <w:p>
      <w:pPr>
        <w:pStyle w:val="Compact"/>
        <w:numPr>
          <w:ilvl w:val="0"/>
          <w:numId w:val="1017"/>
        </w:numPr>
      </w:pPr>
      <w:r>
        <w:t xml:space="preserve">Where it happened</w:t>
      </w:r>
    </w:p>
    <w:p>
      <w:pPr>
        <w:pStyle w:val="Compact"/>
        <w:numPr>
          <w:ilvl w:val="0"/>
          <w:numId w:val="1017"/>
        </w:numPr>
      </w:pPr>
      <w:r>
        <w:t xml:space="preserve">Which candles mattered</w:t>
      </w:r>
    </w:p>
    <w:p>
      <w:pPr>
        <w:pStyle w:val="Compact"/>
        <w:numPr>
          <w:ilvl w:val="0"/>
          <w:numId w:val="1017"/>
        </w:numPr>
      </w:pPr>
      <w:r>
        <w:t xml:space="preserve">What evidence existed</w:t>
      </w:r>
    </w:p>
    <w:p>
      <w:pPr>
        <w:pStyle w:val="Compact"/>
        <w:numPr>
          <w:ilvl w:val="0"/>
          <w:numId w:val="1017"/>
        </w:numPr>
      </w:pPr>
      <w:r>
        <w:t xml:space="preserve">Why the AI reached that conclusion</w:t>
      </w:r>
    </w:p>
    <w:p>
      <w:pPr>
        <w:pStyle w:val="FirstParagraph"/>
      </w:pPr>
      <w:r>
        <w:t xml:space="preserve">The chart itself becomes a teaching environment.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