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fd8cf3ca417e67ca17785e1571305da2faf891"/>
    <w:p>
      <w:pPr>
        <w:pStyle w:val="Heading1"/>
      </w:pPr>
      <w:r>
        <w:t xml:space="preserve">Replit AI Prompt — Phase 12: Historical Learning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Machine Learning Architect</w:t>
      </w:r>
    </w:p>
    <w:p>
      <w:pPr>
        <w:pStyle w:val="Compact"/>
        <w:numPr>
          <w:ilvl w:val="0"/>
          <w:numId w:val="1001"/>
        </w:numPr>
      </w:pPr>
      <w:r>
        <w:t xml:space="preserve">Quantitative Research Scientist</w:t>
      </w:r>
    </w:p>
    <w:p>
      <w:pPr>
        <w:pStyle w:val="Compact"/>
        <w:numPr>
          <w:ilvl w:val="0"/>
          <w:numId w:val="1001"/>
        </w:numPr>
      </w:pPr>
      <w:r>
        <w:t xml:space="preserve">Financial Data Scientist</w:t>
      </w:r>
    </w:p>
    <w:p>
      <w:pPr>
        <w:pStyle w:val="Compact"/>
        <w:numPr>
          <w:ilvl w:val="0"/>
          <w:numId w:val="1001"/>
        </w:numPr>
      </w:pPr>
      <w:r>
        <w:t xml:space="preserve">AI Training Engineer</w:t>
      </w:r>
    </w:p>
    <w:p>
      <w:pPr>
        <w:pStyle w:val="Compact"/>
        <w:numPr>
          <w:ilvl w:val="0"/>
          <w:numId w:val="1001"/>
        </w:numPr>
      </w:pPr>
      <w:r>
        <w:t xml:space="preserve">Market Behavior Researcher</w:t>
      </w:r>
    </w:p>
    <w:p>
      <w:pPr>
        <w:pStyle w:val="Compact"/>
        <w:numPr>
          <w:ilvl w:val="0"/>
          <w:numId w:val="1001"/>
        </w:numPr>
      </w:pPr>
      <w:r>
        <w:t xml:space="preserve">Data Pipeline Architect</w:t>
      </w:r>
    </w:p>
    <w:p>
      <w:pPr>
        <w:pStyle w:val="Compact"/>
        <w:numPr>
          <w:ilvl w:val="0"/>
          <w:numId w:val="1001"/>
        </w:numPr>
      </w:pPr>
      <w:r>
        <w:t xml:space="preserve">Backend Engineer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Historical Learning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Historical Learning Engine allows MLAI to study large amounts of historical market data to improve its understanding of market behavior and educational explanations.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goal is NOT:</w:t>
      </w:r>
    </w:p>
    <w:p>
      <w:pPr>
        <w:pStyle w:val="BodyText"/>
      </w:pPr>
      <w:r>
        <w:t xml:space="preserve">“Predict tomorrow’s price.”</w:t>
      </w:r>
    </w:p>
    <w:p>
      <w:pPr>
        <w:pStyle w:val="BodyText"/>
      </w:pPr>
      <w:r>
        <w:t xml:space="preserve">The goal is:</w:t>
      </w:r>
    </w:p>
    <w:p>
      <w:pPr>
        <w:pStyle w:val="BodyText"/>
      </w:pPr>
      <w:r>
        <w:t xml:space="preserve">“Understand how markets behaved in different situations and explain those behaviors better.”</w:t>
      </w:r>
    </w:p>
    <w:p>
      <w:pPr>
        <w:pStyle w:val="BodyText"/>
      </w:pPr>
      <w:r>
        <w:t xml:space="preserve">The engine should help MLAI answer:</w:t>
      </w:r>
    </w:p>
    <w:p>
      <w:pPr>
        <w:pStyle w:val="Compact"/>
        <w:numPr>
          <w:ilvl w:val="0"/>
          <w:numId w:val="1002"/>
        </w:numPr>
      </w:pPr>
      <w:r>
        <w:t xml:space="preserve">Have we seen similar behavior before?</w:t>
      </w:r>
    </w:p>
    <w:p>
      <w:pPr>
        <w:pStyle w:val="Compact"/>
        <w:numPr>
          <w:ilvl w:val="0"/>
          <w:numId w:val="1002"/>
        </w:numPr>
      </w:pPr>
      <w:r>
        <w:t xml:space="preserve">How did this type of market condition usually develop?</w:t>
      </w:r>
    </w:p>
    <w:p>
      <w:pPr>
        <w:pStyle w:val="Compact"/>
        <w:numPr>
          <w:ilvl w:val="0"/>
          <w:numId w:val="1002"/>
        </w:numPr>
      </w:pPr>
      <w:r>
        <w:t xml:space="preserve">What evidence was present?</w:t>
      </w:r>
    </w:p>
    <w:p>
      <w:pPr>
        <w:pStyle w:val="Compact"/>
        <w:numPr>
          <w:ilvl w:val="0"/>
          <w:numId w:val="1002"/>
        </w:numPr>
      </w:pPr>
      <w:r>
        <w:t xml:space="preserve">How can this situation be explained better?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learning system that transforms historical market data into knowledge.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Millions of candles</w:t>
      </w:r>
    </w:p>
    <w:p>
      <w:pPr>
        <w:pStyle w:val="FirstParagraph"/>
      </w:pPr>
      <w:r>
        <w:t xml:space="preserve">Market events</w:t>
      </w:r>
    </w:p>
    <w:p>
      <w:pPr>
        <w:pStyle w:val="FirstParagraph"/>
      </w:pPr>
      <w:r>
        <w:t xml:space="preserve">Evidence</w:t>
      </w:r>
    </w:p>
    <w:p>
      <w:pPr>
        <w:pStyle w:val="FirstParagraph"/>
      </w:pPr>
      <w:r>
        <w:t xml:space="preserve">Market stories</w:t>
      </w:r>
    </w:p>
    <w:p>
      <w:pPr>
        <w:pStyle w:val="FirstParagraph"/>
      </w:pPr>
      <w:r>
        <w:t xml:space="preserve">Replay experiences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Better explanations.</w:t>
      </w:r>
    </w:p>
    <w:p>
      <w:pPr>
        <w:pStyle w:val="BodyText"/>
      </w:pPr>
      <w:r>
        <w:t xml:space="preserve">Better teaching.</w:t>
      </w:r>
    </w:p>
    <w:p>
      <w:pPr>
        <w:pStyle w:val="BodyText"/>
      </w:pPr>
      <w:r>
        <w:t xml:space="preserve">Better understanding.</w:t>
      </w:r>
    </w:p>
    <w:p>
      <w:r>
        <w:pict>
          <v:rect style="width:0;height:1.5pt" o:hralign="center" o:hrstd="t" o:hr="t"/>
        </w:pict>
      </w:r>
    </w:p>
    <w:bookmarkEnd w:id="12"/>
    <w:bookmarkStart w:id="13" w:name="important-rules"/>
    <w:p>
      <w:pPr>
        <w:pStyle w:val="Heading1"/>
      </w:pPr>
      <w:r>
        <w:t xml:space="preserve">Important Rules</w:t>
      </w:r>
    </w:p>
    <w:p>
      <w:pPr>
        <w:pStyle w:val="FirstParagraph"/>
      </w:pPr>
      <w:r>
        <w:t xml:space="preserve">The engine must:</w:t>
      </w:r>
    </w:p>
    <w:p>
      <w:pPr>
        <w:pStyle w:val="BodyText"/>
      </w:pPr>
      <w:r>
        <w:t xml:space="preserve">NEVER:</w:t>
      </w:r>
    </w:p>
    <w:p>
      <w:pPr>
        <w:pStyle w:val="Compact"/>
        <w:numPr>
          <w:ilvl w:val="0"/>
          <w:numId w:val="1007"/>
        </w:numPr>
      </w:pPr>
      <w:r>
        <w:t xml:space="preserve">Guarantee outcomes</w:t>
      </w:r>
    </w:p>
    <w:p>
      <w:pPr>
        <w:pStyle w:val="Compact"/>
        <w:numPr>
          <w:ilvl w:val="0"/>
          <w:numId w:val="1007"/>
        </w:numPr>
      </w:pPr>
      <w:r>
        <w:t xml:space="preserve">Create buy/sell signals</w:t>
      </w:r>
    </w:p>
    <w:p>
      <w:pPr>
        <w:pStyle w:val="Compact"/>
        <w:numPr>
          <w:ilvl w:val="0"/>
          <w:numId w:val="1007"/>
        </w:numPr>
      </w:pPr>
      <w:r>
        <w:t xml:space="preserve">Claim historical patterns always repeat</w:t>
      </w:r>
    </w:p>
    <w:p>
      <w:pPr>
        <w:pStyle w:val="Compact"/>
        <w:numPr>
          <w:ilvl w:val="0"/>
          <w:numId w:val="1007"/>
        </w:numPr>
      </w:pPr>
      <w:r>
        <w:t xml:space="preserve">Overfit to historical data</w:t>
      </w:r>
    </w:p>
    <w:p>
      <w:pPr>
        <w:pStyle w:val="Compact"/>
        <w:numPr>
          <w:ilvl w:val="0"/>
          <w:numId w:val="1007"/>
        </w:numPr>
      </w:pPr>
      <w:r>
        <w:t xml:space="preserve">Replace reasoning with pattern matching</w:t>
      </w:r>
    </w:p>
    <w:p>
      <w:pPr>
        <w:pStyle w:val="FirstParagraph"/>
      </w:pPr>
      <w:r>
        <w:t xml:space="preserve">The engine should:</w:t>
      </w:r>
    </w:p>
    <w:p>
      <w:pPr>
        <w:pStyle w:val="Compact"/>
        <w:numPr>
          <w:ilvl w:val="0"/>
          <w:numId w:val="1008"/>
        </w:numPr>
      </w:pPr>
      <w:r>
        <w:t xml:space="preserve">Identify similarities</w:t>
      </w:r>
    </w:p>
    <w:p>
      <w:pPr>
        <w:pStyle w:val="Compact"/>
        <w:numPr>
          <w:ilvl w:val="0"/>
          <w:numId w:val="1008"/>
        </w:numPr>
      </w:pPr>
      <w:r>
        <w:t xml:space="preserve">Provide context</w:t>
      </w:r>
    </w:p>
    <w:p>
      <w:pPr>
        <w:pStyle w:val="Compact"/>
        <w:numPr>
          <w:ilvl w:val="0"/>
          <w:numId w:val="1008"/>
        </w:numPr>
      </w:pPr>
      <w:r>
        <w:t xml:space="preserve">Improve education</w:t>
      </w:r>
    </w:p>
    <w:p>
      <w:pPr>
        <w:pStyle w:val="Compact"/>
        <w:numPr>
          <w:ilvl w:val="0"/>
          <w:numId w:val="1008"/>
        </w:numPr>
      </w:pPr>
      <w:r>
        <w:t xml:space="preserve">Highlight uncertainty</w:t>
      </w:r>
    </w:p>
    <w:p>
      <w:r>
        <w:pict>
          <v:rect style="width:0;height:1.5pt" o:hralign="center" o:hrstd="t" o:hr="t"/>
        </w:pict>
      </w:r>
    </w:p>
    <w:bookmarkEnd w:id="13"/>
    <w:bookmarkStart w:id="14" w:name="learning-architecture"/>
    <w:p>
      <w:pPr>
        <w:pStyle w:val="Heading1"/>
      </w:pPr>
      <w:r>
        <w:t xml:space="preserve">Learning Architecture</w:t>
      </w:r>
    </w:p>
    <w:p>
      <w:pPr>
        <w:pStyle w:val="FirstParagraph"/>
      </w:pPr>
      <w:r>
        <w:t xml:space="preserve">The system contains:</w:t>
      </w:r>
    </w:p>
    <w:p>
      <w:pPr>
        <w:numPr>
          <w:ilvl w:val="0"/>
          <w:numId w:val="1009"/>
        </w:numPr>
      </w:pPr>
      <w:r>
        <w:t xml:space="preserve">Data Collection Layer</w:t>
      </w:r>
    </w:p>
    <w:p>
      <w:pPr>
        <w:numPr>
          <w:ilvl w:val="0"/>
          <w:numId w:val="1009"/>
        </w:numPr>
      </w:pPr>
      <w:r>
        <w:t xml:space="preserve">Historical Processing Pipeline</w:t>
      </w:r>
    </w:p>
    <w:p>
      <w:pPr>
        <w:numPr>
          <w:ilvl w:val="0"/>
          <w:numId w:val="1009"/>
        </w:numPr>
      </w:pPr>
      <w:r>
        <w:t xml:space="preserve">Feature Extraction Engine</w:t>
      </w:r>
    </w:p>
    <w:p>
      <w:pPr>
        <w:numPr>
          <w:ilvl w:val="0"/>
          <w:numId w:val="1009"/>
        </w:numPr>
      </w:pPr>
      <w:r>
        <w:t xml:space="preserve">Market Event Classification</w:t>
      </w:r>
    </w:p>
    <w:p>
      <w:pPr>
        <w:numPr>
          <w:ilvl w:val="0"/>
          <w:numId w:val="1009"/>
        </w:numPr>
      </w:pPr>
      <w:r>
        <w:t xml:space="preserve">Similar Situation Retrieval</w:t>
      </w:r>
    </w:p>
    <w:p>
      <w:pPr>
        <w:numPr>
          <w:ilvl w:val="0"/>
          <w:numId w:val="1009"/>
        </w:numPr>
      </w:pPr>
      <w:r>
        <w:t xml:space="preserve">Learning Evaluation System</w:t>
      </w:r>
    </w:p>
    <w:p>
      <w:pPr>
        <w:numPr>
          <w:ilvl w:val="0"/>
          <w:numId w:val="1009"/>
        </w:numPr>
      </w:pPr>
      <w:r>
        <w:t xml:space="preserve">Explanation Improvement System</w:t>
      </w:r>
    </w:p>
    <w:p>
      <w:r>
        <w:pict>
          <v:rect style="width:0;height:1.5pt" o:hralign="center" o:hrstd="t" o:hr="t"/>
        </w:pict>
      </w:r>
    </w:p>
    <w:bookmarkEnd w:id="14"/>
    <w:bookmarkStart w:id="15" w:name="historical-data-collection"/>
    <w:p>
      <w:pPr>
        <w:pStyle w:val="Heading1"/>
      </w:pPr>
      <w:r>
        <w:t xml:space="preserve">1. Historical Data Collection</w:t>
      </w:r>
    </w:p>
    <w:p>
      <w:pPr>
        <w:pStyle w:val="FirstParagraph"/>
      </w:pPr>
      <w:r>
        <w:t xml:space="preserve">Collect:</w:t>
      </w:r>
    </w:p>
    <w:p>
      <w:pPr>
        <w:pStyle w:val="Compact"/>
        <w:numPr>
          <w:ilvl w:val="0"/>
          <w:numId w:val="1010"/>
        </w:numPr>
      </w:pPr>
      <w:r>
        <w:t xml:space="preserve">OHLC candles</w:t>
      </w:r>
    </w:p>
    <w:p>
      <w:pPr>
        <w:pStyle w:val="Compact"/>
        <w:numPr>
          <w:ilvl w:val="0"/>
          <w:numId w:val="1010"/>
        </w:numPr>
      </w:pPr>
      <w:r>
        <w:t xml:space="preserve">Volume</w:t>
      </w:r>
    </w:p>
    <w:p>
      <w:pPr>
        <w:pStyle w:val="Compact"/>
        <w:numPr>
          <w:ilvl w:val="0"/>
          <w:numId w:val="1010"/>
        </w:numPr>
      </w:pPr>
      <w:r>
        <w:t xml:space="preserve">Volatility</w:t>
      </w:r>
    </w:p>
    <w:p>
      <w:pPr>
        <w:pStyle w:val="Compact"/>
        <w:numPr>
          <w:ilvl w:val="0"/>
          <w:numId w:val="1010"/>
        </w:numPr>
      </w:pPr>
      <w:r>
        <w:t xml:space="preserve">Market sessions</w:t>
      </w:r>
    </w:p>
    <w:p>
      <w:pPr>
        <w:pStyle w:val="Compact"/>
        <w:numPr>
          <w:ilvl w:val="0"/>
          <w:numId w:val="1010"/>
        </w:numPr>
      </w:pPr>
      <w:r>
        <w:t xml:space="preserve">Timeframes</w:t>
      </w:r>
    </w:p>
    <w:p>
      <w:pPr>
        <w:pStyle w:val="Compact"/>
        <w:numPr>
          <w:ilvl w:val="0"/>
          <w:numId w:val="1010"/>
        </w:numPr>
      </w:pPr>
      <w:r>
        <w:t xml:space="preserve">Asset information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Stocks</w:t>
      </w:r>
    </w:p>
    <w:p>
      <w:pPr>
        <w:pStyle w:val="BodyText"/>
      </w:pPr>
      <w:r>
        <w:t xml:space="preserve">Forex</w:t>
      </w:r>
    </w:p>
    <w:p>
      <w:pPr>
        <w:pStyle w:val="BodyText"/>
      </w:pPr>
      <w:r>
        <w:t xml:space="preserve">Crypto</w:t>
      </w:r>
    </w:p>
    <w:p>
      <w:pPr>
        <w:pStyle w:val="BodyText"/>
      </w:pPr>
      <w:r>
        <w:t xml:space="preserve">Indices</w:t>
      </w:r>
    </w:p>
    <w:p>
      <w:pPr>
        <w:pStyle w:val="BodyText"/>
      </w:pPr>
      <w:r>
        <w:t xml:space="preserve">Commodities</w:t>
      </w:r>
    </w:p>
    <w:p>
      <w:pPr>
        <w:pStyle w:val="BodyText"/>
      </w:pPr>
      <w:r>
        <w:t xml:space="preserve">Futures</w:t>
      </w:r>
    </w:p>
    <w:p>
      <w:r>
        <w:pict>
          <v:rect style="width:0;height:1.5pt" o:hralign="center" o:hrstd="t" o:hr="t"/>
        </w:pict>
      </w:r>
    </w:p>
    <w:bookmarkEnd w:id="15"/>
    <w:bookmarkStart w:id="16" w:name="data-processing-pipeline"/>
    <w:p>
      <w:pPr>
        <w:pStyle w:val="Heading1"/>
      </w:pPr>
      <w:r>
        <w:t xml:space="preserve">2. Data Processing Pipeline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Clean data</w:t>
      </w:r>
    </w:p>
    <w:p>
      <w:pPr>
        <w:pStyle w:val="BodyText"/>
      </w:pPr>
      <w:r>
        <w:t xml:space="preserve">Normalize formats</w:t>
      </w:r>
    </w:p>
    <w:p>
      <w:pPr>
        <w:pStyle w:val="BodyText"/>
      </w:pPr>
      <w:r>
        <w:t xml:space="preserve">Remove corrupted candles</w:t>
      </w:r>
    </w:p>
    <w:p>
      <w:pPr>
        <w:pStyle w:val="BodyText"/>
      </w:pPr>
      <w:r>
        <w:t xml:space="preserve">Handle missing values</w:t>
      </w:r>
    </w:p>
    <w:p>
      <w:pPr>
        <w:pStyle w:val="BodyText"/>
      </w:pPr>
      <w:r>
        <w:t xml:space="preserve">Create timeframe aggregation</w:t>
      </w:r>
    </w:p>
    <w:p>
      <w:pPr>
        <w:pStyle w:val="BodyText"/>
      </w:pPr>
      <w:r>
        <w:t xml:space="preserve">Validate market information</w:t>
      </w:r>
    </w:p>
    <w:p>
      <w:r>
        <w:pict>
          <v:rect style="width:0;height:1.5pt" o:hralign="center" o:hrstd="t" o:hr="t"/>
        </w:pict>
      </w:r>
    </w:p>
    <w:bookmarkEnd w:id="16"/>
    <w:bookmarkStart w:id="22" w:name="feature-extraction-engine"/>
    <w:p>
      <w:pPr>
        <w:pStyle w:val="Heading1"/>
      </w:pPr>
      <w:r>
        <w:t xml:space="preserve">3. Feature Extraction Engine</w:t>
      </w:r>
    </w:p>
    <w:p>
      <w:pPr>
        <w:pStyle w:val="FirstParagraph"/>
      </w:pPr>
      <w:r>
        <w:t xml:space="preserve">Convert raw candles into meaningful information.</w:t>
      </w:r>
    </w:p>
    <w:p>
      <w:pPr>
        <w:pStyle w:val="BodyText"/>
      </w:pPr>
      <w:r>
        <w:t xml:space="preserve">Extract:</w:t>
      </w:r>
    </w:p>
    <w:bookmarkStart w:id="17" w:name="price-features"/>
    <w:p>
      <w:pPr>
        <w:pStyle w:val="Heading2"/>
      </w:pPr>
      <w:r>
        <w:t xml:space="preserve">Price Features</w:t>
      </w:r>
    </w:p>
    <w:p>
      <w:pPr>
        <w:pStyle w:val="Compact"/>
        <w:numPr>
          <w:ilvl w:val="0"/>
          <w:numId w:val="1011"/>
        </w:numPr>
      </w:pPr>
      <w:r>
        <w:t xml:space="preserve">Candle size</w:t>
      </w:r>
    </w:p>
    <w:p>
      <w:pPr>
        <w:pStyle w:val="Compact"/>
        <w:numPr>
          <w:ilvl w:val="0"/>
          <w:numId w:val="1011"/>
        </w:numPr>
      </w:pPr>
      <w:r>
        <w:t xml:space="preserve">Body percentage</w:t>
      </w:r>
    </w:p>
    <w:p>
      <w:pPr>
        <w:pStyle w:val="Compact"/>
        <w:numPr>
          <w:ilvl w:val="0"/>
          <w:numId w:val="1011"/>
        </w:numPr>
      </w:pPr>
      <w:r>
        <w:t xml:space="preserve">Wick size</w:t>
      </w:r>
    </w:p>
    <w:p>
      <w:pPr>
        <w:pStyle w:val="Compact"/>
        <w:numPr>
          <w:ilvl w:val="0"/>
          <w:numId w:val="1011"/>
        </w:numPr>
      </w:pPr>
      <w:r>
        <w:t xml:space="preserve">Close position</w:t>
      </w:r>
    </w:p>
    <w:p>
      <w:pPr>
        <w:pStyle w:val="Compact"/>
        <w:numPr>
          <w:ilvl w:val="0"/>
          <w:numId w:val="1011"/>
        </w:numPr>
      </w:pPr>
      <w:r>
        <w:t xml:space="preserve">Price velocity</w:t>
      </w:r>
    </w:p>
    <w:p>
      <w:r>
        <w:pict>
          <v:rect style="width:0;height:1.5pt" o:hralign="center" o:hrstd="t" o:hr="t"/>
        </w:pict>
      </w:r>
    </w:p>
    <w:bookmarkEnd w:id="17"/>
    <w:bookmarkStart w:id="18" w:name="structure-features"/>
    <w:p>
      <w:pPr>
        <w:pStyle w:val="Heading2"/>
      </w:pPr>
      <w:r>
        <w:t xml:space="preserve">Structure Features</w:t>
      </w:r>
    </w:p>
    <w:p>
      <w:pPr>
        <w:pStyle w:val="Compact"/>
        <w:numPr>
          <w:ilvl w:val="0"/>
          <w:numId w:val="1012"/>
        </w:numPr>
      </w:pPr>
      <w:r>
        <w:t xml:space="preserve">Higher highs</w:t>
      </w:r>
    </w:p>
    <w:p>
      <w:pPr>
        <w:pStyle w:val="Compact"/>
        <w:numPr>
          <w:ilvl w:val="0"/>
          <w:numId w:val="1012"/>
        </w:numPr>
      </w:pPr>
      <w:r>
        <w:t xml:space="preserve">Higher lows</w:t>
      </w:r>
    </w:p>
    <w:p>
      <w:pPr>
        <w:pStyle w:val="Compact"/>
        <w:numPr>
          <w:ilvl w:val="0"/>
          <w:numId w:val="1012"/>
        </w:numPr>
      </w:pPr>
      <w:r>
        <w:t xml:space="preserve">Lower highs</w:t>
      </w:r>
    </w:p>
    <w:p>
      <w:pPr>
        <w:pStyle w:val="Compact"/>
        <w:numPr>
          <w:ilvl w:val="0"/>
          <w:numId w:val="1012"/>
        </w:numPr>
      </w:pPr>
      <w:r>
        <w:t xml:space="preserve">Lower lows</w:t>
      </w:r>
    </w:p>
    <w:p>
      <w:pPr>
        <w:pStyle w:val="Compact"/>
        <w:numPr>
          <w:ilvl w:val="0"/>
          <w:numId w:val="1012"/>
        </w:numPr>
      </w:pPr>
      <w:r>
        <w:t xml:space="preserve">Breakouts</w:t>
      </w:r>
    </w:p>
    <w:p>
      <w:pPr>
        <w:pStyle w:val="Compact"/>
        <w:numPr>
          <w:ilvl w:val="0"/>
          <w:numId w:val="1012"/>
        </w:numPr>
      </w:pPr>
      <w:r>
        <w:t xml:space="preserve">Consolidations</w:t>
      </w:r>
    </w:p>
    <w:p>
      <w:pPr>
        <w:pStyle w:val="Compact"/>
        <w:numPr>
          <w:ilvl w:val="0"/>
          <w:numId w:val="1012"/>
        </w:numPr>
      </w:pPr>
      <w:r>
        <w:t xml:space="preserve">Trends</w:t>
      </w:r>
    </w:p>
    <w:p>
      <w:pPr>
        <w:pStyle w:val="Compact"/>
        <w:numPr>
          <w:ilvl w:val="0"/>
          <w:numId w:val="1012"/>
        </w:numPr>
      </w:pPr>
      <w:r>
        <w:t xml:space="preserve">Ranges</w:t>
      </w:r>
    </w:p>
    <w:p>
      <w:r>
        <w:pict>
          <v:rect style="width:0;height:1.5pt" o:hralign="center" o:hrstd="t" o:hr="t"/>
        </w:pict>
      </w:r>
    </w:p>
    <w:bookmarkEnd w:id="18"/>
    <w:bookmarkStart w:id="19" w:name="momentum-features"/>
    <w:p>
      <w:pPr>
        <w:pStyle w:val="Heading2"/>
      </w:pPr>
      <w:r>
        <w:t xml:space="preserve">Momentum Features</w:t>
      </w:r>
    </w:p>
    <w:p>
      <w:pPr>
        <w:pStyle w:val="Compact"/>
        <w:numPr>
          <w:ilvl w:val="0"/>
          <w:numId w:val="1013"/>
        </w:numPr>
      </w:pPr>
      <w:r>
        <w:t xml:space="preserve">Momentum changes</w:t>
      </w:r>
    </w:p>
    <w:p>
      <w:pPr>
        <w:pStyle w:val="Compact"/>
        <w:numPr>
          <w:ilvl w:val="0"/>
          <w:numId w:val="1013"/>
        </w:numPr>
      </w:pPr>
      <w:r>
        <w:t xml:space="preserve">Acceleration</w:t>
      </w:r>
    </w:p>
    <w:p>
      <w:pPr>
        <w:pStyle w:val="Compact"/>
        <w:numPr>
          <w:ilvl w:val="0"/>
          <w:numId w:val="1013"/>
        </w:numPr>
      </w:pPr>
      <w:r>
        <w:t xml:space="preserve">Deceleration</w:t>
      </w:r>
    </w:p>
    <w:p>
      <w:pPr>
        <w:pStyle w:val="Compact"/>
        <w:numPr>
          <w:ilvl w:val="0"/>
          <w:numId w:val="1013"/>
        </w:numPr>
      </w:pPr>
      <w:r>
        <w:t xml:space="preserve">Exhaustion</w:t>
      </w:r>
    </w:p>
    <w:p>
      <w:r>
        <w:pict>
          <v:rect style="width:0;height:1.5pt" o:hralign="center" o:hrstd="t" o:hr="t"/>
        </w:pict>
      </w:r>
    </w:p>
    <w:bookmarkEnd w:id="19"/>
    <w:bookmarkStart w:id="20" w:name="volatility-features"/>
    <w:p>
      <w:pPr>
        <w:pStyle w:val="Heading2"/>
      </w:pPr>
      <w:r>
        <w:t xml:space="preserve">Volatility Features</w:t>
      </w:r>
    </w:p>
    <w:p>
      <w:pPr>
        <w:pStyle w:val="Compact"/>
        <w:numPr>
          <w:ilvl w:val="0"/>
          <w:numId w:val="1014"/>
        </w:numPr>
      </w:pPr>
      <w:r>
        <w:t xml:space="preserve">ATR</w:t>
      </w:r>
    </w:p>
    <w:p>
      <w:pPr>
        <w:pStyle w:val="Compact"/>
        <w:numPr>
          <w:ilvl w:val="0"/>
          <w:numId w:val="1014"/>
        </w:numPr>
      </w:pPr>
      <w:r>
        <w:t xml:space="preserve">Expansion</w:t>
      </w:r>
    </w:p>
    <w:p>
      <w:pPr>
        <w:pStyle w:val="Compact"/>
        <w:numPr>
          <w:ilvl w:val="0"/>
          <w:numId w:val="1014"/>
        </w:numPr>
      </w:pPr>
      <w:r>
        <w:t xml:space="preserve">Compression</w:t>
      </w:r>
    </w:p>
    <w:p>
      <w:pPr>
        <w:pStyle w:val="Compact"/>
        <w:numPr>
          <w:ilvl w:val="0"/>
          <w:numId w:val="1014"/>
        </w:numPr>
      </w:pPr>
      <w:r>
        <w:t xml:space="preserve">Volatility regime</w:t>
      </w:r>
    </w:p>
    <w:p>
      <w:r>
        <w:pict>
          <v:rect style="width:0;height:1.5pt" o:hralign="center" o:hrstd="t" o:hr="t"/>
        </w:pict>
      </w:r>
    </w:p>
    <w:bookmarkEnd w:id="20"/>
    <w:bookmarkStart w:id="21" w:name="volume-features"/>
    <w:p>
      <w:pPr>
        <w:pStyle w:val="Heading2"/>
      </w:pPr>
      <w:r>
        <w:t xml:space="preserve">Volume Features</w:t>
      </w:r>
    </w:p>
    <w:p>
      <w:pPr>
        <w:pStyle w:val="Compact"/>
        <w:numPr>
          <w:ilvl w:val="0"/>
          <w:numId w:val="1015"/>
        </w:numPr>
      </w:pPr>
      <w:r>
        <w:t xml:space="preserve">Volume increase</w:t>
      </w:r>
    </w:p>
    <w:p>
      <w:pPr>
        <w:pStyle w:val="Compact"/>
        <w:numPr>
          <w:ilvl w:val="0"/>
          <w:numId w:val="1015"/>
        </w:numPr>
      </w:pPr>
      <w:r>
        <w:t xml:space="preserve">Volume decrease</w:t>
      </w:r>
    </w:p>
    <w:p>
      <w:pPr>
        <w:pStyle w:val="Compact"/>
        <w:numPr>
          <w:ilvl w:val="0"/>
          <w:numId w:val="1015"/>
        </w:numPr>
      </w:pPr>
      <w:r>
        <w:t xml:space="preserve">Participation changes</w:t>
      </w:r>
    </w:p>
    <w:p>
      <w:pPr>
        <w:pStyle w:val="Compact"/>
        <w:numPr>
          <w:ilvl w:val="0"/>
          <w:numId w:val="1015"/>
        </w:numPr>
      </w:pPr>
      <w:r>
        <w:t xml:space="preserve">Volume divergence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historical-event-classification"/>
    <w:p>
      <w:pPr>
        <w:pStyle w:val="Heading1"/>
      </w:pPr>
      <w:r>
        <w:t xml:space="preserve">4. Historical Event Classification</w:t>
      </w:r>
    </w:p>
    <w:p>
      <w:pPr>
        <w:pStyle w:val="FirstParagraph"/>
      </w:pPr>
      <w:r>
        <w:t xml:space="preserve">Create a library of market events.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Trend beginning</w:t>
      </w:r>
    </w:p>
    <w:p>
      <w:pPr>
        <w:pStyle w:val="BodyText"/>
      </w:pPr>
      <w:r>
        <w:t xml:space="preserve">Trend continuation</w:t>
      </w:r>
    </w:p>
    <w:p>
      <w:pPr>
        <w:pStyle w:val="BodyText"/>
      </w:pPr>
      <w:r>
        <w:t xml:space="preserve">Trend exhaustion</w:t>
      </w:r>
    </w:p>
    <w:p>
      <w:pPr>
        <w:pStyle w:val="BodyText"/>
      </w:pPr>
      <w:r>
        <w:t xml:space="preserve">Breakout</w:t>
      </w:r>
    </w:p>
    <w:p>
      <w:pPr>
        <w:pStyle w:val="BodyText"/>
      </w:pPr>
      <w:r>
        <w:t xml:space="preserve">False breakout</w:t>
      </w:r>
    </w:p>
    <w:p>
      <w:pPr>
        <w:pStyle w:val="BodyText"/>
      </w:pPr>
      <w:r>
        <w:t xml:space="preserve">Reversal attempt</w:t>
      </w:r>
    </w:p>
    <w:p>
      <w:pPr>
        <w:pStyle w:val="BodyText"/>
      </w:pPr>
      <w:r>
        <w:t xml:space="preserve">Range formation</w:t>
      </w:r>
    </w:p>
    <w:p>
      <w:pPr>
        <w:pStyle w:val="BodyText"/>
      </w:pPr>
      <w:r>
        <w:t xml:space="preserve">Accumulation</w:t>
      </w:r>
    </w:p>
    <w:p>
      <w:pPr>
        <w:pStyle w:val="BodyText"/>
      </w:pPr>
      <w:r>
        <w:t xml:space="preserve">Distribution</w:t>
      </w:r>
    </w:p>
    <w:p>
      <w:pPr>
        <w:pStyle w:val="BodyText"/>
      </w:pPr>
      <w:r>
        <w:t xml:space="preserve">Liquidity sweep</w:t>
      </w:r>
    </w:p>
    <w:p>
      <w:pPr>
        <w:pStyle w:val="BodyText"/>
      </w:pPr>
      <w:r>
        <w:t xml:space="preserve">Support reaction</w:t>
      </w:r>
    </w:p>
    <w:p>
      <w:pPr>
        <w:pStyle w:val="BodyText"/>
      </w:pPr>
      <w:r>
        <w:t xml:space="preserve">Resistance rejection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event stores:</w:t>
      </w:r>
    </w:p>
    <w:p>
      <w:pPr>
        <w:pStyle w:val="Compact"/>
        <w:numPr>
          <w:ilvl w:val="0"/>
          <w:numId w:val="1016"/>
        </w:numPr>
      </w:pPr>
      <w:r>
        <w:t xml:space="preserve">Conditions</w:t>
      </w:r>
    </w:p>
    <w:p>
      <w:pPr>
        <w:pStyle w:val="Compact"/>
        <w:numPr>
          <w:ilvl w:val="0"/>
          <w:numId w:val="1016"/>
        </w:numPr>
      </w:pPr>
      <w:r>
        <w:t xml:space="preserve">Evidence</w:t>
      </w:r>
    </w:p>
    <w:p>
      <w:pPr>
        <w:pStyle w:val="Compact"/>
        <w:numPr>
          <w:ilvl w:val="0"/>
          <w:numId w:val="1016"/>
        </w:numPr>
      </w:pPr>
      <w:r>
        <w:t xml:space="preserve">Context</w:t>
      </w:r>
    </w:p>
    <w:p>
      <w:pPr>
        <w:pStyle w:val="Compact"/>
        <w:numPr>
          <w:ilvl w:val="0"/>
          <w:numId w:val="1016"/>
        </w:numPr>
      </w:pPr>
      <w:r>
        <w:t xml:space="preserve">Market phase</w:t>
      </w:r>
    </w:p>
    <w:p>
      <w:pPr>
        <w:pStyle w:val="Compact"/>
        <w:numPr>
          <w:ilvl w:val="0"/>
          <w:numId w:val="1016"/>
        </w:numPr>
      </w:pPr>
      <w:r>
        <w:t xml:space="preserve">Outcome</w:t>
      </w:r>
    </w:p>
    <w:p>
      <w:pPr>
        <w:pStyle w:val="Compact"/>
        <w:numPr>
          <w:ilvl w:val="0"/>
          <w:numId w:val="1016"/>
        </w:numPr>
      </w:pPr>
      <w:r>
        <w:t xml:space="preserve">Explanation quality</w:t>
      </w:r>
    </w:p>
    <w:p>
      <w:r>
        <w:pict>
          <v:rect style="width:0;height:1.5pt" o:hralign="center" o:hrstd="t" o:hr="t"/>
        </w:pict>
      </w:r>
    </w:p>
    <w:bookmarkEnd w:id="23"/>
    <w:bookmarkStart w:id="24" w:name="similar-situation-engine"/>
    <w:p>
      <w:pPr>
        <w:pStyle w:val="Heading1"/>
      </w:pPr>
      <w:r>
        <w:t xml:space="preserve">5. Similar Situation Engine</w:t>
      </w:r>
    </w:p>
    <w:p>
      <w:pPr>
        <w:pStyle w:val="FirstParagraph"/>
      </w:pPr>
      <w:r>
        <w:t xml:space="preserve">When analyzing a current market condition:</w:t>
      </w:r>
    </w:p>
    <w:p>
      <w:pPr>
        <w:pStyle w:val="BodyText"/>
      </w:pPr>
      <w:r>
        <w:t xml:space="preserve">The engine can search history.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Current:</w:t>
      </w:r>
    </w:p>
    <w:p>
      <w:pPr>
        <w:pStyle w:val="BodyText"/>
      </w:pPr>
      <w:r>
        <w:t xml:space="preserve">“Price approaching resistance after strong trend.”</w:t>
      </w:r>
    </w:p>
    <w:p>
      <w:pPr>
        <w:pStyle w:val="BodyText"/>
      </w:pPr>
      <w:r>
        <w:t xml:space="preserve">Historical search:</w:t>
      </w:r>
    </w:p>
    <w:p>
      <w:pPr>
        <w:pStyle w:val="BodyText"/>
      </w:pPr>
      <w:r>
        <w:t xml:space="preserve">“Find similar situations.”</w:t>
      </w:r>
    </w:p>
    <w:p>
      <w:pPr>
        <w:pStyle w:val="BodyText"/>
      </w:pPr>
      <w:r>
        <w:t xml:space="preserve">Return:</w:t>
      </w:r>
    </w:p>
    <w:p>
      <w:pPr>
        <w:pStyle w:val="Compact"/>
        <w:numPr>
          <w:ilvl w:val="0"/>
          <w:numId w:val="1017"/>
        </w:numPr>
      </w:pPr>
      <w:r>
        <w:t xml:space="preserve">Similar events</w:t>
      </w:r>
    </w:p>
    <w:p>
      <w:pPr>
        <w:pStyle w:val="Compact"/>
        <w:numPr>
          <w:ilvl w:val="0"/>
          <w:numId w:val="1017"/>
        </w:numPr>
      </w:pPr>
      <w:r>
        <w:t xml:space="preserve">Previous behaviors</w:t>
      </w:r>
    </w:p>
    <w:p>
      <w:pPr>
        <w:pStyle w:val="Compact"/>
        <w:numPr>
          <w:ilvl w:val="0"/>
          <w:numId w:val="1017"/>
        </w:numPr>
      </w:pPr>
      <w:r>
        <w:t xml:space="preserve">Evidence comparison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The AI should say:</w:t>
      </w:r>
    </w:p>
    <w:p>
      <w:pPr>
        <w:pStyle w:val="BodyText"/>
      </w:pPr>
      <w:r>
        <w:t xml:space="preserve">“Similar situations have occurred before.”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“This will happen again.”</w:t>
      </w:r>
    </w:p>
    <w:p>
      <w:r>
        <w:pict>
          <v:rect style="width:0;height:1.5pt" o:hralign="center" o:hrstd="t" o:hr="t"/>
        </w:pict>
      </w:r>
    </w:p>
    <w:bookmarkEnd w:id="24"/>
    <w:bookmarkStart w:id="25" w:name="similarity-matching"/>
    <w:p>
      <w:pPr>
        <w:pStyle w:val="Heading1"/>
      </w:pPr>
      <w:r>
        <w:t xml:space="preserve">Similarity Matching</w:t>
      </w:r>
    </w:p>
    <w:p>
      <w:pPr>
        <w:pStyle w:val="FirstParagraph"/>
      </w:pPr>
      <w:r>
        <w:t xml:space="preserve">Compare:</w:t>
      </w:r>
    </w:p>
    <w:p>
      <w:pPr>
        <w:pStyle w:val="BodyText"/>
      </w:pPr>
      <w:r>
        <w:t xml:space="preserve">Market structure</w:t>
      </w:r>
    </w:p>
    <w:p>
      <w:pPr>
        <w:pStyle w:val="BodyText"/>
      </w:pPr>
      <w:r>
        <w:t xml:space="preserve">Trend strength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Volume</w:t>
      </w:r>
    </w:p>
    <w:p>
      <w:pPr>
        <w:pStyle w:val="BodyText"/>
      </w:pPr>
      <w:r>
        <w:t xml:space="preserve">Timeframe</w:t>
      </w:r>
    </w:p>
    <w:p>
      <w:pPr>
        <w:pStyle w:val="BodyText"/>
      </w:pPr>
      <w:r>
        <w:t xml:space="preserve">Price location</w:t>
      </w:r>
    </w:p>
    <w:p>
      <w:pPr>
        <w:pStyle w:val="BodyText"/>
      </w:pPr>
      <w:r>
        <w:t xml:space="preserve">Previous events</w:t>
      </w:r>
    </w:p>
    <w:p>
      <w:r>
        <w:pict>
          <v:rect style="width:0;height:1.5pt" o:hralign="center" o:hrstd="t" o:hr="t"/>
        </w:pict>
      </w:r>
    </w:p>
    <w:bookmarkEnd w:id="25"/>
    <w:bookmarkStart w:id="29" w:name="market-behavior-library"/>
    <w:p>
      <w:pPr>
        <w:pStyle w:val="Heading1"/>
      </w:pPr>
      <w:r>
        <w:t xml:space="preserve">6. Market Behavior Library</w:t>
      </w:r>
    </w:p>
    <w:p>
      <w:pPr>
        <w:pStyle w:val="FirstParagraph"/>
      </w:pPr>
      <w:r>
        <w:t xml:space="preserve">Create a knowledge database.</w:t>
      </w:r>
    </w:p>
    <w:p>
      <w:pPr>
        <w:pStyle w:val="BodyText"/>
      </w:pPr>
      <w:r>
        <w:t xml:space="preserve">Examples:</w:t>
      </w:r>
    </w:p>
    <w:bookmarkStart w:id="26" w:name="strong-breakout-behavior"/>
    <w:p>
      <w:pPr>
        <w:pStyle w:val="Heading2"/>
      </w:pPr>
      <w:r>
        <w:t xml:space="preserve">Strong Breakout Behavior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8"/>
        </w:numPr>
      </w:pPr>
      <w:r>
        <w:t xml:space="preserve">Increasing participation</w:t>
      </w:r>
    </w:p>
    <w:p>
      <w:pPr>
        <w:pStyle w:val="Compact"/>
        <w:numPr>
          <w:ilvl w:val="0"/>
          <w:numId w:val="1018"/>
        </w:numPr>
      </w:pPr>
      <w:r>
        <w:t xml:space="preserve">Strong closes</w:t>
      </w:r>
    </w:p>
    <w:p>
      <w:pPr>
        <w:pStyle w:val="Compact"/>
        <w:numPr>
          <w:ilvl w:val="0"/>
          <w:numId w:val="1018"/>
        </w:numPr>
      </w:pPr>
      <w:r>
        <w:t xml:space="preserve">Follow-through</w:t>
      </w:r>
    </w:p>
    <w:p>
      <w:r>
        <w:pict>
          <v:rect style="width:0;height:1.5pt" o:hralign="center" o:hrstd="t" o:hr="t"/>
        </w:pict>
      </w:r>
    </w:p>
    <w:bookmarkEnd w:id="26"/>
    <w:bookmarkStart w:id="27" w:name="weak-breakout-behavior"/>
    <w:p>
      <w:pPr>
        <w:pStyle w:val="Heading2"/>
      </w:pPr>
      <w:r>
        <w:t xml:space="preserve">Weak Breakout Behavior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9"/>
        </w:numPr>
      </w:pPr>
      <w:r>
        <w:t xml:space="preserve">Low participation</w:t>
      </w:r>
    </w:p>
    <w:p>
      <w:pPr>
        <w:pStyle w:val="Compact"/>
        <w:numPr>
          <w:ilvl w:val="0"/>
          <w:numId w:val="1019"/>
        </w:numPr>
      </w:pPr>
      <w:r>
        <w:t xml:space="preserve">Immediate rejection</w:t>
      </w:r>
    </w:p>
    <w:p>
      <w:pPr>
        <w:pStyle w:val="Compact"/>
        <w:numPr>
          <w:ilvl w:val="0"/>
          <w:numId w:val="1019"/>
        </w:numPr>
      </w:pPr>
      <w:r>
        <w:t xml:space="preserve">Failed continuation</w:t>
      </w:r>
    </w:p>
    <w:p>
      <w:r>
        <w:pict>
          <v:rect style="width:0;height:1.5pt" o:hralign="center" o:hrstd="t" o:hr="t"/>
        </w:pict>
      </w:r>
    </w:p>
    <w:bookmarkEnd w:id="27"/>
    <w:bookmarkStart w:id="28" w:name="trend-exhaustion-behavior"/>
    <w:p>
      <w:pPr>
        <w:pStyle w:val="Heading2"/>
      </w:pPr>
      <w:r>
        <w:t xml:space="preserve">Trend Exhaustion Behavior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20"/>
        </w:numPr>
      </w:pPr>
      <w:r>
        <w:t xml:space="preserve">Reduced momentum</w:t>
      </w:r>
    </w:p>
    <w:p>
      <w:pPr>
        <w:pStyle w:val="Compact"/>
        <w:numPr>
          <w:ilvl w:val="0"/>
          <w:numId w:val="1020"/>
        </w:numPr>
      </w:pPr>
      <w:r>
        <w:t xml:space="preserve">Increased rejection</w:t>
      </w:r>
    </w:p>
    <w:p>
      <w:pPr>
        <w:pStyle w:val="Compact"/>
        <w:numPr>
          <w:ilvl w:val="0"/>
          <w:numId w:val="1020"/>
        </w:numPr>
      </w:pPr>
      <w:r>
        <w:t xml:space="preserve">Smaller candles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planation-improvement-system"/>
    <w:p>
      <w:pPr>
        <w:pStyle w:val="Heading1"/>
      </w:pPr>
      <w:r>
        <w:t xml:space="preserve">7. Explanation Improvement System</w:t>
      </w:r>
    </w:p>
    <w:p>
      <w:pPr>
        <w:pStyle w:val="FirstParagraph"/>
      </w:pPr>
      <w:r>
        <w:t xml:space="preserve">Analyze AI explanations.</w:t>
      </w:r>
    </w:p>
    <w:p>
      <w:pPr>
        <w:pStyle w:val="BodyText"/>
      </w:pPr>
      <w:r>
        <w:t xml:space="preserve">Measure:</w:t>
      </w:r>
    </w:p>
    <w:p>
      <w:pPr>
        <w:pStyle w:val="BodyText"/>
      </w:pPr>
      <w:r>
        <w:t xml:space="preserve">Clarity</w:t>
      </w:r>
    </w:p>
    <w:p>
      <w:pPr>
        <w:pStyle w:val="BodyText"/>
      </w:pPr>
      <w:r>
        <w:t xml:space="preserve">Accuracy of description</w:t>
      </w:r>
    </w:p>
    <w:p>
      <w:pPr>
        <w:pStyle w:val="BodyText"/>
      </w:pPr>
      <w:r>
        <w:t xml:space="preserve">Evidence usage</w:t>
      </w:r>
    </w:p>
    <w:p>
      <w:pPr>
        <w:pStyle w:val="BodyText"/>
      </w:pPr>
      <w:r>
        <w:t xml:space="preserve">User feedback</w:t>
      </w:r>
    </w:p>
    <w:p>
      <w:pPr>
        <w:pStyle w:val="BodyText"/>
      </w:pPr>
      <w:r>
        <w:t xml:space="preserve">Educational effectiveness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Improve: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Explanation depth</w:t>
      </w:r>
    </w:p>
    <w:p>
      <w:pPr>
        <w:pStyle w:val="BodyText"/>
      </w:pPr>
      <w:r>
        <w:t xml:space="preserve">Beginner friendliness</w:t>
      </w:r>
    </w:p>
    <w:p>
      <w:r>
        <w:pict>
          <v:rect style="width:0;height:1.5pt" o:hralign="center" o:hrstd="t" o:hr="t"/>
        </w:pict>
      </w:r>
    </w:p>
    <w:bookmarkEnd w:id="30"/>
    <w:bookmarkStart w:id="31" w:name="ai-training-dataset"/>
    <w:p>
      <w:pPr>
        <w:pStyle w:val="Heading1"/>
      </w:pPr>
      <w:r>
        <w:t xml:space="preserve">8. AI Training Dataset</w:t>
      </w:r>
    </w:p>
    <w:p>
      <w:pPr>
        <w:pStyle w:val="FirstParagraph"/>
      </w:pPr>
      <w:r>
        <w:t xml:space="preserve">Create structured training examples.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Market state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Educational explanation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Dataset types:</w:t>
      </w:r>
    </w:p>
    <w:p>
      <w:pPr>
        <w:pStyle w:val="BodyText"/>
      </w:pPr>
      <w:r>
        <w:t xml:space="preserve">Candle explanations</w:t>
      </w:r>
    </w:p>
    <w:p>
      <w:pPr>
        <w:pStyle w:val="BodyText"/>
      </w:pPr>
      <w:r>
        <w:t xml:space="preserve">Trend explanations</w:t>
      </w:r>
    </w:p>
    <w:p>
      <w:pPr>
        <w:pStyle w:val="BodyText"/>
      </w:pPr>
      <w:r>
        <w:t xml:space="preserve">Breakout explanations</w:t>
      </w:r>
    </w:p>
    <w:p>
      <w:pPr>
        <w:pStyle w:val="BodyText"/>
      </w:pPr>
      <w:r>
        <w:t xml:space="preserve">Reversal explanations</w:t>
      </w:r>
    </w:p>
    <w:p>
      <w:pPr>
        <w:pStyle w:val="BodyText"/>
      </w:pPr>
      <w:r>
        <w:t xml:space="preserve">Support/resistance explanations</w:t>
      </w:r>
    </w:p>
    <w:p>
      <w:pPr>
        <w:pStyle w:val="BodyText"/>
      </w:pPr>
      <w:r>
        <w:t xml:space="preserve">Replay lessons</w:t>
      </w:r>
    </w:p>
    <w:p>
      <w:r>
        <w:pict>
          <v:rect style="width:0;height:1.5pt" o:hralign="center" o:hrstd="t" o:hr="t"/>
        </w:pict>
      </w:r>
    </w:p>
    <w:bookmarkEnd w:id="31"/>
    <w:bookmarkStart w:id="32" w:name="model-evaluation"/>
    <w:p>
      <w:pPr>
        <w:pStyle w:val="Heading1"/>
      </w:pPr>
      <w:r>
        <w:t xml:space="preserve">9. Model Evaluation</w:t>
      </w:r>
    </w:p>
    <w:p>
      <w:pPr>
        <w:pStyle w:val="FirstParagraph"/>
      </w:pPr>
      <w:r>
        <w:t xml:space="preserve">Evaluate:</w:t>
      </w:r>
    </w:p>
    <w:p>
      <w:pPr>
        <w:pStyle w:val="BodyText"/>
      </w:pPr>
      <w:r>
        <w:t xml:space="preserve">Does explanation match evidence?</w:t>
      </w:r>
    </w:p>
    <w:p>
      <w:pPr>
        <w:pStyle w:val="BodyText"/>
      </w:pPr>
      <w:r>
        <w:t xml:space="preserve">Does explanation avoid certainty?</w:t>
      </w:r>
    </w:p>
    <w:p>
      <w:pPr>
        <w:pStyle w:val="BodyText"/>
      </w:pPr>
      <w:r>
        <w:t xml:space="preserve">Does explanation teach?</w:t>
      </w:r>
    </w:p>
    <w:p>
      <w:pPr>
        <w:pStyle w:val="BodyText"/>
      </w:pPr>
      <w:r>
        <w:t xml:space="preserve">Does explanation use context?</w:t>
      </w:r>
    </w:p>
    <w:p>
      <w:pPr>
        <w:pStyle w:val="BodyText"/>
      </w:pPr>
      <w:r>
        <w:t xml:space="preserve">Does explanation improve user understanding?</w:t>
      </w:r>
    </w:p>
    <w:p>
      <w:r>
        <w:pict>
          <v:rect style="width:0;height:1.5pt" o:hralign="center" o:hrstd="t" o:hr="t"/>
        </w:pict>
      </w:r>
    </w:p>
    <w:bookmarkEnd w:id="32"/>
    <w:bookmarkStart w:id="33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Historical datasets</w:t>
      </w:r>
    </w:p>
    <w:p>
      <w:pPr>
        <w:pStyle w:val="BodyText"/>
      </w:pPr>
      <w:r>
        <w:t xml:space="preserve">Market events</w:t>
      </w:r>
    </w:p>
    <w:p>
      <w:pPr>
        <w:pStyle w:val="BodyText"/>
      </w:pPr>
      <w:r>
        <w:t xml:space="preserve">Feature vectors</w:t>
      </w:r>
    </w:p>
    <w:p>
      <w:pPr>
        <w:pStyle w:val="BodyText"/>
      </w:pPr>
      <w:r>
        <w:t xml:space="preserve">Similarity results</w:t>
      </w:r>
    </w:p>
    <w:p>
      <w:pPr>
        <w:pStyle w:val="BodyText"/>
      </w:pPr>
      <w:r>
        <w:t xml:space="preserve">Learning examples</w:t>
      </w:r>
    </w:p>
    <w:p>
      <w:pPr>
        <w:pStyle w:val="BodyText"/>
      </w:pPr>
      <w:r>
        <w:t xml:space="preserve">AI evaluations</w:t>
      </w:r>
    </w:p>
    <w:p>
      <w:pPr>
        <w:pStyle w:val="BodyText"/>
      </w:pPr>
      <w:r>
        <w:t xml:space="preserve">Model versions</w:t>
      </w:r>
    </w:p>
    <w:p>
      <w:pPr>
        <w:pStyle w:val="BodyText"/>
      </w:pPr>
      <w:r>
        <w:t xml:space="preserve">Training history</w:t>
      </w:r>
    </w:p>
    <w:p>
      <w:r>
        <w:pict>
          <v:rect style="width:0;height:1.5pt" o:hralign="center" o:hrstd="t" o:hr="t"/>
        </w:pict>
      </w:r>
    </w:p>
    <w:bookmarkEnd w:id="33"/>
    <w:bookmarkStart w:id="34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 APIs for:</w:t>
      </w:r>
    </w:p>
    <w:p>
      <w:pPr>
        <w:pStyle w:val="BodyText"/>
      </w:pPr>
      <w:r>
        <w:t xml:space="preserve">Analyze historical event</w:t>
      </w:r>
    </w:p>
    <w:p>
      <w:pPr>
        <w:pStyle w:val="BodyText"/>
      </w:pPr>
      <w:r>
        <w:t xml:space="preserve">Find similar situations</w:t>
      </w:r>
    </w:p>
    <w:p>
      <w:pPr>
        <w:pStyle w:val="BodyText"/>
      </w:pPr>
      <w:r>
        <w:t xml:space="preserve">Retrieve market examples</w:t>
      </w:r>
    </w:p>
    <w:p>
      <w:pPr>
        <w:pStyle w:val="BodyText"/>
      </w:pPr>
      <w:r>
        <w:t xml:space="preserve">Generate learning material</w:t>
      </w:r>
    </w:p>
    <w:p>
      <w:pPr>
        <w:pStyle w:val="BodyText"/>
      </w:pPr>
      <w:r>
        <w:t xml:space="preserve">Evaluate explanation</w:t>
      </w:r>
    </w:p>
    <w:p>
      <w:pPr>
        <w:pStyle w:val="BodyText"/>
      </w:pPr>
      <w:r>
        <w:t xml:space="preserve">Update knowledge library</w:t>
      </w:r>
    </w:p>
    <w:p>
      <w:r>
        <w:pict>
          <v:rect style="width:0;height:1.5pt" o:hralign="center" o:hrstd="t" o:hr="t"/>
        </w:pict>
      </w:r>
    </w:p>
    <w:bookmarkEnd w:id="34"/>
    <w:bookmarkStart w:id="35" w:name="replay-integration"/>
    <w:p>
      <w:pPr>
        <w:pStyle w:val="Heading1"/>
      </w:pPr>
      <w:r>
        <w:t xml:space="preserve">Replay Integration</w:t>
      </w:r>
    </w:p>
    <w:p>
      <w:pPr>
        <w:pStyle w:val="FirstParagraph"/>
      </w:pPr>
      <w:r>
        <w:t xml:space="preserve">The Historical Learning Engine improves replay.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During replay:</w:t>
      </w:r>
    </w:p>
    <w:p>
      <w:pPr>
        <w:pStyle w:val="BodyText"/>
      </w:pPr>
      <w:r>
        <w:t xml:space="preserve">“Similar historical situations show that markets often experience uncertainty after this type of consolidation, but outcomes vary.”</w:t>
      </w:r>
    </w:p>
    <w:p>
      <w:r>
        <w:pict>
          <v:rect style="width:0;height:1.5pt" o:hralign="center" o:hrstd="t" o:hr="t"/>
        </w:pict>
      </w:r>
    </w:p>
    <w:bookmarkEnd w:id="35"/>
    <w:bookmarkStart w:id="36" w:name="user-learning-integration"/>
    <w:p>
      <w:pPr>
        <w:pStyle w:val="Heading1"/>
      </w:pPr>
      <w:r>
        <w:t xml:space="preserve">User Learning Integration</w:t>
      </w:r>
    </w:p>
    <w:p>
      <w:pPr>
        <w:pStyle w:val="FirstParagraph"/>
      </w:pPr>
      <w:r>
        <w:t xml:space="preserve">Use historical examples to teach.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“This situation resembles three previous market conditions. Here is how those situations developed.”</w:t>
      </w:r>
    </w:p>
    <w:p>
      <w:r>
        <w:pict>
          <v:rect style="width:0;height:1.5pt" o:hralign="center" o:hrstd="t" o:hr="t"/>
        </w:pict>
      </w:r>
    </w:p>
    <w:bookmarkEnd w:id="36"/>
    <w:bookmarkStart w:id="37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Billions of candles</w:t>
      </w:r>
    </w:p>
    <w:p>
      <w:pPr>
        <w:pStyle w:val="BodyText"/>
      </w:pPr>
      <w:r>
        <w:t xml:space="preserve">Large datasets</w:t>
      </w:r>
    </w:p>
    <w:p>
      <w:pPr>
        <w:pStyle w:val="BodyText"/>
      </w:pPr>
      <w:r>
        <w:t xml:space="preserve">Fast similarity search</w:t>
      </w:r>
    </w:p>
    <w:p>
      <w:pPr>
        <w:pStyle w:val="BodyText"/>
      </w:pPr>
      <w:r>
        <w:t xml:space="preserve">Incremental learning</w:t>
      </w:r>
    </w:p>
    <w:p>
      <w:pPr>
        <w:pStyle w:val="BodyText"/>
      </w:pPr>
      <w:r>
        <w:t xml:space="preserve">Cloud processing</w:t>
      </w:r>
    </w:p>
    <w:p>
      <w:r>
        <w:pict>
          <v:rect style="width:0;height:1.5pt" o:hralign="center" o:hrstd="t" o:hr="t"/>
        </w:pict>
      </w:r>
    </w:p>
    <w:bookmarkEnd w:id="37"/>
    <w:bookmarkStart w:id="38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21"/>
        </w:numPr>
      </w:pPr>
      <w:r>
        <w:t xml:space="preserve">Deep learning models</w:t>
      </w:r>
    </w:p>
    <w:p>
      <w:pPr>
        <w:pStyle w:val="Compact"/>
        <w:numPr>
          <w:ilvl w:val="0"/>
          <w:numId w:val="1021"/>
        </w:numPr>
      </w:pPr>
      <w:r>
        <w:t xml:space="preserve">Reinforcement learning</w:t>
      </w:r>
    </w:p>
    <w:p>
      <w:pPr>
        <w:pStyle w:val="Compact"/>
        <w:numPr>
          <w:ilvl w:val="0"/>
          <w:numId w:val="1021"/>
        </w:numPr>
      </w:pPr>
      <w:r>
        <w:t xml:space="preserve">Self-improving explanation systems</w:t>
      </w:r>
    </w:p>
    <w:p>
      <w:pPr>
        <w:pStyle w:val="Compact"/>
        <w:numPr>
          <w:ilvl w:val="0"/>
          <w:numId w:val="1021"/>
        </w:numPr>
      </w:pPr>
      <w:r>
        <w:t xml:space="preserve">Market behavior embeddings</w:t>
      </w:r>
    </w:p>
    <w:p>
      <w:pPr>
        <w:pStyle w:val="Compact"/>
        <w:numPr>
          <w:ilvl w:val="0"/>
          <w:numId w:val="1021"/>
        </w:numPr>
      </w:pPr>
      <w:r>
        <w:t xml:space="preserve">AI research agents</w:t>
      </w:r>
    </w:p>
    <w:p>
      <w:pPr>
        <w:pStyle w:val="Compact"/>
        <w:numPr>
          <w:ilvl w:val="0"/>
          <w:numId w:val="1021"/>
        </w:numPr>
      </w:pPr>
      <w:r>
        <w:t xml:space="preserve">Cross-market learning</w:t>
      </w:r>
    </w:p>
    <w:p>
      <w:r>
        <w:pict>
          <v:rect style="width:0;height:1.5pt" o:hralign="center" o:hrstd="t" o:hr="t"/>
        </w:pict>
      </w:r>
    </w:p>
    <w:bookmarkEnd w:id="38"/>
    <w:bookmarkStart w:id="39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Historical Learning Engine should make MLAI smarter over time.</w:t>
      </w:r>
    </w:p>
    <w:p>
      <w:pPr>
        <w:pStyle w:val="BodyText"/>
      </w:pPr>
      <w:r>
        <w:t xml:space="preserve">It should not become a prediction machine.</w:t>
      </w:r>
    </w:p>
    <w:p>
      <w:pPr>
        <w:pStyle w:val="BodyText"/>
      </w:pPr>
      <w:r>
        <w:t xml:space="preserve">It should become a better teacher.</w:t>
      </w:r>
    </w:p>
    <w:p>
      <w:pPr>
        <w:pStyle w:val="BodyText"/>
      </w:pPr>
      <w:r>
        <w:t xml:space="preserve">The system should learn:</w:t>
      </w:r>
    </w:p>
    <w:p>
      <w:pPr>
        <w:pStyle w:val="BodyText"/>
      </w:pPr>
      <w:r>
        <w:t xml:space="preserve">Not what the market will do.</w:t>
      </w:r>
    </w:p>
    <w:p>
      <w:pPr>
        <w:pStyle w:val="BodyText"/>
      </w:pPr>
      <w:r>
        <w:t xml:space="preserve">But how to explain what the market is doing.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