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739b50c09db8fa4c1cb1c0912db60b04ec5307"/>
    <w:p>
      <w:pPr>
        <w:pStyle w:val="Heading1"/>
      </w:pPr>
      <w:r>
        <w:t xml:space="preserve">Replit AI Prompt — Phase 20: Market Psychology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Market Psychology Researcher</w:t>
      </w:r>
    </w:p>
    <w:p>
      <w:pPr>
        <w:pStyle w:val="Compact"/>
        <w:numPr>
          <w:ilvl w:val="0"/>
          <w:numId w:val="1001"/>
        </w:numPr>
      </w:pPr>
      <w:r>
        <w:t xml:space="preserve">Behavioral Finance Expert</w:t>
      </w:r>
    </w:p>
    <w:p>
      <w:pPr>
        <w:pStyle w:val="Compact"/>
        <w:numPr>
          <w:ilvl w:val="0"/>
          <w:numId w:val="1001"/>
        </w:numPr>
      </w:pPr>
      <w:r>
        <w:t xml:space="preserve">AI Reasoning Architect</w:t>
      </w:r>
    </w:p>
    <w:p>
      <w:pPr>
        <w:pStyle w:val="Compact"/>
        <w:numPr>
          <w:ilvl w:val="0"/>
          <w:numId w:val="1001"/>
        </w:numPr>
      </w:pPr>
      <w:r>
        <w:t xml:space="preserve">Quantitative Analyst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Financial Education Specialist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Market Psychology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Market Psychology Engine explains the human behavior and decision-making behind market movements.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Price is not random movement.</w:t>
      </w:r>
    </w:p>
    <w:p>
      <w:pPr>
        <w:pStyle w:val="BodyText"/>
      </w:pPr>
      <w:r>
        <w:t xml:space="preserve">Every candle represents decisions made by market participants.</w:t>
      </w:r>
    </w:p>
    <w:p>
      <w:pPr>
        <w:pStyle w:val="BodyText"/>
      </w:pPr>
      <w:r>
        <w:t xml:space="preserve">A candle can represent:</w:t>
      </w:r>
    </w:p>
    <w:p>
      <w:pPr>
        <w:pStyle w:val="Compact"/>
        <w:numPr>
          <w:ilvl w:val="0"/>
          <w:numId w:val="1002"/>
        </w:numPr>
      </w:pPr>
      <w:r>
        <w:t xml:space="preserve">Confidence</w:t>
      </w:r>
    </w:p>
    <w:p>
      <w:pPr>
        <w:pStyle w:val="Compact"/>
        <w:numPr>
          <w:ilvl w:val="0"/>
          <w:numId w:val="1002"/>
        </w:numPr>
      </w:pPr>
      <w:r>
        <w:t xml:space="preserve">Fear</w:t>
      </w:r>
    </w:p>
    <w:p>
      <w:pPr>
        <w:pStyle w:val="Compact"/>
        <w:numPr>
          <w:ilvl w:val="0"/>
          <w:numId w:val="1002"/>
        </w:numPr>
      </w:pPr>
      <w:r>
        <w:t xml:space="preserve">Panic</w:t>
      </w:r>
    </w:p>
    <w:p>
      <w:pPr>
        <w:pStyle w:val="Compact"/>
        <w:numPr>
          <w:ilvl w:val="0"/>
          <w:numId w:val="1002"/>
        </w:numPr>
      </w:pPr>
      <w:r>
        <w:t xml:space="preserve">Hesitation</w:t>
      </w:r>
    </w:p>
    <w:p>
      <w:pPr>
        <w:pStyle w:val="Compact"/>
        <w:numPr>
          <w:ilvl w:val="0"/>
          <w:numId w:val="1002"/>
        </w:numPr>
      </w:pPr>
      <w:r>
        <w:t xml:space="preserve">Aggression</w:t>
      </w:r>
    </w:p>
    <w:p>
      <w:pPr>
        <w:pStyle w:val="Compact"/>
        <w:numPr>
          <w:ilvl w:val="0"/>
          <w:numId w:val="1002"/>
        </w:numPr>
      </w:pPr>
      <w:r>
        <w:t xml:space="preserve">Uncertainty</w:t>
      </w:r>
    </w:p>
    <w:p>
      <w:pPr>
        <w:pStyle w:val="Compact"/>
        <w:numPr>
          <w:ilvl w:val="0"/>
          <w:numId w:val="1002"/>
        </w:numPr>
      </w:pPr>
      <w:r>
        <w:t xml:space="preserve">Acceptance</w:t>
      </w:r>
    </w:p>
    <w:p>
      <w:pPr>
        <w:pStyle w:val="Compact"/>
        <w:numPr>
          <w:ilvl w:val="0"/>
          <w:numId w:val="1002"/>
        </w:numPr>
      </w:pPr>
      <w:r>
        <w:t xml:space="preserve">Rejection</w:t>
      </w:r>
    </w:p>
    <w:p>
      <w:pPr>
        <w:pStyle w:val="FirstParagraph"/>
      </w:pPr>
      <w:r>
        <w:t xml:space="preserve">MLAI should translate price behavior into understandable human psychology.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intelligence layer that explains:</w:t>
      </w:r>
    </w:p>
    <w:p>
      <w:pPr>
        <w:pStyle w:val="BodyText"/>
      </w:pPr>
      <w:r>
        <w:t xml:space="preserve">“Why did participants behave this way?”</w:t>
      </w:r>
    </w:p>
    <w:p>
      <w:pPr>
        <w:pStyle w:val="BodyText"/>
      </w:pPr>
      <w:r>
        <w:t xml:space="preserve">“What emotions may be influencing the market?”</w:t>
      </w:r>
    </w:p>
    <w:p>
      <w:pPr>
        <w:pStyle w:val="BodyText"/>
      </w:pPr>
      <w:r>
        <w:t xml:space="preserve">“Who appears confident?”</w:t>
      </w:r>
    </w:p>
    <w:p>
      <w:pPr>
        <w:pStyle w:val="BodyText"/>
      </w:pPr>
      <w:r>
        <w:t xml:space="preserve">“Who appears trapped?”</w:t>
      </w:r>
    </w:p>
    <w:p>
      <w:r>
        <w:pict>
          <v:rect style="width:0;height:1.5pt" o:hralign="center" o:hrstd="t" o:hr="t"/>
        </w:pict>
      </w:r>
    </w:p>
    <w:bookmarkEnd w:id="12"/>
    <w:bookmarkStart w:id="13" w:name="important-rule"/>
    <w:p>
      <w:pPr>
        <w:pStyle w:val="Heading1"/>
      </w:pPr>
      <w:r>
        <w:t xml:space="preserve">Important Rule</w:t>
      </w:r>
    </w:p>
    <w:p>
      <w:pPr>
        <w:pStyle w:val="FirstParagraph"/>
      </w:pPr>
      <w:r>
        <w:t xml:space="preserve">The engine must not claim to know exactly what every trader is thinking.</w:t>
      </w:r>
    </w:p>
    <w:p>
      <w:pPr>
        <w:pStyle w:val="BodyText"/>
      </w:pPr>
      <w:r>
        <w:t xml:space="preserve">It should describe:</w:t>
      </w:r>
    </w:p>
    <w:p>
      <w:pPr>
        <w:pStyle w:val="BodyText"/>
      </w:pPr>
      <w:r>
        <w:t xml:space="preserve">Observable behavior</w:t>
      </w:r>
    </w:p>
    <w:p>
      <w:pPr>
        <w:pStyle w:val="FirstParagraph"/>
      </w:pPr>
      <w:r>
        <w:t xml:space="preserve">Possible psychological interpretation</w:t>
      </w:r>
    </w:p>
    <w:p>
      <w:pPr>
        <w:pStyle w:val="FirstParagraph"/>
      </w:pPr>
      <w:r>
        <w:t xml:space="preserve">Evidence supporting the interpretation</w:t>
      </w:r>
    </w:p>
    <w:p>
      <w:r>
        <w:pict>
          <v:rect style="width:0;height:1.5pt" o:hralign="center" o:hrstd="t" o:hr="t"/>
        </w:pict>
      </w:r>
    </w:p>
    <w:bookmarkEnd w:id="13"/>
    <w:bookmarkStart w:id="14" w:name="psychology-analysis-pipeline"/>
    <w:p>
      <w:pPr>
        <w:pStyle w:val="Heading1"/>
      </w:pPr>
      <w:r>
        <w:t xml:space="preserve">Psychology Analysis Pipeline</w:t>
      </w:r>
    </w:p>
    <w:p>
      <w:pPr>
        <w:pStyle w:val="FirstParagraph"/>
      </w:pPr>
      <w:r>
        <w:t xml:space="preserve">Market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Price Behavior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Participant Behavior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Psychological Interpretation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Educational Explanation</w:t>
      </w:r>
    </w:p>
    <w:p>
      <w:r>
        <w:pict>
          <v:rect style="width:0;height:1.5pt" o:hralign="center" o:hrstd="t" o:hr="t"/>
        </w:pict>
      </w:r>
    </w:p>
    <w:bookmarkEnd w:id="14"/>
    <w:bookmarkStart w:id="15" w:name="psychological-states"/>
    <w:p>
      <w:pPr>
        <w:pStyle w:val="Heading1"/>
      </w:pPr>
      <w:r>
        <w:t xml:space="preserve">Psychological States</w:t>
      </w:r>
    </w:p>
    <w:p>
      <w:pPr>
        <w:pStyle w:val="FirstParagraph"/>
      </w:pPr>
      <w:r>
        <w:t xml:space="preserve">The engine should recognize:</w:t>
      </w:r>
    </w:p>
    <w:p>
      <w:r>
        <w:pict>
          <v:rect style="width:0;height:1.5pt" o:hralign="center" o:hrstd="t" o:hr="t"/>
        </w:pict>
      </w:r>
    </w:p>
    <w:bookmarkEnd w:id="15"/>
    <w:bookmarkStart w:id="16" w:name="confidence"/>
    <w:p>
      <w:pPr>
        <w:pStyle w:val="Heading1"/>
      </w:pPr>
      <w:r>
        <w:t xml:space="preserve">1. Confidence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5"/>
        </w:numPr>
      </w:pPr>
      <w:r>
        <w:t xml:space="preserve">Strong directional candles</w:t>
      </w:r>
    </w:p>
    <w:p>
      <w:pPr>
        <w:pStyle w:val="Compact"/>
        <w:numPr>
          <w:ilvl w:val="0"/>
          <w:numId w:val="1005"/>
        </w:numPr>
      </w:pPr>
      <w:r>
        <w:t xml:space="preserve">Consistent movement</w:t>
      </w:r>
    </w:p>
    <w:p>
      <w:pPr>
        <w:pStyle w:val="Compact"/>
        <w:numPr>
          <w:ilvl w:val="0"/>
          <w:numId w:val="1005"/>
        </w:numPr>
      </w:pPr>
      <w:r>
        <w:t xml:space="preserve">Successful reactions</w:t>
      </w:r>
    </w:p>
    <w:p>
      <w:pPr>
        <w:pStyle w:val="Compact"/>
        <w:numPr>
          <w:ilvl w:val="0"/>
          <w:numId w:val="1005"/>
        </w:numPr>
      </w:pPr>
      <w:r>
        <w:t xml:space="preserve">Increasing participation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“Buyers appear confident because they repeatedly defended lower prices and continued pushing upward.”</w:t>
      </w:r>
    </w:p>
    <w:p>
      <w:r>
        <w:pict>
          <v:rect style="width:0;height:1.5pt" o:hralign="center" o:hrstd="t" o:hr="t"/>
        </w:pict>
      </w:r>
    </w:p>
    <w:bookmarkEnd w:id="16"/>
    <w:bookmarkStart w:id="17" w:name="fear"/>
    <w:p>
      <w:pPr>
        <w:pStyle w:val="Heading1"/>
      </w:pPr>
      <w:r>
        <w:t xml:space="preserve">2. Fear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6"/>
        </w:numPr>
      </w:pPr>
      <w:r>
        <w:t xml:space="preserve">Sudden selling</w:t>
      </w:r>
    </w:p>
    <w:p>
      <w:pPr>
        <w:pStyle w:val="Compact"/>
        <w:numPr>
          <w:ilvl w:val="0"/>
          <w:numId w:val="1006"/>
        </w:numPr>
      </w:pPr>
      <w:r>
        <w:t xml:space="preserve">Large bearish candles</w:t>
      </w:r>
    </w:p>
    <w:p>
      <w:pPr>
        <w:pStyle w:val="Compact"/>
        <w:numPr>
          <w:ilvl w:val="0"/>
          <w:numId w:val="1006"/>
        </w:numPr>
      </w:pPr>
      <w:r>
        <w:t xml:space="preserve">Volatility expansion</w:t>
      </w:r>
    </w:p>
    <w:p>
      <w:pPr>
        <w:pStyle w:val="Compact"/>
        <w:numPr>
          <w:ilvl w:val="0"/>
          <w:numId w:val="1006"/>
        </w:numPr>
      </w:pPr>
      <w:r>
        <w:t xml:space="preserve">Panic exits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“Rapid selling suggests participants are urgently reducing exposure.”</w:t>
      </w:r>
    </w:p>
    <w:p>
      <w:r>
        <w:pict>
          <v:rect style="width:0;height:1.5pt" o:hralign="center" o:hrstd="t" o:hr="t"/>
        </w:pict>
      </w:r>
    </w:p>
    <w:bookmarkEnd w:id="17"/>
    <w:bookmarkStart w:id="18" w:name="greed"/>
    <w:p>
      <w:pPr>
        <w:pStyle w:val="Heading1"/>
      </w:pPr>
      <w:r>
        <w:t xml:space="preserve">3. Greed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7"/>
        </w:numPr>
      </w:pPr>
      <w:r>
        <w:t xml:space="preserve">Extended moves</w:t>
      </w:r>
    </w:p>
    <w:p>
      <w:pPr>
        <w:pStyle w:val="Compact"/>
        <w:numPr>
          <w:ilvl w:val="0"/>
          <w:numId w:val="1007"/>
        </w:numPr>
      </w:pPr>
      <w:r>
        <w:t xml:space="preserve">Late buyers entering</w:t>
      </w:r>
    </w:p>
    <w:p>
      <w:pPr>
        <w:pStyle w:val="Compact"/>
        <w:numPr>
          <w:ilvl w:val="0"/>
          <w:numId w:val="1007"/>
        </w:numPr>
      </w:pPr>
      <w:r>
        <w:t xml:space="preserve">Aggressive chasing</w:t>
      </w:r>
    </w:p>
    <w:p>
      <w:pPr>
        <w:pStyle w:val="Compact"/>
        <w:numPr>
          <w:ilvl w:val="0"/>
          <w:numId w:val="1007"/>
        </w:numPr>
      </w:pPr>
      <w:r>
        <w:t xml:space="preserve">Reduced risk awareness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“Strong upward movement may attract late participants as confidence increases.”</w:t>
      </w:r>
    </w:p>
    <w:p>
      <w:r>
        <w:pict>
          <v:rect style="width:0;height:1.5pt" o:hralign="center" o:hrstd="t" o:hr="t"/>
        </w:pict>
      </w:r>
    </w:p>
    <w:bookmarkEnd w:id="18"/>
    <w:bookmarkStart w:id="19" w:name="uncertainty"/>
    <w:p>
      <w:pPr>
        <w:pStyle w:val="Heading1"/>
      </w:pPr>
      <w:r>
        <w:t xml:space="preserve">4. Uncertainty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8"/>
        </w:numPr>
      </w:pPr>
      <w:r>
        <w:t xml:space="preserve">Small candles</w:t>
      </w:r>
    </w:p>
    <w:p>
      <w:pPr>
        <w:pStyle w:val="Compact"/>
        <w:numPr>
          <w:ilvl w:val="0"/>
          <w:numId w:val="1008"/>
        </w:numPr>
      </w:pPr>
      <w:r>
        <w:t xml:space="preserve">Mixed direction</w:t>
      </w:r>
    </w:p>
    <w:p>
      <w:pPr>
        <w:pStyle w:val="Compact"/>
        <w:numPr>
          <w:ilvl w:val="0"/>
          <w:numId w:val="1008"/>
        </w:numPr>
      </w:pPr>
      <w:r>
        <w:t xml:space="preserve">Failed attempts</w:t>
      </w:r>
    </w:p>
    <w:p>
      <w:pPr>
        <w:pStyle w:val="Compact"/>
        <w:numPr>
          <w:ilvl w:val="0"/>
          <w:numId w:val="1008"/>
        </w:numPr>
      </w:pPr>
      <w:r>
        <w:t xml:space="preserve">Low participation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“Participants appear undecided as neither buyers nor sellers can establish control.”</w:t>
      </w:r>
    </w:p>
    <w:p>
      <w:r>
        <w:pict>
          <v:rect style="width:0;height:1.5pt" o:hralign="center" o:hrstd="t" o:hr="t"/>
        </w:pict>
      </w:r>
    </w:p>
    <w:bookmarkEnd w:id="19"/>
    <w:bookmarkStart w:id="20" w:name="fomo-behavior"/>
    <w:p>
      <w:pPr>
        <w:pStyle w:val="Heading1"/>
      </w:pPr>
      <w:r>
        <w:t xml:space="preserve">5. FOMO Behavior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09"/>
        </w:numPr>
      </w:pPr>
      <w:r>
        <w:t xml:space="preserve">Strong late movement</w:t>
      </w:r>
    </w:p>
    <w:p>
      <w:pPr>
        <w:pStyle w:val="Compact"/>
        <w:numPr>
          <w:ilvl w:val="0"/>
          <w:numId w:val="1009"/>
        </w:numPr>
      </w:pPr>
      <w:r>
        <w:t xml:space="preserve">Sudden participation increase</w:t>
      </w:r>
    </w:p>
    <w:p>
      <w:pPr>
        <w:pStyle w:val="Compact"/>
        <w:numPr>
          <w:ilvl w:val="0"/>
          <w:numId w:val="1009"/>
        </w:numPr>
      </w:pPr>
      <w:r>
        <w:t xml:space="preserve">Breakout chasing</w:t>
      </w:r>
    </w:p>
    <w:p>
      <w:pPr>
        <w:pStyle w:val="FirstParagraph"/>
      </w:pPr>
      <w:r>
        <w:t xml:space="preserve">Explanation:</w:t>
      </w:r>
    </w:p>
    <w:p>
      <w:pPr>
        <w:pStyle w:val="BodyText"/>
      </w:pPr>
      <w:r>
        <w:t xml:space="preserve">“Some participants may be entering because they fear missing the move.”</w:t>
      </w:r>
    </w:p>
    <w:p>
      <w:r>
        <w:pict>
          <v:rect style="width:0;height:1.5pt" o:hralign="center" o:hrstd="t" o:hr="t"/>
        </w:pict>
      </w:r>
    </w:p>
    <w:bookmarkEnd w:id="20"/>
    <w:bookmarkStart w:id="21" w:name="panic-behavior"/>
    <w:p>
      <w:pPr>
        <w:pStyle w:val="Heading1"/>
      </w:pPr>
      <w:r>
        <w:t xml:space="preserve">6. Panic Behavior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10"/>
        </w:numPr>
      </w:pPr>
      <w:r>
        <w:t xml:space="preserve">Fast decline</w:t>
      </w:r>
    </w:p>
    <w:p>
      <w:pPr>
        <w:pStyle w:val="Compact"/>
        <w:numPr>
          <w:ilvl w:val="0"/>
          <w:numId w:val="1010"/>
        </w:numPr>
      </w:pPr>
      <w:r>
        <w:t xml:space="preserve">Large candles</w:t>
      </w:r>
    </w:p>
    <w:p>
      <w:pPr>
        <w:pStyle w:val="Compact"/>
        <w:numPr>
          <w:ilvl w:val="0"/>
          <w:numId w:val="1010"/>
        </w:numPr>
      </w:pPr>
      <w:r>
        <w:t xml:space="preserve">Forced exits</w:t>
      </w:r>
    </w:p>
    <w:p>
      <w:pPr>
        <w:pStyle w:val="FirstParagraph"/>
      </w:pPr>
      <w:r>
        <w:t xml:space="preserve">Explanation:</w:t>
      </w:r>
    </w:p>
    <w:p>
      <w:pPr>
        <w:pStyle w:val="BodyText"/>
      </w:pPr>
      <w:r>
        <w:t xml:space="preserve">“Sellers appear aggressive as participants rush to exit positions.”</w:t>
      </w:r>
    </w:p>
    <w:p>
      <w:r>
        <w:pict>
          <v:rect style="width:0;height:1.5pt" o:hralign="center" o:hrstd="t" o:hr="t"/>
        </w:pict>
      </w:r>
    </w:p>
    <w:bookmarkEnd w:id="21"/>
    <w:bookmarkStart w:id="22" w:name="profit-taking"/>
    <w:p>
      <w:pPr>
        <w:pStyle w:val="Heading1"/>
      </w:pPr>
      <w:r>
        <w:t xml:space="preserve">7. Profit Taking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11"/>
        </w:numPr>
      </w:pPr>
      <w:r>
        <w:t xml:space="preserve">Strong move followed by rejection</w:t>
      </w:r>
    </w:p>
    <w:p>
      <w:pPr>
        <w:pStyle w:val="Compact"/>
        <w:numPr>
          <w:ilvl w:val="0"/>
          <w:numId w:val="1011"/>
        </w:numPr>
      </w:pPr>
      <w:r>
        <w:t xml:space="preserve">Reduced momentum</w:t>
      </w:r>
    </w:p>
    <w:p>
      <w:pPr>
        <w:pStyle w:val="Compact"/>
        <w:numPr>
          <w:ilvl w:val="0"/>
          <w:numId w:val="1011"/>
        </w:numPr>
      </w:pPr>
      <w:r>
        <w:t xml:space="preserve">Opposite candles</w:t>
      </w:r>
    </w:p>
    <w:p>
      <w:pPr>
        <w:pStyle w:val="FirstParagraph"/>
      </w:pPr>
      <w:r>
        <w:t xml:space="preserve">Explanation:</w:t>
      </w:r>
    </w:p>
    <w:p>
      <w:pPr>
        <w:pStyle w:val="BodyText"/>
      </w:pPr>
      <w:r>
        <w:t xml:space="preserve">“Some participants may be taking profits after the previous move.”</w:t>
      </w:r>
    </w:p>
    <w:p>
      <w:r>
        <w:pict>
          <v:rect style="width:0;height:1.5pt" o:hralign="center" o:hrstd="t" o:hr="t"/>
        </w:pict>
      </w:r>
    </w:p>
    <w:bookmarkEnd w:id="22"/>
    <w:bookmarkStart w:id="23" w:name="accumulation-behavior"/>
    <w:p>
      <w:pPr>
        <w:pStyle w:val="Heading1"/>
      </w:pPr>
      <w:r>
        <w:t xml:space="preserve">8. Accumulation Behavior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12"/>
        </w:numPr>
      </w:pPr>
      <w:r>
        <w:t xml:space="preserve">Range formation</w:t>
      </w:r>
    </w:p>
    <w:p>
      <w:pPr>
        <w:pStyle w:val="Compact"/>
        <w:numPr>
          <w:ilvl w:val="0"/>
          <w:numId w:val="1012"/>
        </w:numPr>
      </w:pPr>
      <w:r>
        <w:t xml:space="preserve">Repeated support defense</w:t>
      </w:r>
    </w:p>
    <w:p>
      <w:pPr>
        <w:pStyle w:val="Compact"/>
        <w:numPr>
          <w:ilvl w:val="0"/>
          <w:numId w:val="1012"/>
        </w:numPr>
      </w:pPr>
      <w:r>
        <w:t xml:space="preserve">Reduced selling pressure</w:t>
      </w:r>
    </w:p>
    <w:p>
      <w:pPr>
        <w:pStyle w:val="FirstParagraph"/>
      </w:pPr>
      <w:r>
        <w:t xml:space="preserve">Explanation:</w:t>
      </w:r>
    </w:p>
    <w:p>
      <w:pPr>
        <w:pStyle w:val="BodyText"/>
      </w:pPr>
      <w:r>
        <w:t xml:space="preserve">“Price behavior suggests sellers are losing effectiveness while buyers continue absorbing selling.”</w:t>
      </w:r>
    </w:p>
    <w:p>
      <w:r>
        <w:pict>
          <v:rect style="width:0;height:1.5pt" o:hralign="center" o:hrstd="t" o:hr="t"/>
        </w:pict>
      </w:r>
    </w:p>
    <w:bookmarkEnd w:id="23"/>
    <w:bookmarkStart w:id="24" w:name="distribution-behavior"/>
    <w:p>
      <w:pPr>
        <w:pStyle w:val="Heading1"/>
      </w:pPr>
      <w:r>
        <w:t xml:space="preserve">9. Distribution Behavior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13"/>
        </w:numPr>
      </w:pPr>
      <w:r>
        <w:t xml:space="preserve">Repeated resistance failure</w:t>
      </w:r>
    </w:p>
    <w:p>
      <w:pPr>
        <w:pStyle w:val="Compact"/>
        <w:numPr>
          <w:ilvl w:val="0"/>
          <w:numId w:val="1013"/>
        </w:numPr>
      </w:pPr>
      <w:r>
        <w:t xml:space="preserve">Weak continuation</w:t>
      </w:r>
    </w:p>
    <w:p>
      <w:pPr>
        <w:pStyle w:val="Compact"/>
        <w:numPr>
          <w:ilvl w:val="0"/>
          <w:numId w:val="1013"/>
        </w:numPr>
      </w:pPr>
      <w:r>
        <w:t xml:space="preserve">Increasing selling response</w:t>
      </w:r>
    </w:p>
    <w:p>
      <w:pPr>
        <w:pStyle w:val="FirstParagraph"/>
      </w:pPr>
      <w:r>
        <w:t xml:space="preserve">Explanation:</w:t>
      </w:r>
    </w:p>
    <w:p>
      <w:pPr>
        <w:pStyle w:val="BodyText"/>
      </w:pPr>
      <w:r>
        <w:t xml:space="preserve">“Buyers are struggling to continue higher while selling pressure increases.”</w:t>
      </w:r>
    </w:p>
    <w:p>
      <w:r>
        <w:pict>
          <v:rect style="width:0;height:1.5pt" o:hralign="center" o:hrstd="t" o:hr="t"/>
        </w:pict>
      </w:r>
    </w:p>
    <w:bookmarkEnd w:id="24"/>
    <w:bookmarkStart w:id="25" w:name="buyer-vs-seller-psychology"/>
    <w:p>
      <w:pPr>
        <w:pStyle w:val="Heading1"/>
      </w:pPr>
      <w:r>
        <w:t xml:space="preserve">Buyer vs Seller Psychology</w:t>
      </w:r>
    </w:p>
    <w:p>
      <w:pPr>
        <w:pStyle w:val="FirstParagraph"/>
      </w:pPr>
      <w:r>
        <w:t xml:space="preserve">The engine should compare:</w:t>
      </w:r>
    </w:p>
    <w:p>
      <w:pPr>
        <w:pStyle w:val="BodyText"/>
      </w:pPr>
      <w:r>
        <w:t xml:space="preserve">Buyer confidence</w:t>
      </w:r>
    </w:p>
    <w:p>
      <w:pPr>
        <w:pStyle w:val="BodyText"/>
      </w:pPr>
      <w:r>
        <w:t xml:space="preserve">Seller confidence</w:t>
      </w:r>
    </w:p>
    <w:p>
      <w:pPr>
        <w:pStyle w:val="BodyText"/>
      </w:pPr>
      <w:r>
        <w:t xml:space="preserve">Aggression</w:t>
      </w:r>
    </w:p>
    <w:p>
      <w:pPr>
        <w:pStyle w:val="BodyText"/>
      </w:pPr>
      <w:r>
        <w:t xml:space="preserve">Defensiveness</w:t>
      </w:r>
    </w:p>
    <w:p>
      <w:pPr>
        <w:pStyle w:val="BodyText"/>
      </w:pPr>
      <w:r>
        <w:t xml:space="preserve">Commitment</w:t>
      </w:r>
    </w:p>
    <w:p>
      <w:pPr>
        <w:pStyle w:val="BodyText"/>
      </w:pPr>
      <w:r>
        <w:t xml:space="preserve">Weakness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“Buyers remain active, but repeated rejection near resistance shows sellers are defending this area.”</w:t>
      </w:r>
    </w:p>
    <w:p>
      <w:r>
        <w:pict>
          <v:rect style="width:0;height:1.5pt" o:hralign="center" o:hrstd="t" o:hr="t"/>
        </w:pict>
      </w:r>
    </w:p>
    <w:bookmarkEnd w:id="25"/>
    <w:bookmarkStart w:id="26" w:name="market-emotion-timeline"/>
    <w:p>
      <w:pPr>
        <w:pStyle w:val="Heading1"/>
      </w:pPr>
      <w:r>
        <w:t xml:space="preserve">Market Emotion Timeline</w:t>
      </w:r>
    </w:p>
    <w:p>
      <w:pPr>
        <w:pStyle w:val="FirstParagraph"/>
      </w:pPr>
      <w:r>
        <w:t xml:space="preserve">Maintain psychological history.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Stage 1:</w:t>
      </w:r>
    </w:p>
    <w:p>
      <w:pPr>
        <w:pStyle w:val="BodyText"/>
      </w:pPr>
      <w:r>
        <w:t xml:space="preserve">Fear caused aggressive selling.</w:t>
      </w:r>
    </w:p>
    <w:p>
      <w:pPr>
        <w:pStyle w:val="BodyText"/>
      </w:pPr>
      <w:r>
        <w:t xml:space="preserve">Stage 2:</w:t>
      </w:r>
    </w:p>
    <w:p>
      <w:pPr>
        <w:pStyle w:val="BodyText"/>
      </w:pPr>
      <w:r>
        <w:t xml:space="preserve">Selling slowed near support.</w:t>
      </w:r>
    </w:p>
    <w:p>
      <w:pPr>
        <w:pStyle w:val="BodyText"/>
      </w:pPr>
      <w:r>
        <w:t xml:space="preserve">Stage 3:</w:t>
      </w:r>
    </w:p>
    <w:p>
      <w:pPr>
        <w:pStyle w:val="BodyText"/>
      </w:pPr>
      <w:r>
        <w:t xml:space="preserve">Confidence returned as buyers defended the zone.</w:t>
      </w:r>
    </w:p>
    <w:p>
      <w:pPr>
        <w:pStyle w:val="BodyText"/>
      </w:pPr>
      <w:r>
        <w:t xml:space="preserve">Stage 4:</w:t>
      </w:r>
    </w:p>
    <w:p>
      <w:pPr>
        <w:pStyle w:val="BodyText"/>
      </w:pPr>
      <w:r>
        <w:t xml:space="preserve">Optimism increased after breakout.</w:t>
      </w:r>
    </w:p>
    <w:p>
      <w:r>
        <w:pict>
          <v:rect style="width:0;height:1.5pt" o:hralign="center" o:hrstd="t" o:hr="t"/>
        </w:pict>
      </w:r>
    </w:p>
    <w:bookmarkEnd w:id="26"/>
    <w:bookmarkStart w:id="27" w:name="psychology-evidence-object"/>
    <w:p>
      <w:pPr>
        <w:pStyle w:val="Heading1"/>
      </w:pPr>
      <w:r>
        <w:t xml:space="preserve">Psychology Evidence Object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json id="p91kx2" { "state":"BuyerConfidence", "confidence":0.76, "evidence":[ "higher_lows", "strong_closes", "support_defense" ], "alternativeExplanation": "Short covering may also contribute" }</w:t>
      </w:r>
    </w:p>
    <w:p>
      <w:r>
        <w:pict>
          <v:rect style="width:0;height:1.5pt" o:hralign="center" o:hrstd="t" o:hr="t"/>
        </w:pict>
      </w:r>
    </w:p>
    <w:bookmarkEnd w:id="27"/>
    <w:bookmarkStart w:id="28" w:name="educational-translation"/>
    <w:p>
      <w:pPr>
        <w:pStyle w:val="Heading1"/>
      </w:pPr>
      <w:r>
        <w:t xml:space="preserve">Educational Translation</w:t>
      </w:r>
    </w:p>
    <w:p>
      <w:pPr>
        <w:pStyle w:val="FirstParagraph"/>
      </w:pPr>
      <w:r>
        <w:t xml:space="preserve">The engine must convert professional concepts into simple explanations.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Beginner:</w:t>
      </w:r>
    </w:p>
    <w:p>
      <w:pPr>
        <w:pStyle w:val="BodyText"/>
      </w:pPr>
      <w:r>
        <w:t xml:space="preserve">“Buyers are becoming more comfortable because price keeps recovering.”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Intermediate:</w:t>
      </w:r>
    </w:p>
    <w:p>
      <w:pPr>
        <w:pStyle w:val="BodyText"/>
      </w:pPr>
      <w:r>
        <w:t xml:space="preserve">“Repeated support reactions suggest increasing buyer confidence.”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Advanced:</w:t>
      </w:r>
    </w:p>
    <w:p>
      <w:pPr>
        <w:pStyle w:val="BodyText"/>
      </w:pPr>
      <w:r>
        <w:t xml:space="preserve">“Persistent demand absorption indicates sellers are failing to maintain downside pressure.”</w:t>
      </w:r>
    </w:p>
    <w:p>
      <w:r>
        <w:pict>
          <v:rect style="width:0;height:1.5pt" o:hralign="center" o:hrstd="t" o:hr="t"/>
        </w:pict>
      </w:r>
    </w:p>
    <w:bookmarkEnd w:id="28"/>
    <w:bookmarkStart w:id="29" w:name="integration-with-existing-engines"/>
    <w:p>
      <w:pPr>
        <w:pStyle w:val="Heading1"/>
      </w:pPr>
      <w:r>
        <w:t xml:space="preserve">Integration With Existing Engines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Market Memory Engine</w:t>
      </w:r>
    </w:p>
    <w:p>
      <w:pPr>
        <w:pStyle w:val="BodyText"/>
      </w:pPr>
      <w:r>
        <w:t xml:space="preserve">Market Story Engine</w:t>
      </w:r>
    </w:p>
    <w:p>
      <w:pPr>
        <w:pStyle w:val="BodyText"/>
      </w:pPr>
      <w:r>
        <w:t xml:space="preserve">AI Reasoning Pipeline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Conversation Engine</w:t>
      </w:r>
    </w:p>
    <w:p>
      <w:r>
        <w:pict>
          <v:rect style="width:0;height:1.5pt" o:hralign="center" o:hrstd="t" o:hr="t"/>
        </w:pict>
      </w:r>
    </w:p>
    <w:bookmarkEnd w:id="29"/>
    <w:bookmarkStart w:id="30" w:name="chart-integration"/>
    <w:p>
      <w:pPr>
        <w:pStyle w:val="Heading1"/>
      </w:pPr>
      <w:r>
        <w:t xml:space="preserve">Chart Integration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Emotion labels</w:t>
      </w:r>
    </w:p>
    <w:p>
      <w:pPr>
        <w:pStyle w:val="BodyText"/>
      </w:pPr>
      <w:r>
        <w:t xml:space="preserve">Behavior explanations</w:t>
      </w:r>
    </w:p>
    <w:p>
      <w:pPr>
        <w:pStyle w:val="BodyText"/>
      </w:pPr>
      <w:r>
        <w:t xml:space="preserve">Important psychological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“Fear Event”</w:t>
      </w:r>
    </w:p>
    <w:p>
      <w:pPr>
        <w:pStyle w:val="BodyText"/>
      </w:pPr>
      <w:r>
        <w:t xml:space="preserve">“Buyer Confidence Increasing”</w:t>
      </w:r>
    </w:p>
    <w:p>
      <w:pPr>
        <w:pStyle w:val="BodyText"/>
      </w:pPr>
      <w:r>
        <w:t xml:space="preserve">“Seller Exhaustion”</w:t>
      </w:r>
    </w:p>
    <w:p>
      <w:pPr>
        <w:pStyle w:val="BodyText"/>
      </w:pPr>
      <w:r>
        <w:t xml:space="preserve">“Market Indecision”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Psychological events</w:t>
      </w:r>
    </w:p>
    <w:p>
      <w:pPr>
        <w:pStyle w:val="BodyText"/>
      </w:pPr>
      <w:r>
        <w:t xml:space="preserve">Behavior states</w:t>
      </w:r>
    </w:p>
    <w:p>
      <w:pPr>
        <w:pStyle w:val="BodyText"/>
      </w:pPr>
      <w:r>
        <w:t xml:space="preserve">Confidence scores</w:t>
      </w:r>
    </w:p>
    <w:p>
      <w:pPr>
        <w:pStyle w:val="BodyText"/>
      </w:pPr>
      <w:r>
        <w:t xml:space="preserve">Historical psychology patterns</w:t>
      </w:r>
    </w:p>
    <w:p>
      <w:pPr>
        <w:pStyle w:val="BodyText"/>
      </w:pPr>
      <w:r>
        <w:t xml:space="preserve">Learning examples</w:t>
      </w:r>
    </w:p>
    <w:p>
      <w:r>
        <w:pict>
          <v:rect style="width:0;height:1.5pt" o:hralign="center" o:hrstd="t" o:hr="t"/>
        </w:pict>
      </w:r>
    </w:p>
    <w:bookmarkEnd w:id="31"/>
    <w:bookmarkStart w:id="32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Analyze market psychology</w:t>
      </w:r>
    </w:p>
    <w:p>
      <w:pPr>
        <w:pStyle w:val="BodyText"/>
      </w:pPr>
      <w:r>
        <w:t xml:space="preserve">Get current participant behavior</w:t>
      </w:r>
    </w:p>
    <w:p>
      <w:pPr>
        <w:pStyle w:val="BodyText"/>
      </w:pPr>
      <w:r>
        <w:t xml:space="preserve">Retrieve psychology timeline</w:t>
      </w:r>
    </w:p>
    <w:p>
      <w:pPr>
        <w:pStyle w:val="BodyText"/>
      </w:pPr>
      <w:r>
        <w:t xml:space="preserve">Explain psychological event</w:t>
      </w:r>
    </w:p>
    <w:p>
      <w:pPr>
        <w:pStyle w:val="BodyText"/>
      </w:pPr>
      <w:r>
        <w:t xml:space="preserve">Compare historical behavior</w:t>
      </w:r>
    </w:p>
    <w:p>
      <w:r>
        <w:pict>
          <v:rect style="width:0;height:1.5pt" o:hralign="center" o:hrstd="t" o:hr="t"/>
        </w:pict>
      </w:r>
    </w:p>
    <w:bookmarkEnd w:id="32"/>
    <w:bookmarkStart w:id="33" w:name="risk-controls"/>
    <w:p>
      <w:pPr>
        <w:pStyle w:val="Heading1"/>
      </w:pPr>
      <w:r>
        <w:t xml:space="preserve">Risk Controls</w:t>
      </w:r>
    </w:p>
    <w:p>
      <w:pPr>
        <w:pStyle w:val="FirstParagraph"/>
      </w:pPr>
      <w:r>
        <w:t xml:space="preserve">The engine must avoid:</w:t>
      </w:r>
    </w:p>
    <w:p>
      <w:pPr>
        <w:pStyle w:val="BodyText"/>
      </w:pPr>
      <w:r>
        <w:t xml:space="preserve">Claiming certainty about emotions</w:t>
      </w:r>
    </w:p>
    <w:p>
      <w:pPr>
        <w:pStyle w:val="BodyText"/>
      </w:pPr>
      <w:r>
        <w:t xml:space="preserve">Making psychological assumptions without evidence</w:t>
      </w:r>
    </w:p>
    <w:p>
      <w:pPr>
        <w:pStyle w:val="BodyText"/>
      </w:pPr>
      <w:r>
        <w:t xml:space="preserve">Creating trading signals</w:t>
      </w:r>
    </w:p>
    <w:p>
      <w:r>
        <w:pict>
          <v:rect style="width:0;height:1.5pt" o:hralign="center" o:hrstd="t" o:hr="t"/>
        </w:pict>
      </w:r>
    </w:p>
    <w:bookmarkEnd w:id="33"/>
    <w:bookmarkStart w:id="34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4"/>
        </w:numPr>
      </w:pPr>
      <w:r>
        <w:t xml:space="preserve">Sentiment analysis</w:t>
      </w:r>
    </w:p>
    <w:p>
      <w:pPr>
        <w:pStyle w:val="Compact"/>
        <w:numPr>
          <w:ilvl w:val="0"/>
          <w:numId w:val="1014"/>
        </w:numPr>
      </w:pPr>
      <w:r>
        <w:t xml:space="preserve">Social media psychology</w:t>
      </w:r>
    </w:p>
    <w:p>
      <w:pPr>
        <w:pStyle w:val="Compact"/>
        <w:numPr>
          <w:ilvl w:val="0"/>
          <w:numId w:val="1014"/>
        </w:numPr>
      </w:pPr>
      <w:r>
        <w:t xml:space="preserve">News reaction analysis</w:t>
      </w:r>
    </w:p>
    <w:p>
      <w:pPr>
        <w:pStyle w:val="Compact"/>
        <w:numPr>
          <w:ilvl w:val="0"/>
          <w:numId w:val="1014"/>
        </w:numPr>
      </w:pPr>
      <w:r>
        <w:t xml:space="preserve">Crowd behavior models</w:t>
      </w:r>
    </w:p>
    <w:p>
      <w:pPr>
        <w:pStyle w:val="Compact"/>
        <w:numPr>
          <w:ilvl w:val="0"/>
          <w:numId w:val="1014"/>
        </w:numPr>
      </w:pPr>
      <w:r>
        <w:t xml:space="preserve">Behavioral finance research</w:t>
      </w:r>
    </w:p>
    <w:p>
      <w:r>
        <w:pict>
          <v:rect style="width:0;height:1.5pt" o:hralign="center" o:hrstd="t" o:hr="t"/>
        </w:pict>
      </w:r>
    </w:p>
    <w:bookmarkEnd w:id="34"/>
    <w:bookmarkStart w:id="35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Market Psychology Engine should allow MLAI to explain not only:</w:t>
      </w:r>
    </w:p>
    <w:p>
      <w:pPr>
        <w:pStyle w:val="BodyText"/>
      </w:pPr>
      <w:r>
        <w:t xml:space="preserve">“What price did.”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“Why participants may have behaved that way.”</w:t>
      </w:r>
    </w:p>
    <w:p>
      <w:pPr>
        <w:pStyle w:val="BodyText"/>
      </w:pPr>
      <w:r>
        <w:t xml:space="preserve">The user should begin seeing charts differently:</w:t>
      </w:r>
    </w:p>
    <w:p>
      <w:pPr>
        <w:pStyle w:val="BodyText"/>
      </w:pPr>
      <w:r>
        <w:t xml:space="preserve">Candles are not just shapes.</w:t>
      </w:r>
    </w:p>
    <w:p>
      <w:pPr>
        <w:pStyle w:val="BodyText"/>
      </w:pPr>
      <w:r>
        <w:t xml:space="preserve">They are evidence of human decisions.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