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87A1" w14:textId="77777777" w:rsidR="00603BA4" w:rsidRPr="00603BA4" w:rsidRDefault="00603BA4" w:rsidP="00603BA4">
      <w:pPr>
        <w:pStyle w:val="p1"/>
        <w:rPr>
          <w:rFonts w:asciiTheme="minorHAnsi" w:hAnsiTheme="minorHAnsi"/>
          <w:sz w:val="24"/>
          <w:szCs w:val="24"/>
          <w:u w:val="single"/>
        </w:rPr>
      </w:pPr>
      <w:r w:rsidRPr="00603BA4">
        <w:rPr>
          <w:rFonts w:asciiTheme="minorHAnsi" w:hAnsiTheme="minorHAnsi"/>
          <w:sz w:val="24"/>
          <w:szCs w:val="24"/>
          <w:u w:val="single"/>
        </w:rPr>
        <w:t>Coexistence of sustainability and growth in different economies</w:t>
      </w:r>
    </w:p>
    <w:p w14:paraId="00764130" w14:textId="57599004" w:rsidR="00603BA4" w:rsidRDefault="00603BA4" w:rsidP="00603BA4">
      <w:pPr>
        <w:rPr>
          <w:i/>
          <w:iCs/>
          <w:sz w:val="18"/>
          <w:szCs w:val="18"/>
        </w:rPr>
      </w:pPr>
      <w:r w:rsidRPr="00603BA4">
        <w:rPr>
          <w:i/>
          <w:iCs/>
          <w:sz w:val="18"/>
          <w:szCs w:val="18"/>
        </w:rPr>
        <w:t xml:space="preserve">By: </w:t>
      </w:r>
      <w:r w:rsidRPr="00603BA4">
        <w:rPr>
          <w:i/>
          <w:iCs/>
          <w:sz w:val="18"/>
          <w:szCs w:val="18"/>
        </w:rPr>
        <w:t>Fernando García-</w:t>
      </w:r>
      <w:proofErr w:type="spellStart"/>
      <w:r w:rsidRPr="00603BA4">
        <w:rPr>
          <w:i/>
          <w:iCs/>
          <w:sz w:val="18"/>
          <w:szCs w:val="18"/>
        </w:rPr>
        <w:t>Monle</w:t>
      </w:r>
      <w:r w:rsidRPr="00603BA4">
        <w:rPr>
          <w:i/>
          <w:iCs/>
          <w:sz w:val="18"/>
          <w:szCs w:val="18"/>
        </w:rPr>
        <w:t>on</w:t>
      </w:r>
      <w:proofErr w:type="spellEnd"/>
      <w:r w:rsidRPr="00603BA4">
        <w:rPr>
          <w:i/>
          <w:iCs/>
          <w:sz w:val="18"/>
          <w:szCs w:val="18"/>
        </w:rPr>
        <w:t>, Elena Gonzalez-Rodrigo</w:t>
      </w:r>
      <w:r w:rsidRPr="00603BA4">
        <w:rPr>
          <w:i/>
          <w:iCs/>
          <w:sz w:val="18"/>
          <w:szCs w:val="18"/>
        </w:rPr>
        <w:t xml:space="preserve">, and </w:t>
      </w:r>
      <w:r w:rsidRPr="00603BA4">
        <w:rPr>
          <w:i/>
          <w:iCs/>
          <w:sz w:val="18"/>
          <w:szCs w:val="18"/>
        </w:rPr>
        <w:t xml:space="preserve">María-Julia </w:t>
      </w:r>
      <w:proofErr w:type="spellStart"/>
      <w:r w:rsidRPr="00603BA4">
        <w:rPr>
          <w:i/>
          <w:iCs/>
          <w:sz w:val="18"/>
          <w:szCs w:val="18"/>
        </w:rPr>
        <w:t>Bordonado</w:t>
      </w:r>
      <w:proofErr w:type="spellEnd"/>
      <w:r w:rsidRPr="00603BA4">
        <w:rPr>
          <w:i/>
          <w:iCs/>
          <w:sz w:val="18"/>
          <w:szCs w:val="18"/>
        </w:rPr>
        <w:t>-Bermejo</w:t>
      </w:r>
    </w:p>
    <w:p w14:paraId="178EAF34" w14:textId="77777777" w:rsidR="00A25016" w:rsidRDefault="00603BA4" w:rsidP="00603BA4">
      <w:r>
        <w:t xml:space="preserve">This journal </w:t>
      </w:r>
      <w:r w:rsidR="00A25016">
        <w:t>explores relations between gross domestic product per capita, stock exchange indexes, and CO2 emissions in its compatibility with sustainable development goals. The hypothesis presented are:</w:t>
      </w:r>
    </w:p>
    <w:p w14:paraId="66F0086C" w14:textId="77777777" w:rsidR="00A25016" w:rsidRDefault="00A25016" w:rsidP="00A25016">
      <w:pPr>
        <w:pStyle w:val="ListParagraph"/>
        <w:numPr>
          <w:ilvl w:val="0"/>
          <w:numId w:val="1"/>
        </w:numPr>
      </w:pPr>
      <w:proofErr w:type="spellStart"/>
      <w:r>
        <w:t>GDPpc</w:t>
      </w:r>
      <w:proofErr w:type="spellEnd"/>
      <w:r>
        <w:t xml:space="preserve"> growth and CO2 emission reductions are simultaneously achieved.</w:t>
      </w:r>
    </w:p>
    <w:p w14:paraId="49330836" w14:textId="77777777" w:rsidR="00A25016" w:rsidRDefault="00A25016" w:rsidP="00A25016">
      <w:pPr>
        <w:pStyle w:val="ListParagraph"/>
        <w:numPr>
          <w:ilvl w:val="0"/>
          <w:numId w:val="1"/>
        </w:numPr>
      </w:pPr>
      <w:r>
        <w:t xml:space="preserve">Financial economic growth and carbon emission reduction are </w:t>
      </w:r>
      <w:r>
        <w:t>simultaneously achieved.</w:t>
      </w:r>
    </w:p>
    <w:p w14:paraId="53E4B913" w14:textId="4D90DAD5" w:rsidR="00A25016" w:rsidRDefault="00A25016" w:rsidP="00A25016">
      <w:pPr>
        <w:pStyle w:val="ListParagraph"/>
        <w:numPr>
          <w:ilvl w:val="0"/>
          <w:numId w:val="1"/>
        </w:numPr>
      </w:pPr>
      <w:r>
        <w:t xml:space="preserve">The possibility of simultaneous achievement of economic growth and carbon emissions reductions is linked with a certain level of national economic development. </w:t>
      </w:r>
    </w:p>
    <w:p w14:paraId="0C601EFB" w14:textId="5371B59D" w:rsidR="00603BA4" w:rsidRDefault="00A25016" w:rsidP="00A25016">
      <w:r>
        <w:t xml:space="preserve">The countries of interest for </w:t>
      </w:r>
      <w:r w:rsidR="00E80C6C">
        <w:t>these papers</w:t>
      </w:r>
      <w:r>
        <w:t xml:space="preserve"> </w:t>
      </w:r>
      <w:proofErr w:type="gramStart"/>
      <w:r>
        <w:t>are:</w:t>
      </w:r>
      <w:proofErr w:type="gramEnd"/>
      <w:r>
        <w:t xml:space="preserve"> </w:t>
      </w:r>
      <w:r w:rsidR="005A2EDA">
        <w:t xml:space="preserve">USA, Japan, China, Germany, China, Spain and Russia. </w:t>
      </w:r>
    </w:p>
    <w:p w14:paraId="282AC397" w14:textId="5FA25612" w:rsidR="005A2EDA" w:rsidRDefault="005A2EDA" w:rsidP="00E80C6C">
      <w:r>
        <w:t>In USA, Japan, Germany, we see Ku</w:t>
      </w:r>
      <w:r w:rsidR="00E80C6C">
        <w:t>z</w:t>
      </w:r>
      <w:r>
        <w:t xml:space="preserve">nets curve affect where after a certain point, we see lowering of CO2 emission as we see increase in GDP and stock market performance. </w:t>
      </w:r>
      <w:proofErr w:type="spellStart"/>
      <w:proofErr w:type="gramStart"/>
      <w:r>
        <w:t>Where as</w:t>
      </w:r>
      <w:proofErr w:type="spellEnd"/>
      <w:proofErr w:type="gramEnd"/>
      <w:r>
        <w:t xml:space="preserve"> the rest of the other countries did not. </w:t>
      </w:r>
      <w:r w:rsidR="00E80C6C">
        <w:t>This research uses OLS and ‘</w:t>
      </w:r>
      <w:r w:rsidR="00E80C6C">
        <w:t>Data on GDP and CO2 emissions were obtained from The World Bank</w:t>
      </w:r>
      <w:r w:rsidR="00E80C6C">
        <w:t xml:space="preserve"> </w:t>
      </w:r>
      <w:r w:rsidR="00E80C6C">
        <w:t>(2022) and data on stock exchange prices were extracted from the</w:t>
      </w:r>
      <w:r w:rsidR="00E80C6C">
        <w:t xml:space="preserve"> </w:t>
      </w:r>
      <w:r w:rsidR="00E80C6C">
        <w:t>invertors’ information portal Investing (2022)</w:t>
      </w:r>
      <w:r w:rsidR="00E80C6C">
        <w:t>’</w:t>
      </w:r>
      <w:r w:rsidR="00E80C6C">
        <w:t>.</w:t>
      </w:r>
    </w:p>
    <w:p w14:paraId="5AE3E13C" w14:textId="409DE26F" w:rsidR="00E80C6C" w:rsidRPr="00180E0E" w:rsidRDefault="00180E0E" w:rsidP="00180E0E">
      <w:pPr>
        <w:spacing w:after="0" w:line="240" w:lineRule="auto"/>
        <w:rPr>
          <w:rFonts w:eastAsia="Times New Roman" w:cs="Times New Roman"/>
          <w:color w:val="141413"/>
          <w:kern w:val="0"/>
          <w:u w:val="single"/>
          <w14:ligatures w14:val="none"/>
        </w:rPr>
      </w:pPr>
      <w:r w:rsidRPr="00180E0E">
        <w:rPr>
          <w:rFonts w:eastAsia="Times New Roman" w:cs="Times New Roman"/>
          <w:color w:val="141413"/>
          <w:kern w:val="0"/>
          <w:u w:val="single"/>
          <w14:ligatures w14:val="none"/>
        </w:rPr>
        <w:t>Do Financial Markets Respond</w:t>
      </w:r>
      <w:r w:rsidRPr="00180E0E">
        <w:rPr>
          <w:rFonts w:eastAsia="Times New Roman" w:cs="Times New Roman"/>
          <w:color w:val="141413"/>
          <w:kern w:val="0"/>
          <w:u w:val="single"/>
          <w14:ligatures w14:val="none"/>
        </w:rPr>
        <w:t xml:space="preserve"> </w:t>
      </w:r>
      <w:r w:rsidRPr="00180E0E">
        <w:rPr>
          <w:rFonts w:eastAsia="Times New Roman" w:cs="Times New Roman"/>
          <w:color w:val="141413"/>
          <w:kern w:val="0"/>
          <w:u w:val="single"/>
          <w14:ligatures w14:val="none"/>
        </w:rPr>
        <w:t>to Green Opportunities?</w:t>
      </w:r>
    </w:p>
    <w:p w14:paraId="560852CF" w14:textId="0DBA223D" w:rsidR="00E80C6C" w:rsidRDefault="00180E0E" w:rsidP="00E80C6C">
      <w:pPr>
        <w:rPr>
          <w:i/>
          <w:iCs/>
          <w:sz w:val="18"/>
          <w:szCs w:val="18"/>
        </w:rPr>
      </w:pPr>
      <w:r w:rsidRPr="00603BA4">
        <w:rPr>
          <w:i/>
          <w:iCs/>
          <w:sz w:val="18"/>
          <w:szCs w:val="18"/>
        </w:rPr>
        <w:t>By:</w:t>
      </w:r>
      <w:r>
        <w:rPr>
          <w:i/>
          <w:iCs/>
          <w:sz w:val="18"/>
          <w:szCs w:val="18"/>
        </w:rPr>
        <w:t xml:space="preserve"> </w:t>
      </w:r>
      <w:r w:rsidRPr="00180E0E">
        <w:rPr>
          <w:i/>
          <w:iCs/>
          <w:sz w:val="18"/>
          <w:szCs w:val="18"/>
        </w:rPr>
        <w:t>Tobias Kruse, Myra Mohnen, Misato Sato</w:t>
      </w:r>
    </w:p>
    <w:p w14:paraId="41F7B7F9" w14:textId="30BF8A3A" w:rsidR="00180E0E" w:rsidRPr="00603BA4" w:rsidRDefault="00180E0E" w:rsidP="00180E0E">
      <w:r>
        <w:t>This journal explores</w:t>
      </w:r>
      <w:r>
        <w:t xml:space="preserve"> if financial market responds to firms’ engagement with green activities </w:t>
      </w:r>
      <w:r>
        <w:t>by using</w:t>
      </w:r>
      <w:r>
        <w:t xml:space="preserve"> </w:t>
      </w:r>
      <w:r>
        <w:t xml:space="preserve">data on </w:t>
      </w:r>
      <w:r>
        <w:t>fi</w:t>
      </w:r>
      <w:r>
        <w:t>rms’ annual revenues generated from green goods and services available</w:t>
      </w:r>
      <w:r>
        <w:t xml:space="preserve"> </w:t>
      </w:r>
      <w:r>
        <w:t xml:space="preserve">from </w:t>
      </w:r>
      <w:r>
        <w:t>FTSE</w:t>
      </w:r>
      <w:r>
        <w:t xml:space="preserve"> Russell</w:t>
      </w:r>
      <w:r>
        <w:t xml:space="preserve"> (this is not free, but we may be able to leverage Bloomberg to get this). This paper uses Paris Agreement as a key event to have post and pre period to see how the market reacts. </w:t>
      </w:r>
      <w:r w:rsidR="00921CD6">
        <w:t xml:space="preserve">The paper shows that the climate policies </w:t>
      </w:r>
      <w:proofErr w:type="gramStart"/>
      <w:r w:rsidR="00921CD6">
        <w:t>shows</w:t>
      </w:r>
      <w:proofErr w:type="gramEnd"/>
      <w:r w:rsidR="00921CD6">
        <w:t xml:space="preserve"> positive affect on financial reaction to a company’s green goals. </w:t>
      </w:r>
    </w:p>
    <w:sectPr w:rsidR="00180E0E" w:rsidRPr="00603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51D50"/>
    <w:multiLevelType w:val="hybridMultilevel"/>
    <w:tmpl w:val="D340DF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07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A4"/>
    <w:rsid w:val="00180E0E"/>
    <w:rsid w:val="001E2088"/>
    <w:rsid w:val="005A2EDA"/>
    <w:rsid w:val="00603BA4"/>
    <w:rsid w:val="00921CD6"/>
    <w:rsid w:val="00A25016"/>
    <w:rsid w:val="00E8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6EB79"/>
  <w15:chartTrackingRefBased/>
  <w15:docId w15:val="{49F2EFE6-6699-4348-BFA0-A07A0335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BA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03BA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urabe</dc:creator>
  <cp:keywords/>
  <dc:description/>
  <cp:lastModifiedBy>shannon urabe</cp:lastModifiedBy>
  <cp:revision>1</cp:revision>
  <dcterms:created xsi:type="dcterms:W3CDTF">2025-11-14T04:33:00Z</dcterms:created>
  <dcterms:modified xsi:type="dcterms:W3CDTF">2025-11-14T06:24:00Z</dcterms:modified>
</cp:coreProperties>
</file>