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62C0" w14:textId="77777777" w:rsidR="0080458C" w:rsidRPr="00BF5F7B" w:rsidRDefault="0080458C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bookmarkStart w:id="0" w:name="_Hlk213768477"/>
      <w:r w:rsidRPr="00BF5F7B">
        <w:rPr>
          <w:rFonts w:ascii="Times New Roman" w:eastAsiaTheme="majorEastAsia" w:hAnsi="Times New Roman" w:cs="Times New Roman"/>
          <w:b/>
          <w:bCs/>
          <w:color w:val="000000" w:themeColor="text1"/>
          <w:kern w:val="24"/>
          <w:sz w:val="28"/>
          <w:szCs w:val="28"/>
        </w:rPr>
        <w:t xml:space="preserve">Theoretical underpinning and empirical study on relative trade complementarity between Indo-Pacific countries </w:t>
      </w:r>
    </w:p>
    <w:bookmarkEnd w:id="0"/>
    <w:p w14:paraId="20D02583" w14:textId="77777777" w:rsidR="0080458C" w:rsidRPr="00BF5F7B" w:rsidRDefault="0080458C" w:rsidP="0080458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In literature, there is a theoretical underpinning on the ‘natural trading partners. Frankel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, Stein and Wei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(1995) argued that, in the absence of preferential trading arrangements, if a pair of countries trade relatively more with each other than with all other countries, then they can be considered as ‘natural trading partners.”  Drysdale and Garnaut ( 1982) had a trade complementarity index as follows;</w:t>
      </w:r>
    </w:p>
    <w:p w14:paraId="6C3BCA2F" w14:textId="77777777" w:rsidR="0080458C" w:rsidRPr="00BF5F7B" w:rsidRDefault="0080458C" w:rsidP="0080458C">
      <w:pPr>
        <w:rPr>
          <w:rFonts w:ascii="Times New Roman" w:hAnsi="Times New Roman" w:cs="Times New Roman"/>
          <w:sz w:val="28"/>
          <w:szCs w:val="28"/>
        </w:rPr>
      </w:pPr>
    </w:p>
    <w:p w14:paraId="4CC864BC" w14:textId="77777777" w:rsidR="0080458C" w:rsidRPr="00BF5F7B" w:rsidRDefault="0080458C" w:rsidP="0080458C">
      <w:pPr>
        <w:rPr>
          <w:rFonts w:ascii="Times New Roman" w:hAnsi="Times New Roman" w:cs="Times New Roman"/>
          <w:sz w:val="28"/>
          <w:szCs w:val="28"/>
        </w:rPr>
      </w:pPr>
      <w:r w:rsidRPr="00BF5F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Cij=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</m:e>
        </m:d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d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den>
            </m:f>
          </m:e>
        </m:d>
      </m:oMath>
      <w:r w:rsidRPr="00BF5F7B">
        <w:rPr>
          <w:rFonts w:ascii="Times New Roman" w:eastAsiaTheme="minorEastAsia" w:hAnsi="Times New Roman" w:cs="Times New Roman"/>
          <w:sz w:val="28"/>
          <w:szCs w:val="28"/>
        </w:rPr>
        <w:t xml:space="preserve">              (2)</w:t>
      </w:r>
    </w:p>
    <w:p w14:paraId="3ECD5D49" w14:textId="77777777" w:rsidR="0080458C" w:rsidRPr="00BF5F7B" w:rsidRDefault="0080458C" w:rsidP="0080458C">
      <w:pPr>
        <w:rPr>
          <w:rFonts w:ascii="Times New Roman" w:hAnsi="Times New Roman" w:cs="Times New Roman"/>
          <w:sz w:val="28"/>
          <w:szCs w:val="28"/>
        </w:rPr>
      </w:pPr>
      <w:r w:rsidRPr="00BF5F7B">
        <w:rPr>
          <w:rFonts w:ascii="Times New Roman" w:hAnsi="Times New Roman" w:cs="Times New Roman"/>
          <w:sz w:val="28"/>
          <w:szCs w:val="28"/>
        </w:rPr>
        <w:t xml:space="preserve">                           where</w:t>
      </w:r>
    </w:p>
    <w:p w14:paraId="67807CF4" w14:textId="77777777" w:rsidR="0080458C" w:rsidRPr="00BF5F7B" w:rsidRDefault="0080458C" w:rsidP="0080458C">
      <w:pPr>
        <w:rPr>
          <w:rFonts w:ascii="Times New Roman" w:hAnsi="Times New Roman" w:cs="Times New Roman"/>
          <w:sz w:val="28"/>
          <w:szCs w:val="28"/>
        </w:rPr>
      </w:pPr>
      <w:r w:rsidRPr="00BF5F7B">
        <w:rPr>
          <w:rFonts w:ascii="Times New Roman" w:hAnsi="Times New Roman" w:cs="Times New Roman"/>
          <w:sz w:val="28"/>
          <w:szCs w:val="28"/>
        </w:rPr>
        <w:t xml:space="preserve">K: individual commodity </w:t>
      </w:r>
    </w:p>
    <w:p w14:paraId="474688C3" w14:textId="77777777" w:rsidR="0080458C" w:rsidRPr="00BF5F7B" w:rsidRDefault="00000000" w:rsidP="0080458C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ik</m:t>
            </m:r>
          </m:sub>
        </m:sSub>
      </m:oMath>
      <w:r w:rsidR="0080458C" w:rsidRPr="00BF5F7B">
        <w:rPr>
          <w:rFonts w:ascii="Times New Roman" w:hAnsi="Times New Roman" w:cs="Times New Roman"/>
          <w:sz w:val="28"/>
          <w:szCs w:val="28"/>
        </w:rPr>
        <w:t xml:space="preserve">: country i's export of k commodity </w:t>
      </w:r>
    </w:p>
    <w:p w14:paraId="77F97ECC" w14:textId="77777777" w:rsidR="0080458C" w:rsidRPr="00BF5F7B" w:rsidRDefault="00000000" w:rsidP="0080458C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80458C" w:rsidRPr="00BF5F7B">
        <w:rPr>
          <w:rFonts w:ascii="Times New Roman" w:hAnsi="Times New Roman" w:cs="Times New Roman"/>
          <w:sz w:val="28"/>
          <w:szCs w:val="28"/>
        </w:rPr>
        <w:t xml:space="preserve">: total exports in country i. </w:t>
      </w:r>
    </w:p>
    <w:p w14:paraId="39824FC5" w14:textId="77777777" w:rsidR="0080458C" w:rsidRPr="00BF5F7B" w:rsidRDefault="0080458C" w:rsidP="0080458C">
      <w:pPr>
        <w:rPr>
          <w:rFonts w:ascii="Times New Roman" w:hAnsi="Times New Roman" w:cs="Times New Roman"/>
          <w:sz w:val="28"/>
          <w:szCs w:val="28"/>
        </w:rPr>
      </w:pPr>
      <w:r w:rsidRPr="00BF5F7B">
        <w:rPr>
          <w:rFonts w:ascii="Times New Roman" w:hAnsi="Times New Roman" w:cs="Times New Roman"/>
          <w:sz w:val="28"/>
          <w:szCs w:val="28"/>
        </w:rPr>
        <w:t xml:space="preserve">T: total world trade </w:t>
      </w:r>
    </w:p>
    <w:p w14:paraId="573B158D" w14:textId="77777777" w:rsidR="0080458C" w:rsidRPr="00BF5F7B" w:rsidRDefault="00000000" w:rsidP="0080458C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k </m:t>
            </m:r>
          </m:sub>
        </m:sSub>
      </m:oMath>
      <w:r w:rsidR="0080458C" w:rsidRPr="00BF5F7B">
        <w:rPr>
          <w:rFonts w:ascii="Times New Roman" w:hAnsi="Times New Roman" w:cs="Times New Roman"/>
          <w:sz w:val="28"/>
          <w:szCs w:val="28"/>
        </w:rPr>
        <w:t xml:space="preserve">: total trade of k product in the world. </w:t>
      </w:r>
    </w:p>
    <w:p w14:paraId="10B6AC06" w14:textId="77777777" w:rsidR="0080458C" w:rsidRPr="00BF5F7B" w:rsidRDefault="00000000" w:rsidP="0080458C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kj </m:t>
            </m:r>
          </m:sub>
        </m:sSub>
      </m:oMath>
      <w:r w:rsidR="0080458C" w:rsidRPr="00BF5F7B">
        <w:rPr>
          <w:rFonts w:ascii="Times New Roman" w:hAnsi="Times New Roman" w:cs="Times New Roman"/>
          <w:sz w:val="28"/>
          <w:szCs w:val="28"/>
        </w:rPr>
        <w:t xml:space="preserve">: country j’s total import of k commodity </w:t>
      </w:r>
    </w:p>
    <w:p w14:paraId="4AF227F0" w14:textId="77777777" w:rsidR="0080458C" w:rsidRPr="00BF5F7B" w:rsidRDefault="00000000" w:rsidP="0080458C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j </m:t>
            </m:r>
          </m:sub>
        </m:sSub>
      </m:oMath>
      <w:r w:rsidR="0080458C" w:rsidRPr="00BF5F7B">
        <w:rPr>
          <w:rFonts w:ascii="Times New Roman" w:hAnsi="Times New Roman" w:cs="Times New Roman"/>
          <w:sz w:val="28"/>
          <w:szCs w:val="28"/>
        </w:rPr>
        <w:t xml:space="preserve">:  total import in country j. </w:t>
      </w:r>
    </w:p>
    <w:p w14:paraId="0C8559F2" w14:textId="4C6360A4" w:rsidR="0039412B" w:rsidRDefault="0080458C" w:rsidP="0080458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The trade complementarity index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(Cij)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indicates the extent to which country 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i’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s structure of export commodities matches with countries 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j’s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import commodities’ structure. In a competitive market without trade distortion or preferential trading arrangement such as free trade agreement, trade flows between countries will dictate that if country 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i’s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comparative advantage matches country 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j’s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comparative disadvantage, then this pair of countries is a ‘natural trading partners. </w:t>
      </w:r>
    </w:p>
    <w:p w14:paraId="47DB6D5C" w14:textId="4C1FD55E" w:rsidR="00EF2E48" w:rsidRDefault="0080458C" w:rsidP="004956D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T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hrough mathematical derivation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from </w:t>
      </w:r>
      <w:r w:rsidR="005F327F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the formula of C</w:t>
      </w:r>
      <w:r w:rsid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 xml:space="preserve">i </w:t>
      </w:r>
      <w:r w:rsidR="005F327F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by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Drysdale and Garnaut ( 1982)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,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Yang (2023) 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and Fen( 2024)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reformulate the above Cij formula as the weighted average </w:t>
      </w:r>
      <w:r w:rsidR="00EF2E4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of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re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v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ealed comparative advantage </w:t>
      </w:r>
      <w:r w:rsidR="00EF2E4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( RCA)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of </w:t>
      </w:r>
      <w:r w:rsidR="005F327F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product K in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the exporting country</w:t>
      </w:r>
      <w:r w:rsidRPr="005D399E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 w:rsidR="00EA065F"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 w:rsidR="00EA065F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 w:rsidR="00EF2E4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and the revealed comparative disadvantage of product K in the importing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country</w:t>
      </w:r>
      <w:r w:rsidR="00EF2E4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 w:rsidR="00EA065F"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 xml:space="preserve">j </w:t>
      </w:r>
      <w:r w:rsidR="005F327F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as follows:</w:t>
      </w:r>
    </w:p>
    <w:p w14:paraId="048F27D5" w14:textId="5C630CDE" w:rsidR="00EA065F" w:rsidRDefault="00EA065F" w:rsidP="004956D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lastRenderedPageBreak/>
        <w:t>RCA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 w:rsidR="005631B8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xk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= </w:t>
      </w:r>
      <w:bookmarkStart w:id="1" w:name="_Hlk220590280"/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( X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ik</w:t>
      </w:r>
      <w:r w:rsidR="007E6E04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/ X</w:t>
      </w:r>
      <w:r w:rsidR="007E6E04"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 w:rsidR="007E6E04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)/ ( W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x</w:t>
      </w:r>
      <w:r w:rsidR="007E6E04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k/ W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x</w:t>
      </w:r>
      <w:r w:rsidR="007E6E04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)</w:t>
      </w:r>
    </w:p>
    <w:bookmarkEnd w:id="1"/>
    <w:p w14:paraId="7CEC7251" w14:textId="57CAE4A9" w:rsidR="007E6E04" w:rsidRDefault="007E6E04" w:rsidP="004956D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RCAj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m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k = ( M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ik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/ M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</w:t>
      </w:r>
      <w:r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)/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( W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m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k</w:t>
      </w:r>
      <w:r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/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W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m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) </w:t>
      </w:r>
    </w:p>
    <w:p w14:paraId="6A60FA8B" w14:textId="77777777" w:rsidR="005631B8" w:rsidRDefault="007E6E04" w:rsidP="005631B8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Cij =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RCA</w:t>
      </w:r>
      <w:r w:rsidR="005631B8"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 w:rsidR="005631B8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 xml:space="preserve">xk times </w:t>
      </w:r>
      <w:r w:rsidR="005631B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RCA jmk </w:t>
      </w:r>
    </w:p>
    <w:p w14:paraId="75B365A3" w14:textId="60B26129" w:rsidR="005631B8" w:rsidRDefault="005631B8" w:rsidP="005631B8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     = [( X</w:t>
      </w:r>
      <w:r w:rsidRPr="00EA065F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ik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/ X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)/ ( Wxk/ Wx) . ( M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ik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/ M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</w:t>
      </w:r>
      <w:r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)/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( Wm</w:t>
      </w:r>
      <w:r w:rsidRPr="007E6E04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k</w:t>
      </w:r>
      <w:r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/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Wm) ]</w:t>
      </w:r>
    </w:p>
    <w:p w14:paraId="46DD3B07" w14:textId="7E4F0CBB" w:rsidR="007E6E04" w:rsidRPr="005631B8" w:rsidRDefault="007E6E04" w:rsidP="004956D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2387213B" w14:textId="77777777" w:rsidR="00EF2E48" w:rsidRDefault="00EF2E48" w:rsidP="004956D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5FB9DBAC" w14:textId="394C0D8E" w:rsidR="00FB03A6" w:rsidRDefault="0080458C" w:rsidP="004956D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</w:p>
    <w:p w14:paraId="0641C7CF" w14:textId="77777777" w:rsidR="00EF2E48" w:rsidRDefault="00EF2E48" w:rsidP="0080458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46F30026" w14:textId="462272B6" w:rsidR="0080458C" w:rsidRPr="00BF5F7B" w:rsidRDefault="0080458C" w:rsidP="0080458C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If the Cij between country i and j is high, then there is a high degree of complementarity between these two countries. Therefore, it is mutually beneficial for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both of these two countries 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to expand their trade because they are complement with each other as the natural trading partners defined by Frankel et al (1995).. </w:t>
      </w:r>
    </w:p>
    <w:p w14:paraId="47B01239" w14:textId="2E31DBDB" w:rsidR="00A40154" w:rsidRDefault="0080458C" w:rsidP="00EF2E48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This study investigates the relative trade complementarity of Indo-Pacific countries in the U.S. and China markets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in 2018 and 2024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. The data of trading commodities is based on </w:t>
      </w:r>
      <w:r w:rsidR="00294567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  <w:highlight w:val="yellow"/>
        </w:rPr>
        <w:t>6</w:t>
      </w:r>
      <w:r w:rsidRPr="005F327F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  <w:highlight w:val="yellow"/>
        </w:rPr>
        <w:t>-digit of HS code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. The data source is from World Trad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e</w:t>
      </w:r>
      <w:r w:rsidRPr="00BF5F7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Map.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</w:p>
    <w:p w14:paraId="3D78A231" w14:textId="57F2F4C9" w:rsidR="0080458C" w:rsidRDefault="0080458C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1EA5ABB2" w14:textId="6008F5E2" w:rsidR="0080458C" w:rsidRDefault="0080458C" w:rsidP="005F327F">
      <w:pPr>
        <w:ind w:firstLine="720"/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Indo-Pacific countries include </w:t>
      </w:r>
      <w:r w:rsidR="00450043" w:rsidRPr="00CD1B1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  <w:highlight w:val="yellow"/>
        </w:rPr>
        <w:t>Australia</w:t>
      </w:r>
      <w:r w:rsidR="00450043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ASEAN-10, India, Japan, Korea</w:t>
      </w:r>
      <w:r w:rsidR="00CD1B1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, </w:t>
      </w:r>
      <w:r w:rsidR="00CD1B18" w:rsidRPr="00CD1B1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  <w:highlight w:val="yellow"/>
        </w:rPr>
        <w:t>New Zealand</w:t>
      </w:r>
      <w:r w:rsidR="00CD1B18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and Taiwan. The two export markets are China and the U.S. The purpose is to compare the relative complementarity ( Cij) of each Indo-Pacific countries in the two world’s largest markets. </w:t>
      </w:r>
    </w:p>
    <w:p w14:paraId="6C13F832" w14:textId="22121695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Data sources :Word Trade map.</w:t>
      </w:r>
    </w:p>
    <w:p w14:paraId="2AF91617" w14:textId="30D14088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66A56284" w14:textId="0EA4CF61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Data needed: Time series from 2001 to 2024</w:t>
      </w:r>
      <w:r w:rsidR="00294567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or 2025 when the data is available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. </w:t>
      </w:r>
    </w:p>
    <w:p w14:paraId="481A3107" w14:textId="1CF5C3E4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1.Country </w:t>
      </w:r>
      <w:r w:rsidR="007E1E2B"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( Indo-Pacific)total  export to and total import from country </w:t>
      </w:r>
      <w:r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( US, China, One at a time).X</w:t>
      </w:r>
      <w:r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and M</w:t>
      </w:r>
      <w:r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</w:t>
      </w:r>
    </w:p>
    <w:p w14:paraId="109972B2" w14:textId="1EEB75E0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2. Country </w:t>
      </w:r>
      <w:r w:rsidR="007E1E2B"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export to the US  and China by commodities at 6-dogit HS ( Harmonized System) code X</w:t>
      </w:r>
      <w:r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k </w:t>
      </w:r>
    </w:p>
    <w:p w14:paraId="011C87EE" w14:textId="1540DF94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3. </w:t>
      </w:r>
      <w:r w:rsidR="007E1E2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Country </w:t>
      </w:r>
      <w:r w:rsidR="007E1E2B"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j</w:t>
      </w:r>
      <w:r w:rsidR="007E1E2B" w:rsidRPr="007E1E2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(</w:t>
      </w:r>
      <w:r w:rsid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US </w:t>
      </w:r>
      <w:r w:rsidR="007E1E2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China) import of commodity K from each country </w:t>
      </w:r>
      <w:r w:rsidRPr="007E1E2B">
        <w:rPr>
          <w:rFonts w:ascii="Times New Roman" w:eastAsiaTheme="majorEastAsia" w:hAnsi="Times New Roman" w:cs="Times New Roman"/>
          <w:i/>
          <w:iCs/>
          <w:color w:val="000000" w:themeColor="text1"/>
          <w:kern w:val="24"/>
          <w:sz w:val="28"/>
          <w:szCs w:val="28"/>
        </w:rPr>
        <w:t>i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.</w:t>
      </w:r>
    </w:p>
    <w:p w14:paraId="567D64C8" w14:textId="78781466" w:rsidR="0039412B" w:rsidRDefault="0039412B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lastRenderedPageBreak/>
        <w:t xml:space="preserve">4. Total world trade </w:t>
      </w:r>
      <w:r w:rsidR="007E1E2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( export)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for T</w:t>
      </w:r>
    </w:p>
    <w:p w14:paraId="043A6505" w14:textId="77777777" w:rsidR="007E1E2B" w:rsidRDefault="007E45F8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5</w:t>
      </w:r>
      <w:r w:rsidR="0039412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. Total world trade </w:t>
      </w:r>
      <w:r w:rsidR="007E1E2B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( export) </w:t>
      </w:r>
    </w:p>
    <w:p w14:paraId="029CBA81" w14:textId="77777777" w:rsidR="00E643DE" w:rsidRDefault="00E643DE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2E21547D" w14:textId="67EBBBB7" w:rsidR="00FB03A6" w:rsidRDefault="00D402A9" w:rsidP="0080458C">
      <w:pP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This study as two parts; Part I is to analyze the overall trade commodities and Part II </w:t>
      </w:r>
      <w:r w:rsidR="00450043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analyzes trade complementarity on selected product group with concentration on information and computer technology (ITC) products under HS 84 and </w:t>
      </w: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semiconductor products under HS 8541 and HS 8542. </w:t>
      </w:r>
      <w:r w:rsidR="00450043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 xml:space="preserve"> ITC </w:t>
      </w:r>
      <w:r w:rsidR="00450043" w:rsidRPr="00450043"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products i</w:t>
      </w:r>
      <w:r w:rsidR="00450043" w:rsidRPr="00450043">
        <w:rPr>
          <w:rFonts w:ascii="Times New Roman" w:hAnsi="Times New Roman" w:cs="Times New Roman"/>
          <w:sz w:val="28"/>
          <w:szCs w:val="28"/>
        </w:rPr>
        <w:t>nclude 8471 for computers/data processing machines, 8517 for telecommunication apparatus, and 8542 for electronic integrated circuits</w:t>
      </w:r>
      <w:r w:rsidR="00450043" w:rsidRPr="00450043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. </w:t>
      </w:r>
    </w:p>
    <w:p w14:paraId="598D577C" w14:textId="1E62217E" w:rsidR="00450043" w:rsidRDefault="00450043" w:rsidP="0080458C">
      <w:pP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14:paraId="35AB9266" w14:textId="121C32AB" w:rsidR="00450043" w:rsidRDefault="00450043" w:rsidP="0080458C">
      <w:pP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14:paraId="5ED074E7" w14:textId="7E21B741" w:rsidR="00450043" w:rsidRDefault="00450043" w:rsidP="0080458C">
      <w:pP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14:paraId="6E8023AF" w14:textId="77777777" w:rsidR="00450043" w:rsidRPr="00450043" w:rsidRDefault="00450043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p w14:paraId="24E23DAA" w14:textId="04B62BC1" w:rsidR="00FB03A6" w:rsidRDefault="00FB03A6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  <w:t>References</w:t>
      </w:r>
    </w:p>
    <w:p w14:paraId="22BAB6D6" w14:textId="41EEFCA8" w:rsidR="005631B8" w:rsidRDefault="005631B8" w:rsidP="00FB03A6">
      <w:pPr>
        <w:pStyle w:val="Heading1"/>
        <w:shd w:val="clear" w:color="auto" w:fill="FFFFFF"/>
        <w:spacing w:before="0" w:beforeAutospacing="0" w:after="0" w:afterAutospacing="0"/>
        <w:rPr>
          <w:rFonts w:eastAsiaTheme="majorEastAsia"/>
          <w:color w:val="000000" w:themeColor="text1"/>
          <w:kern w:val="24"/>
          <w:sz w:val="28"/>
          <w:szCs w:val="28"/>
        </w:rPr>
      </w:pPr>
      <w:r>
        <w:rPr>
          <w:rFonts w:eastAsiaTheme="majorEastAsia"/>
          <w:color w:val="000000" w:themeColor="text1"/>
          <w:kern w:val="24"/>
          <w:sz w:val="28"/>
          <w:szCs w:val="28"/>
        </w:rPr>
        <w:t>Fen, Tan, 2024.” A Study on the Trade Compleme</w:t>
      </w:r>
      <w:r w:rsidR="00D402A9">
        <w:rPr>
          <w:rFonts w:eastAsiaTheme="majorEastAsia"/>
          <w:color w:val="000000" w:themeColor="text1"/>
          <w:kern w:val="24"/>
          <w:sz w:val="28"/>
          <w:szCs w:val="28"/>
        </w:rPr>
        <w:t>n</w:t>
      </w:r>
      <w:r>
        <w:rPr>
          <w:rFonts w:eastAsiaTheme="majorEastAsia"/>
          <w:color w:val="000000" w:themeColor="text1"/>
          <w:kern w:val="24"/>
          <w:sz w:val="28"/>
          <w:szCs w:val="28"/>
        </w:rPr>
        <w:t xml:space="preserve">tarity and Competitiveness of Mechanical and Electric Products between China and </w:t>
      </w:r>
      <w:r w:rsidR="00D402A9">
        <w:rPr>
          <w:rFonts w:eastAsiaTheme="majorEastAsia"/>
          <w:color w:val="000000" w:themeColor="text1"/>
          <w:kern w:val="24"/>
          <w:sz w:val="28"/>
          <w:szCs w:val="28"/>
        </w:rPr>
        <w:t xml:space="preserve">RCEP Member Countries” Proceedings of the 2023 International Conference o n Management Innovation and Economy Development. </w:t>
      </w:r>
    </w:p>
    <w:p w14:paraId="110719C1" w14:textId="7C494A77" w:rsidR="00FB03A6" w:rsidRPr="00FB03A6" w:rsidRDefault="00FB03A6" w:rsidP="00FB03A6">
      <w:pPr>
        <w:pStyle w:val="Heading1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ajorEastAsia"/>
          <w:color w:val="000000" w:themeColor="text1"/>
          <w:kern w:val="24"/>
          <w:sz w:val="28"/>
          <w:szCs w:val="28"/>
        </w:rPr>
        <w:t xml:space="preserve">Yang, ingling, 2023  “ </w:t>
      </w:r>
      <w:r w:rsidRPr="00FB03A6">
        <w:rPr>
          <w:sz w:val="28"/>
          <w:szCs w:val="28"/>
        </w:rPr>
        <w:t>Study on the Trade Complementarity among China and CEE Countries.”</w:t>
      </w:r>
      <w:r w:rsidRPr="00FB03A6">
        <w:rPr>
          <w:sz w:val="28"/>
          <w:szCs w:val="28"/>
          <w:shd w:val="clear" w:color="auto" w:fill="FFFFFF"/>
        </w:rPr>
        <w:t xml:space="preserve"> </w:t>
      </w:r>
      <w:r w:rsidRPr="00FB03A6">
        <w:rPr>
          <w:i/>
          <w:iCs/>
          <w:sz w:val="28"/>
          <w:szCs w:val="28"/>
          <w:u w:val="single"/>
          <w:shd w:val="clear" w:color="auto" w:fill="FFFFFF"/>
        </w:rPr>
        <w:t>Academic Journal of Management and Social Sciences</w:t>
      </w:r>
      <w:r w:rsidRPr="00FB03A6">
        <w:rPr>
          <w:sz w:val="28"/>
          <w:szCs w:val="28"/>
          <w:shd w:val="clear" w:color="auto" w:fill="FFFFFF"/>
        </w:rPr>
        <w:t xml:space="preserve"> ISSN:2958-4396 | Vol. 4, No. 3, 2023</w:t>
      </w:r>
    </w:p>
    <w:p w14:paraId="5BB9318D" w14:textId="5873CBD1" w:rsidR="00FB03A6" w:rsidRPr="00FB03A6" w:rsidRDefault="00FB03A6" w:rsidP="0080458C">
      <w:pPr>
        <w:rPr>
          <w:rFonts w:ascii="Times New Roman" w:eastAsiaTheme="majorEastAsia" w:hAnsi="Times New Roman" w:cs="Times New Roman"/>
          <w:color w:val="000000" w:themeColor="text1"/>
          <w:kern w:val="24"/>
          <w:sz w:val="28"/>
          <w:szCs w:val="28"/>
        </w:rPr>
      </w:pPr>
    </w:p>
    <w:sectPr w:rsidR="00FB03A6" w:rsidRPr="00FB0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8C"/>
    <w:rsid w:val="00047EFD"/>
    <w:rsid w:val="00216D8A"/>
    <w:rsid w:val="00294567"/>
    <w:rsid w:val="002D2115"/>
    <w:rsid w:val="0039412B"/>
    <w:rsid w:val="00450043"/>
    <w:rsid w:val="004956DC"/>
    <w:rsid w:val="005631B8"/>
    <w:rsid w:val="005F327F"/>
    <w:rsid w:val="007E1E2B"/>
    <w:rsid w:val="007E45F8"/>
    <w:rsid w:val="007E6E04"/>
    <w:rsid w:val="0080458C"/>
    <w:rsid w:val="009010F7"/>
    <w:rsid w:val="00A40154"/>
    <w:rsid w:val="00AD2EF8"/>
    <w:rsid w:val="00CD1B18"/>
    <w:rsid w:val="00D402A9"/>
    <w:rsid w:val="00D87278"/>
    <w:rsid w:val="00E643DE"/>
    <w:rsid w:val="00EA065F"/>
    <w:rsid w:val="00EF2E48"/>
    <w:rsid w:val="00FB03A6"/>
    <w:rsid w:val="00FD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2AAE"/>
  <w15:chartTrackingRefBased/>
  <w15:docId w15:val="{FF8B4A39-04CD-4D06-9C7C-52A84B49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58C"/>
  </w:style>
  <w:style w:type="paragraph" w:styleId="Heading1">
    <w:name w:val="heading 1"/>
    <w:basedOn w:val="Normal"/>
    <w:link w:val="Heading1Char"/>
    <w:uiPriority w:val="9"/>
    <w:qFormat/>
    <w:rsid w:val="00FB03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A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Chow</dc:creator>
  <cp:keywords/>
  <dc:description/>
  <cp:lastModifiedBy>shannon urabe</cp:lastModifiedBy>
  <cp:revision>2</cp:revision>
  <cp:lastPrinted>2026-01-29T19:57:00Z</cp:lastPrinted>
  <dcterms:created xsi:type="dcterms:W3CDTF">2026-02-15T21:35:00Z</dcterms:created>
  <dcterms:modified xsi:type="dcterms:W3CDTF">2026-02-15T21:35:00Z</dcterms:modified>
</cp:coreProperties>
</file>