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36"/>
          <w:szCs w:val="36"/>
        </w:rPr>
        <w:t xml:space="preserve">PROJECT PROGRESS REPORT</w:t>
      </w:r>
    </w:p>
    <w:p>
      <w:pPr>
        <w:spacing w:after="40" w:before="0"/>
        <w:jc w:val="center"/>
      </w:pPr>
      <w:r>
        <w:rPr>
          <w:rFonts w:ascii="Arial" w:cs="Arial" w:eastAsia="Arial" w:hAnsi="Arial"/>
          <w:color w:val="555555"/>
          <w:sz w:val="22"/>
          <w:szCs w:val="22"/>
        </w:rPr>
        <w:t xml:space="preserve">BBM460 — Senior Design Project</w:t>
      </w:r>
    </w:p>
    <w:p>
      <w:pPr>
        <w:spacing w:after="300" w:before="0"/>
        <w:jc w:val="center"/>
      </w:pPr>
      <w:r>
        <w:rPr>
          <w:rFonts w:ascii="Arial" w:cs="Arial" w:eastAsia="Arial" w:hAnsi="Arial"/>
          <w:i/>
          <w:iCs/>
          <w:color w:val="777777"/>
          <w:sz w:val="20"/>
          <w:szCs w:val="20"/>
        </w:rPr>
        <w:t xml:space="preserve">Reporting Period: May 2025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20"/>
                <w:szCs w:val="20"/>
              </w:rPr>
              <w:t xml:space="preserve">Project Name</w:t>
            </w:r>
          </w:p>
        </w:tc>
        <w:tc>
          <w:tcPr>
            <w:tcW w:type="dxa" w:w="7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P2P Fault Detection Protocol with Decentralized Reporting</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20"/>
                <w:szCs w:val="20"/>
              </w:rPr>
              <w:t xml:space="preserve">Student Numbers</w:t>
            </w:r>
          </w:p>
        </w:tc>
        <w:tc>
          <w:tcPr>
            <w:tcW w:type="dxa" w:w="7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2220356057 — 2220356059</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20"/>
                <w:szCs w:val="20"/>
              </w:rPr>
              <w:t xml:space="preserve">Names / Surnames</w:t>
            </w:r>
          </w:p>
        </w:tc>
        <w:tc>
          <w:tcPr>
            <w:tcW w:type="dxa" w:w="7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Orhun İnan — Rıza Çakır</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20"/>
                <w:szCs w:val="20"/>
              </w:rPr>
              <w:t xml:space="preserve">Course</w:t>
            </w:r>
          </w:p>
        </w:tc>
        <w:tc>
          <w:tcPr>
            <w:tcW w:type="dxa" w:w="7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BBM460 — Senior Design Project</w:t>
            </w:r>
          </w:p>
        </w:tc>
      </w:tr>
    </w:tbl>
    <w:p>
      <w:pPr>
        <w:spacing w:after="0" w:before="320"/>
      </w:pPr>
    </w:p>
    <w:p>
      <w:pPr>
        <w:pBdr>
          <w:bottom w:val="single" w:color="2E75B6" w:sz="6" w:space="1"/>
        </w:pBdr>
        <w:spacing w:after="120" w:before="280"/>
      </w:pPr>
      <w:r>
        <w:rPr>
          <w:rFonts w:ascii="Arial" w:cs="Arial" w:eastAsia="Arial" w:hAnsi="Arial"/>
          <w:b/>
          <w:bCs/>
          <w:color w:val="1F4E79"/>
          <w:sz w:val="26"/>
          <w:szCs w:val="26"/>
        </w:rPr>
        <w:t xml:space="preserve">1. Project Summary</w:t>
      </w:r>
    </w:p>
    <w:p>
      <w:pPr>
        <w:spacing w:after="60" w:before="60"/>
      </w:pPr>
      <w:r>
        <w:rPr>
          <w:rFonts w:ascii="Arial" w:cs="Arial" w:eastAsia="Arial" w:hAnsi="Arial"/>
          <w:sz w:val="20"/>
          <w:szCs w:val="20"/>
        </w:rPr>
        <w:t xml:space="preserve">This project implements a decentralized Peer-to-Peer (P2P) fault detection and reporting protocol for industrial environments. The system deploys ESP32 microcontrollers as smart edge sensor nodes that autonomously detect gas leaks and flame events, then broadcast emergency payloads over MQTT without routing through any central application server. A cluster of Raspberry Pi SBCs running redundant backend services logs all telemetry and serves a real-time React dashboard to remote administrators. The architecture eliminates the single point of failure that plagues traditional centralized monitoring systems.</w:t>
      </w:r>
    </w:p>
    <w:p>
      <w:pPr>
        <w:spacing w:after="0" w:before="320"/>
      </w:pPr>
    </w:p>
    <w:p>
      <w:pPr>
        <w:pBdr>
          <w:bottom w:val="single" w:color="2E75B6" w:sz="6" w:space="1"/>
        </w:pBdr>
        <w:spacing w:after="120" w:before="280"/>
      </w:pPr>
      <w:r>
        <w:rPr>
          <w:rFonts w:ascii="Arial" w:cs="Arial" w:eastAsia="Arial" w:hAnsi="Arial"/>
          <w:b/>
          <w:bCs/>
          <w:color w:val="1F4E79"/>
          <w:sz w:val="26"/>
          <w:szCs w:val="26"/>
        </w:rPr>
        <w:t xml:space="preserve">2. Accomplishments This Period</w:t>
      </w:r>
    </w:p>
    <w:p>
      <w:pPr>
        <w:pStyle w:val="ListParagraph"/>
        <w:numPr>
          <w:ilvl w:val="0"/>
          <w:numId w:val="2"/>
        </w:numPr>
        <w:spacing w:after="40" w:before="40"/>
      </w:pPr>
      <w:r>
        <w:rPr>
          <w:rFonts w:ascii="Arial" w:cs="Arial" w:eastAsia="Arial" w:hAnsi="Arial"/>
          <w:sz w:val="20"/>
          <w:szCs w:val="20"/>
        </w:rPr>
        <w:t xml:space="preserve">ESP32 firmware base architecture completed: SensorPoller, AlertManager, and MqttTransceiver C++ classes implemented and unit-tested on hardware.</w:t>
      </w:r>
    </w:p>
    <w:p>
      <w:pPr>
        <w:pStyle w:val="ListParagraph"/>
        <w:numPr>
          <w:ilvl w:val="0"/>
          <w:numId w:val="2"/>
        </w:numPr>
        <w:spacing w:after="40" w:before="40"/>
      </w:pPr>
      <w:r>
        <w:rPr>
          <w:rFonts w:ascii="Arial" w:cs="Arial" w:eastAsia="Arial" w:hAnsi="Arial"/>
          <w:sz w:val="20"/>
          <w:szCs w:val="20"/>
        </w:rPr>
        <w:t xml:space="preserve">GPIO initialization finalized — flame sensor (digital interrupt), MQ-2 gas sensor (analog ADC 0–4095 range), buzzer (PWM), and LED outputs all verified on a physical prototype breadboard.</w:t>
      </w:r>
    </w:p>
    <w:p>
      <w:pPr>
        <w:pStyle w:val="ListParagraph"/>
        <w:numPr>
          <w:ilvl w:val="0"/>
          <w:numId w:val="2"/>
        </w:numPr>
        <w:spacing w:after="40" w:before="40"/>
      </w:pPr>
      <w:r>
        <w:rPr>
          <w:rFonts w:ascii="Arial" w:cs="Arial" w:eastAsia="Arial" w:hAnsi="Arial"/>
          <w:sz w:val="20"/>
          <w:szCs w:val="20"/>
        </w:rPr>
        <w:t xml:space="preserve">MQTT JSON payload structure defined and serialized using ArduinoJson: fields node_id, type, val, and timestamp confirmed working end-to-end.</w:t>
      </w:r>
    </w:p>
    <w:p>
      <w:pPr>
        <w:pStyle w:val="ListParagraph"/>
        <w:numPr>
          <w:ilvl w:val="0"/>
          <w:numId w:val="2"/>
        </w:numPr>
        <w:spacing w:after="40" w:before="40"/>
      </w:pPr>
      <w:r>
        <w:rPr>
          <w:rFonts w:ascii="Arial" w:cs="Arial" w:eastAsia="Arial" w:hAnsi="Arial"/>
          <w:sz w:val="20"/>
          <w:szCs w:val="20"/>
        </w:rPr>
        <w:t xml:space="preserve">Mosquitto MQTT broker successfully deployed on two Raspberry Pi 4B units; QoS 1 enforced on the facility/+/alerts topic tree.</w:t>
      </w:r>
    </w:p>
    <w:p>
      <w:pPr>
        <w:pStyle w:val="ListParagraph"/>
        <w:numPr>
          <w:ilvl w:val="0"/>
          <w:numId w:val="2"/>
        </w:numPr>
        <w:spacing w:after="40" w:before="40"/>
      </w:pPr>
      <w:r>
        <w:rPr>
          <w:rFonts w:ascii="Arial" w:cs="Arial" w:eastAsia="Arial" w:hAnsi="Arial"/>
          <w:sz w:val="20"/>
          <w:szCs w:val="20"/>
        </w:rPr>
        <w:t xml:space="preserve">Finite State Machine (FSM) transitions (IDLE → FAULT_DETECTED → PEER_ALARM_ACTIVE → IDLE) implemented and validated with simulated sensor inputs.</w:t>
      </w:r>
    </w:p>
    <w:p>
      <w:pPr>
        <w:pStyle w:val="ListParagraph"/>
        <w:numPr>
          <w:ilvl w:val="0"/>
          <w:numId w:val="2"/>
        </w:numPr>
        <w:spacing w:after="40" w:before="40"/>
      </w:pPr>
      <w:r>
        <w:rPr>
          <w:rFonts w:ascii="Arial" w:cs="Arial" w:eastAsia="Arial" w:hAnsi="Arial"/>
          <w:sz w:val="20"/>
          <w:szCs w:val="20"/>
        </w:rPr>
        <w:t xml:space="preserve">Peer-alert subscription logic tested: Node B and Node C correctly triggered local buzzers upon receiving a CRITICAL_FAULT payload published by Node A.</w:t>
      </w:r>
    </w:p>
    <w:p>
      <w:pPr>
        <w:pStyle w:val="ListParagraph"/>
        <w:numPr>
          <w:ilvl w:val="0"/>
          <w:numId w:val="2"/>
        </w:numPr>
        <w:spacing w:after="40" w:before="40"/>
      </w:pPr>
      <w:r>
        <w:rPr>
          <w:rFonts w:ascii="Arial" w:cs="Arial" w:eastAsia="Arial" w:hAnsi="Arial"/>
          <w:sz w:val="20"/>
          <w:szCs w:val="20"/>
        </w:rPr>
        <w:t xml:space="preserve">Go-based backend service skeleton created: MQTT subscriber, SQLite EventLogTable and NodeHealthTable schemas defined and migrating correctly.</w:t>
      </w:r>
    </w:p>
    <w:p>
      <w:pPr>
        <w:pStyle w:val="ListParagraph"/>
        <w:numPr>
          <w:ilvl w:val="0"/>
          <w:numId w:val="2"/>
        </w:numPr>
        <w:spacing w:after="40" w:before="40"/>
      </w:pPr>
      <w:r>
        <w:rPr>
          <w:rFonts w:ascii="Arial" w:cs="Arial" w:eastAsia="Arial" w:hAnsi="Arial"/>
          <w:sz w:val="20"/>
          <w:szCs w:val="20"/>
        </w:rPr>
        <w:t xml:space="preserve">Initial React dashboard scaffolded: live WebSocket connection established, node status cards rendering (Green / Red states).</w:t>
      </w:r>
    </w:p>
    <w:p>
      <w:pPr>
        <w:spacing w:after="0" w:before="320"/>
      </w:pPr>
    </w:p>
    <w:p>
      <w:pPr>
        <w:pBdr>
          <w:bottom w:val="single" w:color="2E75B6" w:sz="6" w:space="1"/>
        </w:pBdr>
        <w:spacing w:after="120" w:before="280"/>
      </w:pPr>
      <w:r>
        <w:rPr>
          <w:rFonts w:ascii="Arial" w:cs="Arial" w:eastAsia="Arial" w:hAnsi="Arial"/>
          <w:b/>
          <w:bCs/>
          <w:color w:val="1F4E79"/>
          <w:sz w:val="26"/>
          <w:szCs w:val="26"/>
        </w:rPr>
        <w:t xml:space="preserve">3. Expected Accomplishments — Next Period</w:t>
      </w:r>
    </w:p>
    <w:p>
      <w:pPr>
        <w:pStyle w:val="ListParagraph"/>
        <w:numPr>
          <w:ilvl w:val="0"/>
          <w:numId w:val="2"/>
        </w:numPr>
        <w:spacing w:after="40" w:before="40"/>
      </w:pPr>
      <w:r>
        <w:rPr>
          <w:rFonts w:ascii="Arial" w:cs="Arial" w:eastAsia="Arial" w:hAnsi="Arial"/>
          <w:sz w:val="20"/>
          <w:szCs w:val="20"/>
        </w:rPr>
        <w:t xml:space="preserve">Complete REST API endpoints: GET /api/v1/nodes/status and GET /api/v1/alerts/history with full pagination support.</w:t>
      </w:r>
    </w:p>
    <w:p>
      <w:pPr>
        <w:pStyle w:val="ListParagraph"/>
        <w:numPr>
          <w:ilvl w:val="0"/>
          <w:numId w:val="2"/>
        </w:numPr>
        <w:spacing w:after="40" w:before="40"/>
      </w:pPr>
      <w:r>
        <w:rPr>
          <w:rFonts w:ascii="Arial" w:cs="Arial" w:eastAsia="Arial" w:hAnsi="Arial"/>
          <w:sz w:val="20"/>
          <w:szCs w:val="20"/>
        </w:rPr>
        <w:t xml:space="preserve">Implement SBC heartbeat mechanism and active-active redundancy failover; verify seamless client reconnection when SBC-1 is powered off.</w:t>
      </w:r>
    </w:p>
    <w:p>
      <w:pPr>
        <w:pStyle w:val="ListParagraph"/>
        <w:numPr>
          <w:ilvl w:val="0"/>
          <w:numId w:val="2"/>
        </w:numPr>
        <w:spacing w:after="40" w:before="40"/>
      </w:pPr>
      <w:r>
        <w:rPr>
          <w:rFonts w:ascii="Arial" w:cs="Arial" w:eastAsia="Arial" w:hAnsi="Arial"/>
          <w:sz w:val="20"/>
          <w:szCs w:val="20"/>
        </w:rPr>
        <w:t xml:space="preserve">Integrate Recharts gas-concentration trend chart into the dashboard using historical data from the backend.</w:t>
      </w:r>
    </w:p>
    <w:p>
      <w:pPr>
        <w:pStyle w:val="ListParagraph"/>
        <w:numPr>
          <w:ilvl w:val="0"/>
          <w:numId w:val="2"/>
        </w:numPr>
        <w:spacing w:after="40" w:before="40"/>
      </w:pPr>
      <w:r>
        <w:rPr>
          <w:rFonts w:ascii="Arial" w:cs="Arial" w:eastAsia="Arial" w:hAnsi="Arial"/>
          <w:sz w:val="20"/>
          <w:szCs w:val="20"/>
        </w:rPr>
        <w:t xml:space="preserve">Conduct full stress-test: 6 ESP32 nodes running continuously for 48 hours, verifying no MQTT message drops at QoS 1.</w:t>
      </w:r>
    </w:p>
    <w:p>
      <w:pPr>
        <w:pStyle w:val="ListParagraph"/>
        <w:numPr>
          <w:ilvl w:val="0"/>
          <w:numId w:val="2"/>
        </w:numPr>
        <w:spacing w:after="40" w:before="40"/>
      </w:pPr>
      <w:r>
        <w:rPr>
          <w:rFonts w:ascii="Arial" w:cs="Arial" w:eastAsia="Arial" w:hAnsi="Arial"/>
          <w:sz w:val="20"/>
          <w:szCs w:val="20"/>
        </w:rPr>
        <w:t xml:space="preserve">Write unit tests for Go backend parsing and database insertion layer; achieve ≥ 80% code coverage.</w:t>
      </w:r>
    </w:p>
    <w:p>
      <w:pPr>
        <w:pStyle w:val="ListParagraph"/>
        <w:numPr>
          <w:ilvl w:val="0"/>
          <w:numId w:val="2"/>
        </w:numPr>
        <w:spacing w:after="40" w:before="40"/>
      </w:pPr>
      <w:r>
        <w:rPr>
          <w:rFonts w:ascii="Arial" w:cs="Arial" w:eastAsia="Arial" w:hAnsi="Arial"/>
          <w:sz w:val="20"/>
          <w:szCs w:val="20"/>
        </w:rPr>
        <w:t xml:space="preserve">Finalize system deployment documentation and user manual draft.</w:t>
      </w:r>
    </w:p>
    <w:p>
      <w:pPr>
        <w:spacing w:after="0" w:before="320"/>
      </w:pPr>
    </w:p>
    <w:p>
      <w:pPr>
        <w:pBdr>
          <w:bottom w:val="single" w:color="2E75B6" w:sz="6" w:space="1"/>
        </w:pBdr>
        <w:spacing w:after="120" w:before="280"/>
      </w:pPr>
      <w:r>
        <w:rPr>
          <w:rFonts w:ascii="Arial" w:cs="Arial" w:eastAsia="Arial" w:hAnsi="Arial"/>
          <w:b/>
          <w:bCs/>
          <w:color w:val="1F4E79"/>
          <w:sz w:val="26"/>
          <w:szCs w:val="26"/>
        </w:rPr>
        <w:t xml:space="preserve">4. Issues &amp; Challenges</w:t>
      </w:r>
    </w:p>
    <w:p>
      <w:pPr>
        <w:pStyle w:val="ListParagraph"/>
        <w:numPr>
          <w:ilvl w:val="0"/>
          <w:numId w:val="2"/>
        </w:numPr>
        <w:spacing w:after="40" w:before="40"/>
      </w:pPr>
      <w:r>
        <w:rPr>
          <w:rFonts w:ascii="Arial" w:cs="Arial" w:eastAsia="Arial" w:hAnsi="Arial"/>
          <w:sz w:val="20"/>
          <w:szCs w:val="20"/>
        </w:rPr>
        <w:t xml:space="preserve">Wi-Fi reconnection latency: ESP32 nodes experience a noticeable delay re-establishing their MQTT connection after a router reboot. Investigating keep-alive tuning and exponential backoff retry logic to bring reconnection time down to an acceptable level.</w:t>
      </w:r>
    </w:p>
    <w:p>
      <w:pPr>
        <w:pStyle w:val="ListParagraph"/>
        <w:numPr>
          <w:ilvl w:val="0"/>
          <w:numId w:val="2"/>
        </w:numPr>
        <w:spacing w:after="40" w:before="40"/>
      </w:pPr>
      <w:r>
        <w:rPr>
          <w:rFonts w:ascii="Arial" w:cs="Arial" w:eastAsia="Arial" w:hAnsi="Arial"/>
          <w:sz w:val="20"/>
          <w:szCs w:val="20"/>
        </w:rPr>
        <w:t xml:space="preserve">ADC noise on MQ-2 sensor readings: raw ADC values fluctuate noticeably at steady state, causing occasional false threshold breaches. A sliding-window median filter is being added to the SensorPoller class to stabilize readings.</w:t>
      </w:r>
    </w:p>
    <w:p>
      <w:pPr>
        <w:pStyle w:val="ListParagraph"/>
        <w:numPr>
          <w:ilvl w:val="0"/>
          <w:numId w:val="2"/>
        </w:numPr>
        <w:spacing w:after="40" w:before="40"/>
      </w:pPr>
      <w:r>
        <w:rPr>
          <w:rFonts w:ascii="Arial" w:cs="Arial" w:eastAsia="Arial" w:hAnsi="Arial"/>
          <w:sz w:val="20"/>
          <w:szCs w:val="20"/>
        </w:rPr>
        <w:t xml:space="preserve">SBC database synchronization: ensuring both Raspberry Pi instances maintain identical EventLogTable state without introducing write conflicts requires careful MQTT-based replication logic — design under review.</w:t>
      </w:r>
    </w:p>
    <w:p>
      <w:pPr>
        <w:spacing w:after="0" w:before="320"/>
      </w:pPr>
    </w:p>
    <w:p>
      <w:pPr>
        <w:pBdr>
          <w:bottom w:val="single" w:color="2E75B6" w:sz="6" w:space="1"/>
        </w:pBdr>
        <w:spacing w:after="120" w:before="280"/>
      </w:pPr>
      <w:r>
        <w:rPr>
          <w:rFonts w:ascii="Arial" w:cs="Arial" w:eastAsia="Arial" w:hAnsi="Arial"/>
          <w:b/>
          <w:bCs/>
          <w:color w:val="1F4E79"/>
          <w:sz w:val="26"/>
          <w:szCs w:val="26"/>
        </w:rPr>
        <w:t xml:space="preserve">5. Project Status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000"/>
        <w:gridCol w:w="5560"/>
      </w:tblGrid>
      <w:tr>
        <w:tc>
          <w:tcPr>
            <w:tcW w:type="dxa" w:w="25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Summary</w:t>
            </w:r>
          </w:p>
        </w:tc>
      </w:tr>
      <w:tr>
        <w:tc>
          <w:tcPr>
            <w:tcW w:type="dxa" w:w="25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sz w:val="20"/>
                <w:szCs w:val="20"/>
              </w:rPr>
              <w:t xml:space="preserve">Project Status</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sz w:val="20"/>
                <w:szCs w:val="20"/>
              </w:rPr>
              <w:t xml:space="preserve">On Track</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All major milestones met so far; no blocking issues.</w:t>
            </w:r>
          </w:p>
        </w:tc>
      </w:tr>
      <w:tr>
        <w:tc>
          <w:tcPr>
            <w:tcW w:type="dxa" w:w="25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sz w:val="20"/>
                <w:szCs w:val="20"/>
              </w:rPr>
              <w:t xml:space="preserve">Scope</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sz w:val="20"/>
                <w:szCs w:val="20"/>
              </w:rPr>
              <w:t xml:space="preserve">On Track</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Scope remains as defined in the SDD; no scope creep identified.</w:t>
            </w:r>
          </w:p>
        </w:tc>
      </w:tr>
      <w:tr>
        <w:tc>
          <w:tcPr>
            <w:tcW w:type="dxa" w:w="25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sz w:val="20"/>
                <w:szCs w:val="20"/>
              </w:rPr>
              <w:t xml:space="preserve">Schedule</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sz w:val="20"/>
                <w:szCs w:val="20"/>
              </w:rPr>
              <w:t xml:space="preserve">On Track</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Firmware and broker layers completed on schedule; dashboard slightly behind but recoverable.</w:t>
            </w:r>
          </w:p>
        </w:tc>
      </w:tr>
      <w:tr>
        <w:tc>
          <w:tcPr>
            <w:tcW w:type="dxa" w:w="25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sz w:val="20"/>
                <w:szCs w:val="20"/>
              </w:rPr>
              <w:t xml:space="preserve">Risk</w:t>
            </w:r>
          </w:p>
        </w:tc>
        <w:tc>
          <w:tcPr>
            <w:tcW w:type="dxa" w:w="20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bCs/>
                <w:sz w:val="20"/>
                <w:szCs w:val="20"/>
              </w:rPr>
              <w:t xml:space="preserve">Low</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ADC noise and Wi-Fi reconnection issues identified early and mitigations underway.</w:t>
            </w:r>
          </w:p>
        </w:tc>
      </w:tr>
    </w:tbl>
    <w:p>
      <w:pPr>
        <w:spacing w:after="0" w:before="320"/>
      </w:pPr>
    </w:p>
    <w:p>
      <w:pPr>
        <w:pBdr>
          <w:bottom w:val="single" w:color="2E75B6" w:sz="6" w:space="1"/>
        </w:pBdr>
        <w:spacing w:after="120" w:before="280"/>
      </w:pPr>
      <w:r>
        <w:rPr>
          <w:rFonts w:ascii="Arial" w:cs="Arial" w:eastAsia="Arial" w:hAnsi="Arial"/>
          <w:b/>
          <w:bCs/>
          <w:color w:val="1F4E79"/>
          <w:sz w:val="26"/>
          <w:szCs w:val="26"/>
        </w:rPr>
        <w:t xml:space="preserve">6. Task Tracker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500"/>
        <w:gridCol w:w="1500"/>
        <w:gridCol w:w="1780"/>
      </w:tblGrid>
      <w:tr>
        <w:tc>
          <w:tcPr>
            <w:tcW w:type="dxa" w:w="2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Planned</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Actual</w:t>
            </w:r>
          </w:p>
        </w:tc>
        <w:tc>
          <w:tcPr>
            <w:tcW w:type="dxa" w:w="17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Progress</w:t>
            </w:r>
          </w:p>
        </w:tc>
      </w:tr>
      <w:tr>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ESP32 C++ firmware (FSM + sensors)</w:t>
            </w:r>
          </w:p>
        </w:tc>
        <w:tc>
          <w:tcPr>
            <w:tcW w:type="dxa" w:w="1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val="false"/>
                <w:bCs w:val="false"/>
                <w:sz w:val="20"/>
                <w:szCs w:val="20"/>
              </w:rPr>
              <w:t xml:space="preserve">Complete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Week 3</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Week 3</w:t>
            </w:r>
          </w:p>
        </w:tc>
        <w:tc>
          <w:tcPr>
            <w:tcW w:type="dxa" w:w="17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sz w:val="20"/>
                <w:szCs w:val="20"/>
              </w:rPr>
              <w:t xml:space="preserve">100%</w:t>
            </w:r>
          </w:p>
        </w:tc>
      </w:tr>
      <w:tr>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MQTT broker setup (Mosquitto on SBCs)</w:t>
            </w:r>
          </w:p>
        </w:tc>
        <w:tc>
          <w:tcPr>
            <w:tcW w:type="dxa" w:w="1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val="false"/>
                <w:bCs w:val="false"/>
                <w:sz w:val="20"/>
                <w:szCs w:val="20"/>
              </w:rPr>
              <w:t xml:space="preserve">Complete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Week 4</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Week 4</w:t>
            </w:r>
          </w:p>
        </w:tc>
        <w:tc>
          <w:tcPr>
            <w:tcW w:type="dxa" w:w="17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sz w:val="20"/>
                <w:szCs w:val="20"/>
              </w:rPr>
              <w:t xml:space="preserve">100%</w:t>
            </w:r>
          </w:p>
        </w:tc>
      </w:tr>
      <w:tr>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P2P peer-alert subscription &amp; alarm logic</w:t>
            </w:r>
          </w:p>
        </w:tc>
        <w:tc>
          <w:tcPr>
            <w:tcW w:type="dxa" w:w="1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val="false"/>
                <w:bCs w:val="false"/>
                <w:sz w:val="20"/>
                <w:szCs w:val="20"/>
              </w:rPr>
              <w:t xml:space="preserve">Complete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Week 4</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Week 5</w:t>
            </w:r>
          </w:p>
        </w:tc>
        <w:tc>
          <w:tcPr>
            <w:tcW w:type="dxa" w:w="17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sz w:val="20"/>
                <w:szCs w:val="20"/>
              </w:rPr>
              <w:t xml:space="preserve">100%</w:t>
            </w:r>
          </w:p>
        </w:tc>
      </w:tr>
      <w:tr>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Go backend — MQTT subscriber + DB schema</w:t>
            </w:r>
          </w:p>
        </w:tc>
        <w:tc>
          <w:tcPr>
            <w:tcW w:type="dxa" w:w="14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val="false"/>
                <w:bCs w:val="false"/>
                <w:sz w:val="20"/>
                <w:szCs w:val="20"/>
              </w:rPr>
              <w:t xml:space="preserve">In Progress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Week 5</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Week 5 (partial)</w:t>
            </w:r>
          </w:p>
        </w:tc>
        <w:tc>
          <w:tcPr>
            <w:tcW w:type="dxa" w:w="178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bCs/>
                <w:sz w:val="20"/>
                <w:szCs w:val="20"/>
              </w:rPr>
              <w:t xml:space="preserve">65%</w:t>
            </w:r>
          </w:p>
        </w:tc>
      </w:tr>
      <w:tr>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REST API endpoints</w:t>
            </w:r>
          </w:p>
        </w:tc>
        <w:tc>
          <w:tcPr>
            <w:tcW w:type="dxa" w:w="14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val="false"/>
                <w:bCs w:val="false"/>
                <w:sz w:val="20"/>
                <w:szCs w:val="20"/>
              </w:rPr>
              <w:t xml:space="preserve">In Progress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Week 6</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t>
            </w:r>
          </w:p>
        </w:tc>
        <w:tc>
          <w:tcPr>
            <w:tcW w:type="dxa" w:w="178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bCs/>
                <w:sz w:val="20"/>
                <w:szCs w:val="20"/>
              </w:rPr>
              <w:t xml:space="preserve">30%</w:t>
            </w:r>
          </w:p>
        </w:tc>
      </w:tr>
      <w:tr>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SBC Active-Active redundancy failover</w:t>
            </w:r>
          </w:p>
        </w:tc>
        <w:tc>
          <w:tcPr>
            <w:tcW w:type="dxa" w:w="1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val="false"/>
                <w:bCs w:val="false"/>
                <w:sz w:val="20"/>
                <w:szCs w:val="20"/>
              </w:rPr>
              <w:t xml:space="preserve">Not Started</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Week 7</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t>
            </w:r>
          </w:p>
        </w:tc>
        <w:tc>
          <w:tcPr>
            <w:tcW w:type="dxa" w:w="17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sz w:val="20"/>
                <w:szCs w:val="20"/>
              </w:rPr>
              <w:t xml:space="preserve">0%</w:t>
            </w:r>
          </w:p>
        </w:tc>
      </w:tr>
      <w:tr>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React dashboard (node map + alerts feed)</w:t>
            </w:r>
          </w:p>
        </w:tc>
        <w:tc>
          <w:tcPr>
            <w:tcW w:type="dxa" w:w="14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val="false"/>
                <w:bCs w:val="false"/>
                <w:sz w:val="20"/>
                <w:szCs w:val="20"/>
              </w:rPr>
              <w:t xml:space="preserve">In Progress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Week 6</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t>
            </w:r>
          </w:p>
        </w:tc>
        <w:tc>
          <w:tcPr>
            <w:tcW w:type="dxa" w:w="178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bCs/>
                <w:sz w:val="20"/>
                <w:szCs w:val="20"/>
              </w:rPr>
              <w:t xml:space="preserve">40%</w:t>
            </w:r>
          </w:p>
        </w:tc>
      </w:tr>
      <w:tr>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System integration &amp; stress testing</w:t>
            </w:r>
          </w:p>
        </w:tc>
        <w:tc>
          <w:tcPr>
            <w:tcW w:type="dxa" w:w="1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val="false"/>
                <w:bCs w:val="false"/>
                <w:sz w:val="20"/>
                <w:szCs w:val="20"/>
              </w:rPr>
              <w:t xml:space="preserve">Not Started</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Week 8</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t>
            </w:r>
          </w:p>
        </w:tc>
        <w:tc>
          <w:tcPr>
            <w:tcW w:type="dxa" w:w="17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sz w:val="20"/>
                <w:szCs w:val="20"/>
              </w:rPr>
              <w:t xml:space="preserve">0%</w:t>
            </w:r>
          </w:p>
        </w:tc>
      </w:tr>
    </w:tbl>
    <w:p>
      <w:pPr>
        <w:spacing w:after="0" w:before="320"/>
      </w:pPr>
    </w:p>
    <w:p>
      <w:pPr>
        <w:pBdr>
          <w:bottom w:val="single" w:color="2E75B6" w:sz="6" w:space="1"/>
        </w:pBdr>
        <w:spacing w:after="120" w:before="280"/>
      </w:pPr>
      <w:r>
        <w:rPr>
          <w:rFonts w:ascii="Arial" w:cs="Arial" w:eastAsia="Arial" w:hAnsi="Arial"/>
          <w:b/>
          <w:bCs/>
          <w:color w:val="1F4E79"/>
          <w:sz w:val="26"/>
          <w:szCs w:val="26"/>
        </w:rPr>
        <w:t xml:space="preserve">7. Issues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5080"/>
        <w:gridCol w:w="200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Issue</w:t>
            </w:r>
          </w:p>
        </w:tc>
        <w:tc>
          <w:tcPr>
            <w:tcW w:type="dxa" w:w="50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Action / Plan</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Resolved?</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ESP32 Wi-Fi reconnection latency</w:t>
            </w:r>
          </w:p>
        </w:tc>
        <w:tc>
          <w:tcPr>
            <w:tcW w:type="dxa" w:w="5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Tuning MQTT keep-alive interval and adding exponential backoff retry logic to bring reconnection time down to an acceptable level.</w:t>
            </w:r>
          </w:p>
        </w:tc>
        <w:tc>
          <w:tcPr>
            <w:tcW w:type="dxa" w:w="20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val="false"/>
                <w:bCs w:val="false"/>
                <w:sz w:val="20"/>
                <w:szCs w:val="20"/>
              </w:rPr>
              <w:t xml:space="preserve">In Progress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MQ-2 ADC noise causing false threshold triggers</w:t>
            </w:r>
          </w:p>
        </w:tc>
        <w:tc>
          <w:tcPr>
            <w:tcW w:type="dxa" w:w="5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Implementing a sliding-window median filter in the SensorPoller class; early tests show a significant reduction in variance after filtering.</w:t>
            </w:r>
          </w:p>
        </w:tc>
        <w:tc>
          <w:tcPr>
            <w:tcW w:type="dxa" w:w="20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val="false"/>
                <w:bCs w:val="false"/>
                <w:sz w:val="20"/>
                <w:szCs w:val="20"/>
              </w:rPr>
              <w:t xml:space="preserve">In Progress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SBC dual-database write consistency</w:t>
            </w:r>
          </w:p>
        </w:tc>
        <w:tc>
          <w:tcPr>
            <w:tcW w:type="dxa" w:w="5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Evaluating MQTT-based event replication vs. shared NFS volume; decision expected by next reporting period.</w:t>
            </w:r>
          </w:p>
        </w:tc>
        <w:tc>
          <w:tcPr>
            <w:tcW w:type="dxa" w:w="2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val="false"/>
                <w:bCs w:val="false"/>
                <w:sz w:val="20"/>
                <w:szCs w:val="20"/>
              </w:rPr>
              <w:t xml:space="preserve">No</w:t>
            </w:r>
          </w:p>
        </w:tc>
      </w:tr>
    </w:tbl>
    <w:p>
      <w:pPr>
        <w:spacing w:after="0" w:before="400"/>
      </w:pPr>
    </w:p>
    <w:p>
      <w:pPr>
        <w:jc w:val="center"/>
      </w:pPr>
      <w:r>
        <w:rPr>
          <w:rFonts w:ascii="Arial" w:cs="Arial" w:eastAsia="Arial" w:hAnsi="Arial"/>
          <w:i/>
          <w:iCs/>
          <w:color w:val="AAAAAA"/>
          <w:sz w:val="18"/>
          <w:szCs w:val="18"/>
        </w:rPr>
        <w:t xml:space="preserve">— End of Progress Report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2026-04-21T18:32:48.345Z</dcterms:created>
  <dcterms:modified xsi:type="dcterms:W3CDTF">2026-04-21T18:32:48.346Z</dcterms:modified>
</cp:coreProperties>
</file>

<file path=docProps/custom.xml><?xml version="1.0" encoding="utf-8"?>
<Properties xmlns="http://schemas.openxmlformats.org/officeDocument/2006/custom-properties" xmlns:vt="http://schemas.openxmlformats.org/officeDocument/2006/docPropsVTypes"/>
</file>