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47FBEC" w14:textId="15A01349" w:rsidR="00CD47F4" w:rsidRPr="0049623C" w:rsidRDefault="00CD47F4" w:rsidP="00CD47F4">
      <w:pPr>
        <w:spacing w:line="360" w:lineRule="auto"/>
        <w:jc w:val="both"/>
        <w:rPr>
          <w:rFonts w:cstheme="minorHAnsi"/>
          <w:bCs/>
          <w:lang w:val="tr-TR"/>
        </w:rPr>
      </w:pPr>
    </w:p>
    <w:tbl>
      <w:tblPr>
        <w:tblStyle w:val="TabloKlavuzu"/>
        <w:tblW w:w="9457" w:type="dxa"/>
        <w:tblInd w:w="-714" w:type="dxa"/>
        <w:tblLook w:val="04A0" w:firstRow="1" w:lastRow="0" w:firstColumn="1" w:lastColumn="0" w:noHBand="0" w:noVBand="1"/>
      </w:tblPr>
      <w:tblGrid>
        <w:gridCol w:w="4860"/>
        <w:gridCol w:w="4597"/>
      </w:tblGrid>
      <w:tr w:rsidR="00CD47F4" w:rsidRPr="0049623C" w14:paraId="26717114" w14:textId="77777777" w:rsidTr="00475E30">
        <w:trPr>
          <w:trHeight w:val="412"/>
        </w:trPr>
        <w:tc>
          <w:tcPr>
            <w:tcW w:w="4860" w:type="dxa"/>
          </w:tcPr>
          <w:p w14:paraId="029866BA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Etkileşim öncesi ve sırasında alkol almak</w:t>
            </w:r>
          </w:p>
        </w:tc>
        <w:tc>
          <w:tcPr>
            <w:tcW w:w="4597" w:type="dxa"/>
          </w:tcPr>
          <w:p w14:paraId="2BA9A6D1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Dikkat çekmemeye çalışmak</w:t>
            </w:r>
          </w:p>
        </w:tc>
      </w:tr>
      <w:tr w:rsidR="00CD47F4" w:rsidRPr="0049623C" w14:paraId="09EE6158" w14:textId="77777777" w:rsidTr="00475E30">
        <w:trPr>
          <w:trHeight w:val="477"/>
        </w:trPr>
        <w:tc>
          <w:tcPr>
            <w:tcW w:w="4860" w:type="dxa"/>
          </w:tcPr>
          <w:p w14:paraId="690BCBE1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Doğru kelimeleri arama</w:t>
            </w:r>
          </w:p>
        </w:tc>
        <w:tc>
          <w:tcPr>
            <w:tcW w:w="4597" w:type="dxa"/>
          </w:tcPr>
          <w:p w14:paraId="049958C0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 Kendisiyle ilgili konuşmama</w:t>
            </w:r>
          </w:p>
        </w:tc>
      </w:tr>
      <w:tr w:rsidR="00CD47F4" w:rsidRPr="0049623C" w14:paraId="1FE656C0" w14:textId="77777777" w:rsidTr="00475E30">
        <w:trPr>
          <w:trHeight w:val="497"/>
        </w:trPr>
        <w:tc>
          <w:tcPr>
            <w:tcW w:w="4860" w:type="dxa"/>
          </w:tcPr>
          <w:p w14:paraId="19192B29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Dış görünümün uyumlu olmasına gayret etme</w:t>
            </w:r>
          </w:p>
        </w:tc>
        <w:tc>
          <w:tcPr>
            <w:tcW w:w="4597" w:type="dxa"/>
          </w:tcPr>
          <w:p w14:paraId="75999497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Az konuşma </w:t>
            </w:r>
          </w:p>
        </w:tc>
      </w:tr>
      <w:tr w:rsidR="00CD47F4" w:rsidRPr="0049623C" w14:paraId="7E0E1629" w14:textId="77777777" w:rsidTr="00475E30">
        <w:trPr>
          <w:trHeight w:val="787"/>
        </w:trPr>
        <w:tc>
          <w:tcPr>
            <w:tcW w:w="4860" w:type="dxa"/>
          </w:tcPr>
          <w:p w14:paraId="629ABAD2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Diğerleri tarafından nasıl göründüğünü zihnince canlandırma</w:t>
            </w:r>
          </w:p>
        </w:tc>
        <w:tc>
          <w:tcPr>
            <w:tcW w:w="4597" w:type="dxa"/>
          </w:tcPr>
          <w:p w14:paraId="64FDF788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Göz temasından kaçınma</w:t>
            </w:r>
          </w:p>
        </w:tc>
      </w:tr>
      <w:tr w:rsidR="00CD47F4" w:rsidRPr="0049623C" w14:paraId="1BBEB949" w14:textId="77777777" w:rsidTr="00475E30">
        <w:trPr>
          <w:trHeight w:val="458"/>
        </w:trPr>
        <w:tc>
          <w:tcPr>
            <w:tcW w:w="4860" w:type="dxa"/>
          </w:tcPr>
          <w:p w14:paraId="7D752976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Fincan veya bardağı sıkı tutma</w:t>
            </w:r>
          </w:p>
        </w:tc>
        <w:tc>
          <w:tcPr>
            <w:tcW w:w="4597" w:type="dxa"/>
          </w:tcPr>
          <w:p w14:paraId="12C49CC4" w14:textId="77777777" w:rsidR="00CD47F4" w:rsidRPr="0049623C" w:rsidRDefault="00CD47F4" w:rsidP="00475E30">
            <w:pPr>
              <w:spacing w:line="360" w:lineRule="auto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 xml:space="preserve">      Fark edilmeyecek yerlerde durma</w:t>
            </w:r>
          </w:p>
        </w:tc>
      </w:tr>
      <w:tr w:rsidR="00CD47F4" w:rsidRPr="0049623C" w14:paraId="49D25679" w14:textId="77777777" w:rsidTr="00475E30">
        <w:trPr>
          <w:trHeight w:val="622"/>
        </w:trPr>
        <w:tc>
          <w:tcPr>
            <w:tcW w:w="4860" w:type="dxa"/>
          </w:tcPr>
          <w:p w14:paraId="7ED6F431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Zihinde kelimeleri prova etme</w:t>
            </w:r>
          </w:p>
        </w:tc>
        <w:tc>
          <w:tcPr>
            <w:tcW w:w="4597" w:type="dxa"/>
          </w:tcPr>
          <w:p w14:paraId="1762F15E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Terlemeyi önleyecek ya da göstermeyecek giysiler giyme</w:t>
            </w:r>
          </w:p>
        </w:tc>
      </w:tr>
      <w:tr w:rsidR="00CD47F4" w:rsidRPr="0049623C" w14:paraId="7A3D4C51" w14:textId="77777777" w:rsidTr="00475E30">
        <w:trPr>
          <w:trHeight w:val="398"/>
        </w:trPr>
        <w:tc>
          <w:tcPr>
            <w:tcW w:w="4860" w:type="dxa"/>
          </w:tcPr>
          <w:p w14:paraId="254C4A0F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Fazla konuşma</w:t>
            </w:r>
          </w:p>
        </w:tc>
        <w:tc>
          <w:tcPr>
            <w:tcW w:w="4597" w:type="dxa"/>
          </w:tcPr>
          <w:p w14:paraId="7AC1DCB7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Kızarmayı göstermeyecek giysi ya da makyaj</w:t>
            </w:r>
          </w:p>
        </w:tc>
      </w:tr>
      <w:tr w:rsidR="00CD47F4" w:rsidRPr="0049623C" w14:paraId="52B8DD6E" w14:textId="77777777" w:rsidTr="00475E30">
        <w:trPr>
          <w:trHeight w:val="439"/>
        </w:trPr>
        <w:tc>
          <w:tcPr>
            <w:tcW w:w="4860" w:type="dxa"/>
          </w:tcPr>
          <w:p w14:paraId="1CA5B896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Konuşmalarda boşluk bırakmama</w:t>
            </w:r>
          </w:p>
        </w:tc>
        <w:tc>
          <w:tcPr>
            <w:tcW w:w="4597" w:type="dxa"/>
          </w:tcPr>
          <w:p w14:paraId="1CA72165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Başka şeyler düşünmeye çalışma</w:t>
            </w:r>
          </w:p>
        </w:tc>
      </w:tr>
      <w:tr w:rsidR="00CD47F4" w:rsidRPr="0049623C" w14:paraId="2D0ADF38" w14:textId="77777777" w:rsidTr="00475E30">
        <w:trPr>
          <w:trHeight w:val="384"/>
        </w:trPr>
        <w:tc>
          <w:tcPr>
            <w:tcW w:w="4860" w:type="dxa"/>
          </w:tcPr>
          <w:p w14:paraId="1913B894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Yüzünü gizleme</w:t>
            </w:r>
          </w:p>
        </w:tc>
        <w:tc>
          <w:tcPr>
            <w:tcW w:w="4597" w:type="dxa"/>
          </w:tcPr>
          <w:p w14:paraId="249CC3A9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Grupların kenarında durma</w:t>
            </w:r>
          </w:p>
        </w:tc>
      </w:tr>
      <w:tr w:rsidR="00CD47F4" w:rsidRPr="0049623C" w14:paraId="42E46C9B" w14:textId="77777777" w:rsidTr="00475E30">
        <w:trPr>
          <w:trHeight w:val="384"/>
        </w:trPr>
        <w:tc>
          <w:tcPr>
            <w:tcW w:w="4860" w:type="dxa"/>
          </w:tcPr>
          <w:p w14:paraId="1522435C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Pozitif düşünme</w:t>
            </w:r>
          </w:p>
        </w:tc>
        <w:tc>
          <w:tcPr>
            <w:tcW w:w="4597" w:type="dxa"/>
          </w:tcPr>
          <w:p w14:paraId="5E7ED5FE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Soru sormaktan kaçınma</w:t>
            </w:r>
          </w:p>
        </w:tc>
      </w:tr>
      <w:tr w:rsidR="00CD47F4" w:rsidRPr="0049623C" w14:paraId="067865CF" w14:textId="77777777" w:rsidTr="00475E30">
        <w:trPr>
          <w:trHeight w:val="384"/>
        </w:trPr>
        <w:tc>
          <w:tcPr>
            <w:tcW w:w="4860" w:type="dxa"/>
          </w:tcPr>
          <w:p w14:paraId="50274F66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Çok soru sorma</w:t>
            </w:r>
          </w:p>
        </w:tc>
        <w:tc>
          <w:tcPr>
            <w:tcW w:w="4597" w:type="dxa"/>
          </w:tcPr>
          <w:p w14:paraId="0F1DD4C6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Sakin gözükme</w:t>
            </w:r>
          </w:p>
        </w:tc>
      </w:tr>
      <w:tr w:rsidR="00CD47F4" w:rsidRPr="0049623C" w14:paraId="3C72731F" w14:textId="77777777" w:rsidTr="00475E30">
        <w:trPr>
          <w:trHeight w:val="402"/>
        </w:trPr>
        <w:tc>
          <w:tcPr>
            <w:tcW w:w="4860" w:type="dxa"/>
          </w:tcPr>
          <w:p w14:paraId="53E65A50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Kısık sesle veya düşük tonda konuşma</w:t>
            </w:r>
          </w:p>
        </w:tc>
        <w:tc>
          <w:tcPr>
            <w:tcW w:w="4597" w:type="dxa"/>
          </w:tcPr>
          <w:p w14:paraId="47239E08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 xml:space="preserve">İlgisiz görünme </w:t>
            </w:r>
          </w:p>
        </w:tc>
      </w:tr>
      <w:tr w:rsidR="00CD47F4" w:rsidRPr="0049623C" w14:paraId="05F94259" w14:textId="77777777" w:rsidTr="00475E30">
        <w:trPr>
          <w:trHeight w:val="367"/>
        </w:trPr>
        <w:tc>
          <w:tcPr>
            <w:tcW w:w="4860" w:type="dxa"/>
          </w:tcPr>
          <w:p w14:paraId="0DB73A6A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 xml:space="preserve">Sürekli gülümseme </w:t>
            </w:r>
          </w:p>
        </w:tc>
        <w:tc>
          <w:tcPr>
            <w:tcW w:w="4597" w:type="dxa"/>
          </w:tcPr>
          <w:p w14:paraId="4948B94B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 xml:space="preserve">Yüklemsiz cümleler kurma </w:t>
            </w:r>
          </w:p>
        </w:tc>
      </w:tr>
      <w:tr w:rsidR="00CD47F4" w:rsidRPr="0049623C" w14:paraId="48DE2DAC" w14:textId="77777777" w:rsidTr="00475E30">
        <w:trPr>
          <w:trHeight w:val="367"/>
        </w:trPr>
        <w:tc>
          <w:tcPr>
            <w:tcW w:w="4860" w:type="dxa"/>
          </w:tcPr>
          <w:p w14:paraId="46730A7A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Konuşmaları sansürden geçirme</w:t>
            </w:r>
          </w:p>
        </w:tc>
        <w:tc>
          <w:tcPr>
            <w:tcW w:w="4597" w:type="dxa"/>
          </w:tcPr>
          <w:p w14:paraId="4665C25C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 xml:space="preserve">Başka bir şeyle meşgul olma (telefon </w:t>
            </w:r>
            <w:proofErr w:type="spellStart"/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vs</w:t>
            </w:r>
            <w:proofErr w:type="spellEnd"/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)</w:t>
            </w:r>
          </w:p>
        </w:tc>
      </w:tr>
      <w:tr w:rsidR="00CD47F4" w:rsidRPr="0049623C" w14:paraId="5DE1C250" w14:textId="77777777" w:rsidTr="00475E30">
        <w:trPr>
          <w:trHeight w:val="367"/>
        </w:trPr>
        <w:tc>
          <w:tcPr>
            <w:tcW w:w="4860" w:type="dxa"/>
          </w:tcPr>
          <w:p w14:paraId="0E8AE8B1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>Diyalogu kısa tutma</w:t>
            </w:r>
          </w:p>
        </w:tc>
        <w:tc>
          <w:tcPr>
            <w:tcW w:w="4597" w:type="dxa"/>
          </w:tcPr>
          <w:p w14:paraId="020D938A" w14:textId="77777777" w:rsidR="00CD47F4" w:rsidRPr="0049623C" w:rsidRDefault="00CD47F4" w:rsidP="00475E30">
            <w:pPr>
              <w:spacing w:line="360" w:lineRule="auto"/>
              <w:ind w:left="360"/>
              <w:jc w:val="both"/>
              <w:rPr>
                <w:rFonts w:cstheme="minorHAnsi"/>
                <w:bCs/>
                <w:sz w:val="22"/>
                <w:szCs w:val="22"/>
                <w:lang w:val="tr-TR"/>
              </w:rPr>
            </w:pPr>
            <w:r w:rsidRPr="0049623C">
              <w:rPr>
                <w:rFonts w:cstheme="minorHAnsi"/>
                <w:bCs/>
                <w:sz w:val="22"/>
                <w:szCs w:val="22"/>
                <w:lang w:val="tr-TR"/>
              </w:rPr>
              <w:t xml:space="preserve">Hızlı konuşmaya çalışma </w:t>
            </w:r>
          </w:p>
        </w:tc>
      </w:tr>
    </w:tbl>
    <w:p w14:paraId="38E86536" w14:textId="77777777" w:rsidR="00CD47F4" w:rsidRPr="0049623C" w:rsidRDefault="00CD47F4" w:rsidP="00CD47F4">
      <w:pPr>
        <w:spacing w:line="360" w:lineRule="auto"/>
        <w:jc w:val="both"/>
        <w:rPr>
          <w:rFonts w:cstheme="minorHAnsi"/>
          <w:bCs/>
          <w:lang w:val="tr-TR"/>
        </w:rPr>
      </w:pPr>
    </w:p>
    <w:p w14:paraId="4BBA9145" w14:textId="77777777" w:rsidR="00A703B7" w:rsidRDefault="00A703B7"/>
    <w:sectPr w:rsidR="00A703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A1F356" w14:textId="77777777" w:rsidR="007C109B" w:rsidRDefault="007C109B" w:rsidP="00D03F9E">
      <w:r>
        <w:separator/>
      </w:r>
    </w:p>
  </w:endnote>
  <w:endnote w:type="continuationSeparator" w:id="0">
    <w:p w14:paraId="3B41EF1C" w14:textId="77777777" w:rsidR="007C109B" w:rsidRDefault="007C109B" w:rsidP="00D03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383560" w14:textId="77777777" w:rsidR="00D03F9E" w:rsidRDefault="00D03F9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62172C" w14:textId="77777777" w:rsidR="00D03F9E" w:rsidRDefault="00D03F9E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B1B6" w14:textId="77777777" w:rsidR="00D03F9E" w:rsidRDefault="00D03F9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A6CDEF" w14:textId="77777777" w:rsidR="007C109B" w:rsidRDefault="007C109B" w:rsidP="00D03F9E">
      <w:r>
        <w:separator/>
      </w:r>
    </w:p>
  </w:footnote>
  <w:footnote w:type="continuationSeparator" w:id="0">
    <w:p w14:paraId="35045D97" w14:textId="77777777" w:rsidR="007C109B" w:rsidRDefault="007C109B" w:rsidP="00D03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BC7E48" w14:textId="77777777" w:rsidR="00D03F9E" w:rsidRDefault="00D03F9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FD4D71" w14:textId="5DF30EE9" w:rsidR="00D03F9E" w:rsidRPr="00D03F9E" w:rsidRDefault="00D03F9E" w:rsidP="00D03F9E">
    <w:pPr>
      <w:pStyle w:val="stBilgi"/>
      <w:jc w:val="center"/>
      <w:rPr>
        <w:b/>
      </w:rPr>
    </w:pPr>
    <w:r w:rsidRPr="00D03F9E">
      <w:rPr>
        <w:rFonts w:cstheme="minorHAnsi"/>
        <w:b/>
        <w:lang w:val="tr-TR"/>
      </w:rPr>
      <w:t xml:space="preserve">Sık </w:t>
    </w:r>
    <w:r w:rsidRPr="00D03F9E">
      <w:rPr>
        <w:rFonts w:cstheme="minorHAnsi"/>
        <w:b/>
        <w:lang w:val="tr-TR"/>
      </w:rPr>
      <w:t>Karşılaşılan Güvenlik Davranışlarının/Stratejilerinin Listesi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C7E366" w14:textId="77777777" w:rsidR="00D03F9E" w:rsidRDefault="00D03F9E">
    <w:pPr>
      <w:pStyle w:val="stBilgi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F4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C109B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47F4"/>
    <w:rsid w:val="00CD59B1"/>
    <w:rsid w:val="00D01412"/>
    <w:rsid w:val="00D0283F"/>
    <w:rsid w:val="00D03F9E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F3876C"/>
  <w15:chartTrackingRefBased/>
  <w15:docId w15:val="{AEB00BF3-9D91-6443-9307-4D86CAED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7F4"/>
    <w:rPr>
      <w:rFonts w:eastAsiaTheme="minorEastAsia"/>
      <w:kern w:val="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CD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4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4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47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47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47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47F4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4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4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4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47F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47F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47F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47F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47F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47F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47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47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CD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47F4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CD47F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47F4"/>
    <w:pPr>
      <w:ind w:left="720"/>
      <w:contextualSpacing/>
    </w:pPr>
    <w:rPr>
      <w:rFonts w:eastAsiaTheme="minorHAnsi"/>
      <w:kern w:val="2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CD47F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4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47F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47F4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59"/>
    <w:rsid w:val="00CD47F4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D03F9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D03F9E"/>
    <w:rPr>
      <w:rFonts w:eastAsiaTheme="minorEastAsia"/>
      <w:kern w:val="0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D03F9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D03F9E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2</cp:revision>
  <dcterms:created xsi:type="dcterms:W3CDTF">2026-07-22T10:12:00Z</dcterms:created>
  <dcterms:modified xsi:type="dcterms:W3CDTF">2026-07-22T11:05:00Z</dcterms:modified>
</cp:coreProperties>
</file>