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389255</wp:posOffset>
                </wp:positionV>
                <wp:extent cx="0" cy="1005205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30.65pt" to="3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" o:allowincell="f" strokeweight=".5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390525</wp:posOffset>
            </wp:positionH>
            <wp:positionV relativeFrom="page">
              <wp:posOffset>389890</wp:posOffset>
            </wp:positionV>
            <wp:extent cx="6764655" cy="100520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1005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4E1">
        <w:rPr>
          <w:rFonts w:ascii="Arial" w:hAnsi="Arial" w:cs="Arial"/>
          <w:b/>
          <w:bCs/>
          <w:sz w:val="24"/>
          <w:szCs w:val="24"/>
        </w:rPr>
        <w:t>SURAT PESANAN UNIT</w:t>
      </w:r>
    </w:p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4320540</wp:posOffset>
            </wp:positionH>
            <wp:positionV relativeFrom="paragraph">
              <wp:posOffset>-116205</wp:posOffset>
            </wp:positionV>
            <wp:extent cx="91440" cy="152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4314190</wp:posOffset>
            </wp:positionH>
            <wp:positionV relativeFrom="paragraph">
              <wp:posOffset>-55880</wp:posOffset>
            </wp:positionV>
            <wp:extent cx="10414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N o .</w:t>
      </w:r>
    </w:p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4079240</wp:posOffset>
            </wp:positionH>
            <wp:positionV relativeFrom="paragraph">
              <wp:posOffset>-85090</wp:posOffset>
            </wp:positionV>
            <wp:extent cx="796925" cy="5715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278765</wp:posOffset>
            </wp:positionV>
            <wp:extent cx="6479540" cy="290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>LEMBAR PEMESANAN * WAJIB DIISI DENGAN HURUF BESAR DAN LENGKAP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>SECTION A : YANG BERTANDA TANGAN DIBAWAH INI :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2400"/>
        <w:gridCol w:w="1660"/>
        <w:gridCol w:w="2740"/>
        <w:gridCol w:w="1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Nama Pemesan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 Urut Pemesanan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Alamat Sesuai KTP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No. NPWP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53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Telepon (R)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(HP)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(K)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(F)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 Identitas (KTP/SIM/KIMS)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Tanggal Lahir :(Tgl/Bln/Thn)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Alamat Korespodensi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Kode Pos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-1222375</wp:posOffset>
            </wp:positionV>
            <wp:extent cx="5373370" cy="8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-840740</wp:posOffset>
            </wp:positionV>
            <wp:extent cx="537337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-499745</wp:posOffset>
            </wp:positionV>
            <wp:extent cx="5373370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-126365</wp:posOffset>
            </wp:positionV>
            <wp:extent cx="5373370" cy="82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248920</wp:posOffset>
            </wp:positionV>
            <wp:extent cx="6460490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344805</wp:posOffset>
            </wp:positionV>
            <wp:extent cx="6472555" cy="15240"/>
            <wp:effectExtent l="0" t="0" r="444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3"/>
          <w:szCs w:val="13"/>
        </w:rPr>
        <w:t xml:space="preserve">Selanjutnya disebut </w:t>
      </w:r>
      <w:r>
        <w:rPr>
          <w:rFonts w:ascii="Arial" w:hAnsi="Arial" w:cs="Arial"/>
          <w:b/>
          <w:bCs/>
          <w:sz w:val="13"/>
          <w:szCs w:val="13"/>
        </w:rPr>
        <w:t>“PEMESAN”</w:t>
      </w:r>
      <w:r>
        <w:rPr>
          <w:rFonts w:ascii="Arial" w:hAnsi="Arial" w:cs="Arial"/>
          <w:sz w:val="13"/>
          <w:szCs w:val="13"/>
        </w:rPr>
        <w:t xml:space="preserve"> dengan hal ini sepakat untuk memesan Satuan Unit dari </w:t>
      </w:r>
      <w:r>
        <w:rPr>
          <w:rFonts w:ascii="Arial" w:hAnsi="Arial" w:cs="Arial"/>
          <w:b/>
          <w:bCs/>
          <w:sz w:val="13"/>
          <w:szCs w:val="13"/>
        </w:rPr>
        <w:t>“DEVELOPER”</w:t>
      </w:r>
      <w:r>
        <w:rPr>
          <w:rFonts w:ascii="Arial" w:hAnsi="Arial" w:cs="Arial"/>
          <w:sz w:val="13"/>
          <w:szCs w:val="13"/>
        </w:rPr>
        <w:t xml:space="preserve"> dan </w:t>
      </w:r>
      <w:r>
        <w:rPr>
          <w:rFonts w:ascii="Arial" w:hAnsi="Arial" w:cs="Arial"/>
          <w:b/>
          <w:bCs/>
          <w:sz w:val="13"/>
          <w:szCs w:val="13"/>
        </w:rPr>
        <w:t>“PEMESAN”</w:t>
      </w:r>
      <w:r>
        <w:rPr>
          <w:rFonts w:ascii="Arial" w:hAnsi="Arial" w:cs="Arial"/>
          <w:sz w:val="13"/>
          <w:szCs w:val="13"/>
        </w:rPr>
        <w:t xml:space="preserve"> tunduk pada ketentuan-ketentuan pemesanan sebagai tercantum di balik Surat Pemesanan ini dan di halaman ini.</w:t>
      </w:r>
    </w:p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38735</wp:posOffset>
            </wp:positionV>
            <wp:extent cx="6479540" cy="2051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12"/>
          <w:szCs w:val="12"/>
        </w:rPr>
        <w:t>SECTION B : SATUAN UNIT YANG DIPESAN (’UNIT PESANAN’) PERHITUNGAN ‘HARGA JUAL’ UNIT PESANAN ADALAH SEBAGAI BERIKUT :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620"/>
        <w:gridCol w:w="20"/>
        <w:gridCol w:w="1360"/>
        <w:gridCol w:w="2420"/>
        <w:gridCol w:w="1380"/>
        <w:gridCol w:w="360"/>
        <w:gridCol w:w="2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1. Tower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Harga Sarusun Be</w:t>
            </w:r>
            <w:r>
              <w:rPr>
                <w:rFonts w:ascii="Arial" w:hAnsi="Arial" w:cs="Arial"/>
                <w:sz w:val="12"/>
                <w:szCs w:val="12"/>
              </w:rPr>
              <w:t>rsih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Cara Bayar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1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2.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No. Unit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PPN 10%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3.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Lantai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Jumlah yang harus dibayarkan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4.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Luas Unit Semigross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Terbilang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322580</wp:posOffset>
            </wp:positionV>
            <wp:extent cx="6479540" cy="20510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Arial" w:hAnsi="Arial" w:cs="Arial"/>
          <w:color w:val="FFFFFF"/>
          <w:sz w:val="12"/>
          <w:szCs w:val="12"/>
        </w:rPr>
        <w:t>SECTION C : CARA PEMBAYARAN UNIT PESANAN &amp; SELANJUTNYA PEMESANAN BERJANJI MENYELESAIKAN PEMBAYARAN</w:t>
      </w:r>
    </w:p>
    <w:p w:rsidR="00000000" w:rsidRDefault="005874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884" w:right="860" w:bottom="230" w:left="860" w:header="720" w:footer="720" w:gutter="0"/>
          <w:cols w:space="720" w:equalWidth="0">
            <w:col w:w="10180"/>
          </w:cols>
          <w:noEndnote/>
        </w:sectPr>
      </w:pPr>
    </w:p>
    <w:bookmarkEnd w:id="1"/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KPA 30%-36x</w:t>
      </w:r>
    </w:p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1782445</wp:posOffset>
            </wp:positionH>
            <wp:positionV relativeFrom="paragraph">
              <wp:posOffset>75565</wp:posOffset>
            </wp:positionV>
            <wp:extent cx="32385" cy="190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2686050</wp:posOffset>
            </wp:positionH>
            <wp:positionV relativeFrom="paragraph">
              <wp:posOffset>75565</wp:posOffset>
            </wp:positionV>
            <wp:extent cx="26035" cy="19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520"/>
        <w:gridCol w:w="340"/>
        <w:gridCol w:w="11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C8E0"/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Keterangan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C8E0"/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3"/>
                <w:szCs w:val="13"/>
              </w:rPr>
              <w:t>Tgl JT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0C8E0"/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C8E0"/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Rupiah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Booking Fee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30-May-15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20,000,000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13-Jun-15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13-Jul-15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13-Aug-15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13-Sep-15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13-Oct-15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13-Nov-15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13-Dec-15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13-Jan-16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13-Feb-16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13-Mar-16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13-Apr-16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13-May-16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13-Jun-16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13-Jul-16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13-Aug-16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13-Sep-16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13-Oct-16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13-Nov-16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13-Dec-16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13-Jan-17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13-Feb-17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13-Mar-17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13-Apr-17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13-May-17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13-Jun-17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13-Jul-17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13-Aug-17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13-Sep-17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13-Oct-17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13-Nov-17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12"/>
                <w:szCs w:val="12"/>
              </w:rPr>
              <w:t>13-Dec-17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13-Jan-18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13-Feb-18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13-Mar-18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13-Apr-18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Down Payment #36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13-May-18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Pelunasan (Cash)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13-Jun-18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2"/>
                <w:szCs w:val="12"/>
              </w:rPr>
              <w:t>50,000,000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6" w:lineRule="exact"/>
              <w:ind w:right="4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1,870,000,000</w:t>
            </w:r>
          </w:p>
        </w:tc>
      </w:tr>
    </w:tbl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-4817745</wp:posOffset>
            </wp:positionV>
            <wp:extent cx="2716530" cy="48240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482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-4817745</wp:posOffset>
            </wp:positionV>
            <wp:extent cx="2716530" cy="482409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482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5874E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7" w:lineRule="auto"/>
        <w:ind w:left="150" w:right="2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Selanjutnya saya menyatakan bahwa uang sebesar Rp. 20.000.000,- (Dua Puluh Juta Rupiah) menjadi booking fee untuk pemesanan unit diatas dan menjadi </w:t>
      </w:r>
      <w:r>
        <w:rPr>
          <w:rFonts w:ascii="Arial" w:hAnsi="Arial" w:cs="Arial"/>
          <w:b/>
          <w:bCs/>
          <w:sz w:val="12"/>
          <w:szCs w:val="12"/>
        </w:rPr>
        <w:t>NON REFUNDABLE</w:t>
      </w:r>
      <w:r>
        <w:rPr>
          <w:rFonts w:ascii="Arial" w:hAnsi="Arial" w:cs="Arial"/>
          <w:sz w:val="12"/>
          <w:szCs w:val="12"/>
        </w:rPr>
        <w:t xml:space="preserve"> 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11" w:lineRule="exact"/>
        <w:rPr>
          <w:rFonts w:ascii="Arial" w:hAnsi="Arial" w:cs="Arial"/>
          <w:sz w:val="12"/>
          <w:szCs w:val="12"/>
        </w:rPr>
      </w:pPr>
    </w:p>
    <w:p w:rsidR="00000000" w:rsidRDefault="005874E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Apabila Booking Fee tersebut belum diterima manajemen selambat-lambatnya pada Rabu 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  <w:sz w:val="12"/>
          <w:szCs w:val="12"/>
        </w:rPr>
      </w:pPr>
    </w:p>
    <w:p w:rsidR="00000000" w:rsidRDefault="005874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3" w:lineRule="auto"/>
        <w:ind w:left="150" w:right="8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3</w:t>
      </w:r>
      <w:r>
        <w:rPr>
          <w:rFonts w:ascii="Arial" w:hAnsi="Arial" w:cs="Arial"/>
          <w:sz w:val="12"/>
          <w:szCs w:val="12"/>
        </w:rPr>
        <w:t xml:space="preserve"> Juni 2015, maka Surat Pemesanan ini akan BATAL dengan sendirinya dan unit yang dipilih akan dijual kembali. 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16" w:lineRule="exact"/>
        <w:rPr>
          <w:rFonts w:ascii="Arial" w:hAnsi="Arial" w:cs="Arial"/>
          <w:sz w:val="12"/>
          <w:szCs w:val="12"/>
        </w:rPr>
      </w:pPr>
    </w:p>
    <w:p w:rsidR="00000000" w:rsidRDefault="005874E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51"/>
        </w:tabs>
        <w:overflowPunct w:val="0"/>
        <w:autoSpaceDE w:val="0"/>
        <w:autoSpaceDN w:val="0"/>
        <w:adjustRightInd w:val="0"/>
        <w:spacing w:after="0" w:line="333" w:lineRule="auto"/>
        <w:ind w:left="150" w:right="8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Pembayaran untuk Booking Fee, DP (Down Payment), Cicilan, Pelunasan, Denda dan semua biaya lainnya dapat dibayarkan ke : 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>VIRTUAL ACCOUNT BCA  : 01686888 [No.Lantai] [No Unit]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tabs>
          <w:tab w:val="left" w:pos="3089"/>
        </w:tabs>
        <w:autoSpaceDE w:val="0"/>
        <w:autoSpaceDN w:val="0"/>
        <w:adjustRightInd w:val="0"/>
        <w:spacing w:after="0" w:line="240" w:lineRule="auto"/>
        <w:ind w:left="2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2"/>
          <w:szCs w:val="12"/>
        </w:rPr>
        <w:t>2Digit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2"/>
          <w:szCs w:val="12"/>
        </w:rPr>
        <w:t>2Digit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2"/>
          <w:szCs w:val="12"/>
        </w:rPr>
        <w:t>Jika ingin melakukan pembayaran untuk Unit 1 di Lantai 1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2"/>
          <w:szCs w:val="12"/>
        </w:rPr>
        <w:t xml:space="preserve">Contoh : </w:t>
      </w:r>
      <w:r>
        <w:rPr>
          <w:rFonts w:ascii="Arial" w:hAnsi="Arial" w:cs="Arial"/>
          <w:b/>
          <w:bCs/>
          <w:sz w:val="12"/>
          <w:szCs w:val="12"/>
        </w:rPr>
        <w:t>016868800101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2"/>
          <w:szCs w:val="12"/>
        </w:rPr>
        <w:t>Semua pembayaran hanya dapat dilakukan secara transfer ke rekening diatas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50"/>
        </w:tabs>
        <w:overflowPunct w:val="0"/>
        <w:autoSpaceDE w:val="0"/>
        <w:autoSpaceDN w:val="0"/>
        <w:adjustRightInd w:val="0"/>
        <w:spacing w:after="0" w:line="240" w:lineRule="auto"/>
        <w:ind w:left="150" w:hanging="15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Serah terima unit : 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94" w:lineRule="exact"/>
        <w:rPr>
          <w:rFonts w:ascii="Arial" w:hAnsi="Arial" w:cs="Arial"/>
          <w:sz w:val="12"/>
          <w:szCs w:val="12"/>
        </w:rPr>
      </w:pPr>
    </w:p>
    <w:p w:rsidR="00000000" w:rsidRDefault="005874E1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55"/>
        </w:tabs>
        <w:overflowPunct w:val="0"/>
        <w:autoSpaceDE w:val="0"/>
        <w:autoSpaceDN w:val="0"/>
        <w:adjustRightInd w:val="0"/>
        <w:spacing w:after="0"/>
        <w:ind w:left="10" w:right="140" w:hanging="1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Dengan ditandatangani oleh Pemesan, maka Pemesan menyatakan sudah membaca, mengetahui, mengerti dan menyetujuiseluruh ketentuan dihalaman ini dan halaman belakang berikut semua lampirannya. </w:t>
      </w:r>
    </w:p>
    <w:p w:rsidR="00000000" w:rsidRDefault="00920AF0">
      <w:pPr>
        <w:pStyle w:val="DefaultParagraphFont"/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74295</wp:posOffset>
            </wp:positionV>
            <wp:extent cx="3524885" cy="12128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160"/>
        <w:gridCol w:w="20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t>PEMBELI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5"/>
                <w:sz w:val="10"/>
                <w:szCs w:val="10"/>
              </w:rPr>
              <w:t>SALES AGENT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10"/>
                <w:szCs w:val="10"/>
              </w:rPr>
              <w:t>DEVELOPER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</w:trPr>
        <w:tc>
          <w:tcPr>
            <w:tcW w:w="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t>PT. GRHA KIRANA DEVELOPMENT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t>PT. PEMBANGUNAN JAYA ANCOL TBK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1400"/>
        <w:gridCol w:w="1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Novi Imelly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Roysan Aruan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PRESIDENT DIREKTUR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GM PROPERTY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74E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</w:tbl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1"/>
          <w:szCs w:val="11"/>
        </w:rPr>
        <w:t>PERHATIAN :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3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1"/>
          <w:szCs w:val="11"/>
        </w:rPr>
        <w:t>Seluruh Informasi Pemesanan di Surat Pemesanan Unit wajib diisi dengan</w:t>
      </w:r>
      <w:r>
        <w:rPr>
          <w:rFonts w:ascii="Arial" w:hAnsi="Arial" w:cs="Arial"/>
          <w:sz w:val="11"/>
          <w:szCs w:val="11"/>
        </w:rPr>
        <w:t xml:space="preserve"> lengkap, jelas dan benar jika tidak, maka surat pemesanan tidak dapat diproses lebih lanjut dan dikembalikan. Apabila ada kesalahan data diatas mohon segera sampaikan kepada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7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1"/>
          <w:szCs w:val="11"/>
        </w:rPr>
        <w:t>PT. PEMBANGUNAN JAYA ANCOL, TBK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1"/>
          <w:szCs w:val="11"/>
        </w:rPr>
        <w:t>DEPARTEMEN PROPERTI 1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1"/>
          <w:szCs w:val="11"/>
        </w:rPr>
        <w:t>Jaya Ancol Seafront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1"/>
          <w:szCs w:val="11"/>
        </w:rPr>
        <w:t>Marina Coast Boulevard Kav. C1-H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9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1"/>
          <w:szCs w:val="11"/>
        </w:rPr>
        <w:t>Ancol Barat - Jakarta Utara 14430</w:t>
      </w:r>
    </w:p>
    <w:p w:rsidR="00000000" w:rsidRDefault="005874E1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5874E1" w:rsidRDefault="005874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1"/>
          <w:szCs w:val="11"/>
        </w:rPr>
        <w:t>Catatan :</w:t>
      </w:r>
    </w:p>
    <w:sectPr w:rsidR="005874E1">
      <w:type w:val="continuous"/>
      <w:pgSz w:w="11900" w:h="16838"/>
      <w:pgMar w:top="884" w:right="1000" w:bottom="230" w:left="860" w:header="720" w:footer="720" w:gutter="0"/>
      <w:cols w:num="2" w:space="290" w:equalWidth="0">
        <w:col w:w="4260" w:space="290"/>
        <w:col w:w="549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F0"/>
    <w:rsid w:val="005874E1"/>
    <w:rsid w:val="0092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2015-05-27T01:52:00Z</dcterms:created>
  <dcterms:modified xsi:type="dcterms:W3CDTF">2015-05-27T01:52:00Z</dcterms:modified>
</cp:coreProperties>
</file>