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rFonts w:ascii="Arial" w:cs="Arial" w:eastAsia="Arial" w:hAnsi="Arial"/>
          <w:b w:val="1"/>
          <w:bCs w:val="1"/>
          <w:color w:val="0070c0"/>
          <w:sz w:val="30"/>
          <w:szCs w:val="30"/>
        </w:rPr>
      </w:pPr>
      <w:r w:rsidDel="00000000" w:rsidR="00000000" w:rsidRPr="00000000">
        <w:rPr>
          <w:rFonts w:ascii="Arial" w:cs="Arial" w:eastAsia="Arial" w:hAnsi="Arial"/>
          <w:b w:val="1"/>
          <w:bCs w:val="1"/>
          <w:color w:val="0070c0"/>
          <w:sz w:val="30"/>
          <w:szCs w:val="30"/>
          <w:rtl w:val="0"/>
        </w:rPr>
        <w:t xml:space="preserve">RIZAL ABIDIN</w:t>
      </w:r>
      <w:r w:rsidDel="00000000" w:rsidR="00000000" w:rsidRPr="00000000">
        <w:drawing>
          <wp:anchor allowOverlap="1" behindDoc="0" distB="0" distT="0" distL="114300" distR="114300" hidden="0" layoutInCell="1" locked="0" relativeHeight="0" simplePos="0">
            <wp:simplePos x="0" y="0"/>
            <wp:positionH relativeFrom="column">
              <wp:posOffset>59057</wp:posOffset>
            </wp:positionH>
            <wp:positionV relativeFrom="paragraph">
              <wp:posOffset>48260</wp:posOffset>
            </wp:positionV>
            <wp:extent cx="1184910" cy="1337310"/>
            <wp:effectExtent b="0" l="0" r="0" t="0"/>
            <wp:wrapNone/>
            <wp:docPr id="6" name="image1.png"/>
            <a:graphic>
              <a:graphicData uri="http://schemas.openxmlformats.org/drawingml/2006/picture">
                <pic:pic>
                  <pic:nvPicPr>
                    <pic:cNvPr id="0" name="image1.png"/>
                    <pic:cNvPicPr preferRelativeResize="0"/>
                  </pic:nvPicPr>
                  <pic:blipFill>
                    <a:blip r:embed="rId6"/>
                    <a:srcRect b="55441" l="18771" r="21940" t="-1"/>
                    <a:stretch>
                      <a:fillRect/>
                    </a:stretch>
                  </pic:blipFill>
                  <pic:spPr>
                    <a:xfrm>
                      <a:off x="0" y="0"/>
                      <a:ext cx="1184910" cy="1337310"/>
                    </a:xfrm>
                    <a:prstGeom prst="rect"/>
                    <a:ln/>
                  </pic:spPr>
                </pic:pic>
              </a:graphicData>
            </a:graphic>
          </wp:anchor>
        </w:drawing>
      </w:r>
    </w:p>
    <w:p w:rsidR="00000000" w:rsidDel="00000000" w:rsidP="00000000" w:rsidRDefault="00000000" w:rsidRPr="00000000" w14:paraId="00000002">
      <w:pPr>
        <w:ind w:left="1440" w:firstLine="72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0823-8038-8085</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rizal.abidiinn@gmail.com</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Taman Sari, Jakarta Barat</w:t>
      </w:r>
      <w:r w:rsidDel="00000000" w:rsidR="00000000" w:rsidRPr="00000000">
        <w:rPr>
          <w:rtl w:val="0"/>
        </w:rPr>
      </w:r>
    </w:p>
    <w:p w:rsidR="00000000" w:rsidDel="00000000" w:rsidP="00000000" w:rsidRDefault="00000000" w:rsidRPr="00000000" w14:paraId="00000003">
      <w:pPr>
        <w:ind w:left="216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Kandidat Sarjana Manajemen yang berfokus pada efisiensi administrasi operasional. Familiar menggunakan Google Workspace dan Microsoft Office untuk mendukung operasional harian seperti mengendalikan data inventaris, mengeksekusi siklus pengadaan barang (procurement), data project, dan merekonsiliasi arus kas harian secara presisi. Berorientasi pada ketelitian data dan kepatuhan SOP guna mendukung kelancaran tata kelola manajemen.</w:t>
      </w:r>
    </w:p>
    <w:p w:rsidR="00000000" w:rsidDel="00000000" w:rsidP="00000000" w:rsidRDefault="00000000" w:rsidRPr="00000000" w14:paraId="0000000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color w:val="0070c0"/>
        </w:rPr>
      </w:pPr>
      <w:r w:rsidDel="00000000" w:rsidR="00000000" w:rsidRPr="00000000">
        <w:rPr>
          <w:rFonts w:ascii="Arial" w:cs="Arial" w:eastAsia="Arial" w:hAnsi="Arial"/>
          <w:b w:val="1"/>
          <w:bCs w:val="1"/>
          <w:color w:val="0070c0"/>
          <w:rtl w:val="0"/>
        </w:rPr>
        <w:t xml:space="preserve">PENGALAMAN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197485</wp:posOffset>
                </wp:positionV>
                <wp:extent cx="7200000" cy="19050"/>
                <wp:effectExtent b="0" l="0" r="0" t="0"/>
                <wp:wrapNone/>
                <wp:docPr id="1" name=""/>
                <a:graphic>
                  <a:graphicData uri="http://schemas.microsoft.com/office/word/2010/wordprocessingShape">
                    <wps:wsp>
                      <wps:cNvCnPr/>
                      <wps:spPr>
                        <a:xfrm>
                          <a:off x="1746000" y="3780000"/>
                          <a:ext cx="72000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197485</wp:posOffset>
                </wp:positionV>
                <wp:extent cx="7200000" cy="190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200000" cy="19050"/>
                        </a:xfrm>
                        <a:prstGeom prst="rect"/>
                        <a:ln/>
                      </pic:spPr>
                    </pic:pic>
                  </a:graphicData>
                </a:graphic>
              </wp:anchor>
            </w:drawing>
          </mc:Fallback>
        </mc:AlternateContent>
      </w:r>
    </w:p>
    <w:tbl>
      <w:tblPr>
        <w:tblStyle w:val="Table1"/>
        <w:tblW w:w="113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4"/>
        <w:gridCol w:w="2544"/>
        <w:tblGridChange w:id="0">
          <w:tblGrid>
            <w:gridCol w:w="8784"/>
            <w:gridCol w:w="2544"/>
          </w:tblGrid>
        </w:tblGridChange>
      </w:tblGrid>
      <w:tr>
        <w:trPr>
          <w:cantSplit w:val="0"/>
          <w:tblHeader w:val="0"/>
        </w:trPr>
        <w:tc>
          <w:tcPr/>
          <w:p w:rsidR="00000000" w:rsidDel="00000000" w:rsidP="00000000" w:rsidRDefault="00000000" w:rsidRPr="00000000" w14:paraId="00000006">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Administrative, Inventory Staff, &amp; Store Crew</w:t>
            </w:r>
          </w:p>
          <w:p w:rsidR="00000000" w:rsidDel="00000000" w:rsidP="00000000" w:rsidRDefault="00000000" w:rsidRPr="00000000" w14:paraId="00000007">
            <w:pPr>
              <w:rPr>
                <w:rFonts w:ascii="Arial" w:cs="Arial" w:eastAsia="Arial" w:hAnsi="Arial"/>
                <w:b w:val="1"/>
                <w:bCs w:val="1"/>
                <w:sz w:val="21"/>
                <w:szCs w:val="21"/>
              </w:rPr>
            </w:pPr>
            <w:r w:rsidDel="00000000" w:rsidR="00000000" w:rsidRPr="00000000">
              <w:rPr>
                <w:rFonts w:ascii="Arial" w:cs="Arial" w:eastAsia="Arial" w:hAnsi="Arial"/>
                <w:b w:val="1"/>
                <w:bCs w:val="1"/>
                <w:color w:val="7f7f7f"/>
                <w:sz w:val="21"/>
                <w:szCs w:val="21"/>
                <w:rtl w:val="0"/>
              </w:rPr>
              <w:t xml:space="preserve">Macks Creamery – Menteng, Jakarta Pusat</w:t>
            </w:r>
            <w:r w:rsidDel="00000000" w:rsidR="00000000" w:rsidRPr="00000000">
              <w:rPr>
                <w:rtl w:val="0"/>
              </w:rPr>
            </w:r>
          </w:p>
        </w:tc>
        <w:tc>
          <w:tcPr/>
          <w:p w:rsidR="00000000" w:rsidDel="00000000" w:rsidP="00000000" w:rsidRDefault="00000000" w:rsidRPr="00000000" w14:paraId="00000008">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2025 – Sekarang</w:t>
            </w:r>
          </w:p>
        </w:tc>
      </w:tr>
    </w:tbl>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Mengelola administrasi inventaris harian secara akurat menggunakan, Google Workspace (Sheets).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Mengelola daily cash flow operasional dan merekonsiliasi laporan revenue dengan presisi.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Mengeksekusi siklus procurement mingguan secara standarisasi dan demand forecasting.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Melakukan audit stock opname bulanan secara berkala.</w:t>
      </w:r>
    </w:p>
    <w:tbl>
      <w:tblPr>
        <w:tblStyle w:val="Table2"/>
        <w:tblW w:w="113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4"/>
        <w:gridCol w:w="2544"/>
        <w:tblGridChange w:id="0">
          <w:tblGrid>
            <w:gridCol w:w="8784"/>
            <w:gridCol w:w="2544"/>
          </w:tblGrid>
        </w:tblGridChange>
      </w:tblGrid>
      <w:tr>
        <w:trPr>
          <w:cantSplit w:val="0"/>
          <w:tblHeader w:val="0"/>
        </w:trPr>
        <w:tc>
          <w:tcPr/>
          <w:p w:rsidR="00000000" w:rsidDel="00000000" w:rsidP="00000000" w:rsidRDefault="00000000" w:rsidRPr="00000000" w14:paraId="0000000D">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Staff Produksi &amp; Quality Control Produk</w:t>
            </w:r>
          </w:p>
          <w:p w:rsidR="00000000" w:rsidDel="00000000" w:rsidP="00000000" w:rsidRDefault="00000000" w:rsidRPr="00000000" w14:paraId="0000000E">
            <w:pPr>
              <w:rPr>
                <w:rFonts w:ascii="Arial" w:cs="Arial" w:eastAsia="Arial" w:hAnsi="Arial"/>
                <w:b w:val="1"/>
                <w:bCs w:val="1"/>
                <w:sz w:val="21"/>
                <w:szCs w:val="21"/>
              </w:rPr>
            </w:pPr>
            <w:r w:rsidDel="00000000" w:rsidR="00000000" w:rsidRPr="00000000">
              <w:rPr>
                <w:rFonts w:ascii="Arial" w:cs="Arial" w:eastAsia="Arial" w:hAnsi="Arial"/>
                <w:b w:val="1"/>
                <w:bCs w:val="1"/>
                <w:color w:val="7f7f7f"/>
                <w:sz w:val="21"/>
                <w:szCs w:val="21"/>
                <w:rtl w:val="0"/>
              </w:rPr>
              <w:t xml:space="preserve">Global Cake Bakery – Pisangan, Jakarta Timur</w:t>
            </w:r>
            <w:r w:rsidDel="00000000" w:rsidR="00000000" w:rsidRPr="00000000">
              <w:rPr>
                <w:rtl w:val="0"/>
              </w:rPr>
            </w:r>
          </w:p>
        </w:tc>
        <w:tc>
          <w:tcPr/>
          <w:p w:rsidR="00000000" w:rsidDel="00000000" w:rsidP="00000000" w:rsidRDefault="00000000" w:rsidRPr="00000000" w14:paraId="0000000F">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Mei 2024 – Juli 2025</w:t>
            </w:r>
          </w:p>
        </w:tc>
      </w:tr>
    </w:tbl>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Mengawasi siklus produksi produk end-to-end.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Input data harian dan Quality Control (QC) secara sistematis.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Mengoptimalkan manajemen waktu yang baik dan alur kerja produksi harian.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Mengeksekusi </w:t>
      </w:r>
      <w:r w:rsidDel="00000000" w:rsidR="00000000" w:rsidRPr="00000000">
        <w:rPr>
          <w:rFonts w:ascii="Arial" w:cs="Arial" w:eastAsia="Arial" w:hAnsi="Arial"/>
          <w:sz w:val="21"/>
          <w:szCs w:val="21"/>
          <w:rtl w:val="0"/>
        </w:rPr>
        <w:t xml:space="preserve">Perkiraan Produksi Harian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4">
      <w:pPr>
        <w:rPr>
          <w:rFonts w:ascii="Arial" w:cs="Arial" w:eastAsia="Arial" w:hAnsi="Arial"/>
          <w:b w:val="1"/>
          <w:bCs w:val="1"/>
          <w:color w:val="0070c0"/>
        </w:rPr>
      </w:pPr>
      <w:r w:rsidDel="00000000" w:rsidR="00000000" w:rsidRPr="00000000">
        <w:rPr>
          <w:rFonts w:ascii="Arial" w:cs="Arial" w:eastAsia="Arial" w:hAnsi="Arial"/>
          <w:b w:val="1"/>
          <w:bCs w:val="1"/>
          <w:color w:val="0070c0"/>
          <w:rtl w:val="0"/>
        </w:rPr>
        <w:t xml:space="preserve">PENDIDIKAN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199390</wp:posOffset>
                </wp:positionV>
                <wp:extent cx="7200000" cy="19050"/>
                <wp:effectExtent b="0" l="0" r="0" t="0"/>
                <wp:wrapNone/>
                <wp:docPr id="5" name=""/>
                <a:graphic>
                  <a:graphicData uri="http://schemas.microsoft.com/office/word/2010/wordprocessingShape">
                    <wps:wsp>
                      <wps:cNvCnPr/>
                      <wps:spPr>
                        <a:xfrm>
                          <a:off x="1746000" y="3780000"/>
                          <a:ext cx="72000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199390</wp:posOffset>
                </wp:positionV>
                <wp:extent cx="7200000" cy="1905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200000" cy="19050"/>
                        </a:xfrm>
                        <a:prstGeom prst="rect"/>
                        <a:ln/>
                      </pic:spPr>
                    </pic:pic>
                  </a:graphicData>
                </a:graphic>
              </wp:anchor>
            </w:drawing>
          </mc:Fallback>
        </mc:AlternateContent>
      </w:r>
    </w:p>
    <w:tbl>
      <w:tblPr>
        <w:tblStyle w:val="Table3"/>
        <w:tblW w:w="1132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17"/>
        <w:gridCol w:w="3111"/>
        <w:tblGridChange w:id="0">
          <w:tblGrid>
            <w:gridCol w:w="8217"/>
            <w:gridCol w:w="3111"/>
          </w:tblGrid>
        </w:tblGridChange>
      </w:tblGrid>
      <w:tr>
        <w:trPr>
          <w:cantSplit w:val="0"/>
          <w:tblHeader w:val="0"/>
        </w:trPr>
        <w:tc>
          <w:tcPr/>
          <w:p w:rsidR="00000000" w:rsidDel="00000000" w:rsidP="00000000" w:rsidRDefault="00000000" w:rsidRPr="00000000" w14:paraId="00000015">
            <w:pPr>
              <w:rPr>
                <w:rFonts w:ascii="Arial" w:cs="Arial" w:eastAsia="Arial" w:hAnsi="Arial"/>
                <w:b w:val="1"/>
                <w:bCs w:val="1"/>
                <w:color w:val="7f7f7f"/>
                <w:sz w:val="21"/>
                <w:szCs w:val="21"/>
              </w:rPr>
            </w:pPr>
            <w:r w:rsidDel="00000000" w:rsidR="00000000" w:rsidRPr="00000000">
              <w:rPr>
                <w:rFonts w:ascii="Arial" w:cs="Arial" w:eastAsia="Arial" w:hAnsi="Arial"/>
                <w:b w:val="1"/>
                <w:bCs w:val="1"/>
                <w:sz w:val="21"/>
                <w:szCs w:val="21"/>
                <w:rtl w:val="0"/>
              </w:rPr>
              <w:t xml:space="preserve">S1 Management </w:t>
            </w:r>
            <w:r w:rsidDel="00000000" w:rsidR="00000000" w:rsidRPr="00000000">
              <w:rPr>
                <w:rFonts w:ascii="Arial" w:cs="Arial" w:eastAsia="Arial" w:hAnsi="Arial"/>
                <w:b w:val="1"/>
                <w:bCs w:val="1"/>
                <w:color w:val="7f7f7f"/>
                <w:sz w:val="21"/>
                <w:szCs w:val="21"/>
                <w:rtl w:val="0"/>
              </w:rPr>
              <w:t xml:space="preserve">(Sedang Berjalan/Ongoing)</w:t>
            </w:r>
          </w:p>
          <w:p w:rsidR="00000000" w:rsidDel="00000000" w:rsidP="00000000" w:rsidRDefault="00000000" w:rsidRPr="00000000" w14:paraId="00000016">
            <w:pPr>
              <w:rPr>
                <w:rFonts w:ascii="Arial" w:cs="Arial" w:eastAsia="Arial" w:hAnsi="Arial"/>
                <w:b w:val="1"/>
                <w:bCs w:val="1"/>
                <w:sz w:val="21"/>
                <w:szCs w:val="21"/>
              </w:rPr>
            </w:pPr>
            <w:r w:rsidDel="00000000" w:rsidR="00000000" w:rsidRPr="00000000">
              <w:rPr>
                <w:rFonts w:ascii="Arial" w:cs="Arial" w:eastAsia="Arial" w:hAnsi="Arial"/>
                <w:b w:val="1"/>
                <w:bCs w:val="1"/>
                <w:color w:val="7f7f7f"/>
                <w:sz w:val="21"/>
                <w:szCs w:val="21"/>
                <w:rtl w:val="0"/>
              </w:rPr>
              <w:t xml:space="preserve">Universitas Terbuka </w:t>
            </w:r>
            <w:r w:rsidDel="00000000" w:rsidR="00000000" w:rsidRPr="00000000">
              <w:rPr>
                <w:rtl w:val="0"/>
              </w:rPr>
            </w:r>
          </w:p>
        </w:tc>
        <w:tc>
          <w:tcPr/>
          <w:p w:rsidR="00000000" w:rsidDel="00000000" w:rsidP="00000000" w:rsidRDefault="00000000" w:rsidRPr="00000000" w14:paraId="00000017">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2026  –  2030</w:t>
            </w:r>
          </w:p>
        </w:tc>
      </w:tr>
    </w:tbl>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Memfokuskan studi pada </w:t>
      </w:r>
      <w:r w:rsidDel="00000000" w:rsidR="00000000" w:rsidRPr="00000000">
        <w:rPr>
          <w:rFonts w:ascii="Arial" w:cs="Arial" w:eastAsia="Arial" w:hAnsi="Arial"/>
          <w:sz w:val="21"/>
          <w:szCs w:val="21"/>
          <w:rtl w:val="0"/>
        </w:rPr>
        <w:t xml:space="preserve">Human Resources,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Tata Kelola Bisnis, Manajemen Operasional, dan Data Administrasi.</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Menyeimbangkan komitmen akademik distance learning dengan pengalaman kerja profesional di sektor operasional.</w:t>
      </w:r>
    </w:p>
    <w:tbl>
      <w:tblPr>
        <w:tblStyle w:val="Table4"/>
        <w:tblW w:w="1132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17"/>
        <w:gridCol w:w="3111"/>
        <w:tblGridChange w:id="0">
          <w:tblGrid>
            <w:gridCol w:w="8217"/>
            <w:gridCol w:w="3111"/>
          </w:tblGrid>
        </w:tblGridChange>
      </w:tblGrid>
      <w:tr>
        <w:trPr>
          <w:cantSplit w:val="0"/>
          <w:tblHeader w:val="0"/>
        </w:trPr>
        <w:tc>
          <w:tcPr/>
          <w:p w:rsidR="00000000" w:rsidDel="00000000" w:rsidP="00000000" w:rsidRDefault="00000000" w:rsidRPr="00000000" w14:paraId="0000001A">
            <w:pPr>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Ilmu Pengetahuan Sosial</w:t>
            </w:r>
          </w:p>
          <w:p w:rsidR="00000000" w:rsidDel="00000000" w:rsidP="00000000" w:rsidRDefault="00000000" w:rsidRPr="00000000" w14:paraId="0000001B">
            <w:pPr>
              <w:rPr>
                <w:rFonts w:ascii="Arial" w:cs="Arial" w:eastAsia="Arial" w:hAnsi="Arial"/>
                <w:b w:val="1"/>
                <w:bCs w:val="1"/>
                <w:color w:val="7f7f7f"/>
                <w:sz w:val="21"/>
                <w:szCs w:val="21"/>
              </w:rPr>
            </w:pPr>
            <w:r w:rsidDel="00000000" w:rsidR="00000000" w:rsidRPr="00000000">
              <w:rPr>
                <w:rFonts w:ascii="Arial" w:cs="Arial" w:eastAsia="Arial" w:hAnsi="Arial"/>
                <w:b w:val="1"/>
                <w:bCs w:val="1"/>
                <w:color w:val="7f7f7f"/>
                <w:sz w:val="21"/>
                <w:szCs w:val="21"/>
                <w:rtl w:val="0"/>
              </w:rPr>
              <w:t xml:space="preserve">SMAS Bangun Cipta Rumbia </w:t>
            </w:r>
          </w:p>
        </w:tc>
        <w:tc>
          <w:tcPr/>
          <w:p w:rsidR="00000000" w:rsidDel="00000000" w:rsidP="00000000" w:rsidRDefault="00000000" w:rsidRPr="00000000" w14:paraId="0000001C">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2021 – 2024</w:t>
            </w:r>
          </w:p>
        </w:tc>
      </w:tr>
    </w:tbl>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Pembukuan dasar dalam perekonomian di sekolah.</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Leadership terhadap anggota organisasi serta mengarahkan.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Berkontribusi aktif dalam menyusun dan implementasi event tahunan sekolah.</w:t>
      </w:r>
    </w:p>
    <w:p w:rsidR="00000000" w:rsidDel="00000000" w:rsidP="00000000" w:rsidRDefault="00000000" w:rsidRPr="00000000" w14:paraId="00000020">
      <w:pPr>
        <w:rPr>
          <w:rFonts w:ascii="Arial" w:cs="Arial" w:eastAsia="Arial" w:hAnsi="Arial"/>
          <w:b w:val="1"/>
          <w:bCs w:val="1"/>
          <w:color w:val="0070c0"/>
        </w:rPr>
      </w:pPr>
      <w:r w:rsidDel="00000000" w:rsidR="00000000" w:rsidRPr="00000000">
        <w:rPr>
          <w:rFonts w:ascii="Arial" w:cs="Arial" w:eastAsia="Arial" w:hAnsi="Arial"/>
          <w:b w:val="1"/>
          <w:bCs w:val="1"/>
          <w:color w:val="0070c0"/>
          <w:rtl w:val="0"/>
        </w:rPr>
        <w:t xml:space="preserve">ORGANISASI / KEGIATAN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7200000" cy="19050"/>
                <wp:effectExtent b="0" l="0" r="0" t="0"/>
                <wp:wrapNone/>
                <wp:docPr id="4" name=""/>
                <a:graphic>
                  <a:graphicData uri="http://schemas.microsoft.com/office/word/2010/wordprocessingShape">
                    <wps:wsp>
                      <wps:cNvCnPr/>
                      <wps:spPr>
                        <a:xfrm>
                          <a:off x="1746000" y="3780000"/>
                          <a:ext cx="72000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7200000" cy="190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200000" cy="19050"/>
                        </a:xfrm>
                        <a:prstGeom prst="rect"/>
                        <a:ln/>
                      </pic:spPr>
                    </pic:pic>
                  </a:graphicData>
                </a:graphic>
              </wp:anchor>
            </w:drawing>
          </mc:Fallback>
        </mc:AlternateContent>
      </w:r>
    </w:p>
    <w:tbl>
      <w:tblPr>
        <w:tblStyle w:val="Table5"/>
        <w:tblW w:w="1132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17"/>
        <w:gridCol w:w="3111"/>
        <w:tblGridChange w:id="0">
          <w:tblGrid>
            <w:gridCol w:w="8217"/>
            <w:gridCol w:w="3111"/>
          </w:tblGrid>
        </w:tblGridChange>
      </w:tblGrid>
      <w:tr>
        <w:trPr>
          <w:cantSplit w:val="0"/>
          <w:tblHeader w:val="0"/>
        </w:trPr>
        <w:tc>
          <w:tcPr/>
          <w:p w:rsidR="00000000" w:rsidDel="00000000" w:rsidP="00000000" w:rsidRDefault="00000000" w:rsidRPr="00000000" w14:paraId="00000021">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Leader of Scout Organization </w:t>
            </w:r>
            <w:r w:rsidDel="00000000" w:rsidR="00000000" w:rsidRPr="00000000">
              <w:rPr>
                <w:rFonts w:ascii="Arial" w:cs="Arial" w:eastAsia="Arial" w:hAnsi="Arial"/>
                <w:sz w:val="21"/>
                <w:szCs w:val="21"/>
                <w:rtl w:val="0"/>
              </w:rPr>
              <w:t xml:space="preserve"> – SMAS Bangun Cipta Rumbia</w:t>
            </w:r>
          </w:p>
        </w:tc>
        <w:tc>
          <w:tcPr/>
          <w:p w:rsidR="00000000" w:rsidDel="00000000" w:rsidP="00000000" w:rsidRDefault="00000000" w:rsidRPr="00000000" w14:paraId="00000022">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2022 – 2024</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Organisasi Siswa Intra Sekolah (OSIS)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SMAS Bangun Cipta Rumbia</w:t>
            </w:r>
            <w:r w:rsidDel="00000000" w:rsidR="00000000" w:rsidRPr="00000000">
              <w:rPr>
                <w:rtl w:val="0"/>
              </w:rPr>
            </w:r>
          </w:p>
          <w:p w:rsidR="00000000" w:rsidDel="00000000" w:rsidP="00000000" w:rsidRDefault="00000000" w:rsidRPr="00000000" w14:paraId="00000024">
            <w:pPr>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25">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2021 – 2023</w:t>
            </w:r>
          </w:p>
        </w:tc>
      </w:tr>
    </w:tbl>
    <w:p w:rsidR="00000000" w:rsidDel="00000000" w:rsidP="00000000" w:rsidRDefault="00000000" w:rsidRPr="00000000" w14:paraId="00000026">
      <w:pPr>
        <w:rPr>
          <w:rFonts w:ascii="Arial" w:cs="Arial" w:eastAsia="Arial" w:hAnsi="Arial"/>
          <w:b w:val="1"/>
          <w:bCs w:val="1"/>
          <w:color w:val="0070c0"/>
        </w:rPr>
      </w:pPr>
      <w:r w:rsidDel="00000000" w:rsidR="00000000" w:rsidRPr="00000000">
        <w:rPr>
          <w:rFonts w:ascii="Arial" w:cs="Arial" w:eastAsia="Arial" w:hAnsi="Arial"/>
          <w:b w:val="1"/>
          <w:bCs w:val="1"/>
          <w:color w:val="0070c0"/>
          <w:rtl w:val="0"/>
        </w:rPr>
        <w:t xml:space="preserve">SERTIFIKASI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7200000" cy="19050"/>
                <wp:effectExtent b="0" l="0" r="0" t="0"/>
                <wp:wrapNone/>
                <wp:docPr id="2" name=""/>
                <a:graphic>
                  <a:graphicData uri="http://schemas.microsoft.com/office/word/2010/wordprocessingShape">
                    <wps:wsp>
                      <wps:cNvCnPr/>
                      <wps:spPr>
                        <a:xfrm>
                          <a:off x="1746000" y="3780000"/>
                          <a:ext cx="72000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7200000" cy="190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200000" cy="19050"/>
                        </a:xfrm>
                        <a:prstGeom prst="rect"/>
                        <a:ln/>
                      </pic:spPr>
                    </pic:pic>
                  </a:graphicData>
                </a:graphic>
              </wp:anchor>
            </w:drawing>
          </mc:Fallback>
        </mc:AlternateContent>
      </w:r>
    </w:p>
    <w:tbl>
      <w:tblPr>
        <w:tblStyle w:val="Table6"/>
        <w:tblW w:w="113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37"/>
        <w:gridCol w:w="2658"/>
        <w:gridCol w:w="1643"/>
        <w:tblGridChange w:id="0">
          <w:tblGrid>
            <w:gridCol w:w="7037"/>
            <w:gridCol w:w="2658"/>
            <w:gridCol w:w="1643"/>
          </w:tblGrid>
        </w:tblGridChange>
      </w:tblGrid>
      <w:tr>
        <w:trPr>
          <w:cantSplit w:val="0"/>
          <w:tblHeader w:val="0"/>
        </w:trPr>
        <w:tc>
          <w:tcPr/>
          <w:p w:rsidR="00000000" w:rsidDel="00000000" w:rsidP="00000000" w:rsidRDefault="00000000" w:rsidRPr="00000000" w14:paraId="00000027">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Leadership Certificate (Scout/Raimuna) </w:t>
            </w:r>
            <w:r w:rsidDel="00000000" w:rsidR="00000000" w:rsidRPr="00000000">
              <w:rPr>
                <w:rFonts w:ascii="Arial" w:cs="Arial" w:eastAsia="Arial" w:hAnsi="Arial"/>
                <w:sz w:val="21"/>
                <w:szCs w:val="21"/>
                <w:rtl w:val="0"/>
              </w:rPr>
              <w:t xml:space="preserve">– Scouts Event</w:t>
            </w:r>
          </w:p>
          <w:p w:rsidR="00000000" w:rsidDel="00000000" w:rsidP="00000000" w:rsidRDefault="00000000" w:rsidRPr="00000000" w14:paraId="00000028">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Human Resources </w:t>
            </w:r>
            <w:r w:rsidDel="00000000" w:rsidR="00000000" w:rsidRPr="00000000">
              <w:rPr>
                <w:rFonts w:ascii="Arial" w:cs="Arial" w:eastAsia="Arial" w:hAnsi="Arial"/>
                <w:sz w:val="21"/>
                <w:szCs w:val="21"/>
                <w:rtl w:val="0"/>
              </w:rPr>
              <w:t xml:space="preserve">– Quantum Hr Indonesia</w:t>
            </w:r>
          </w:p>
        </w:tc>
        <w:tc>
          <w:tcPr>
            <w:gridSpan w:val="2"/>
          </w:tcPr>
          <w:p w:rsidR="00000000" w:rsidDel="00000000" w:rsidP="00000000" w:rsidRDefault="00000000" w:rsidRPr="00000000" w14:paraId="00000029">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2022</w:t>
            </w:r>
          </w:p>
          <w:p w:rsidR="00000000" w:rsidDel="00000000" w:rsidP="00000000" w:rsidRDefault="00000000" w:rsidRPr="00000000" w14:paraId="0000002A">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2026</w:t>
            </w:r>
          </w:p>
        </w:tc>
      </w:tr>
      <w:tr>
        <w:trPr>
          <w:cantSplit w:val="0"/>
          <w:tblHeader w:val="0"/>
        </w:trPr>
        <w:tc>
          <w:tcPr/>
          <w:p w:rsidR="00000000" w:rsidDel="00000000" w:rsidP="00000000" w:rsidRDefault="00000000" w:rsidRPr="00000000" w14:paraId="0000002C">
            <w:pPr>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2D">
            <w:pPr>
              <w:jc w:val="right"/>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 </w:t>
            </w:r>
          </w:p>
        </w:tc>
      </w:tr>
    </w:tbl>
    <w:p w:rsidR="00000000" w:rsidDel="00000000" w:rsidP="00000000" w:rsidRDefault="00000000" w:rsidRPr="00000000" w14:paraId="0000002E">
      <w:pPr>
        <w:rPr>
          <w:rFonts w:ascii="Arial" w:cs="Arial" w:eastAsia="Arial" w:hAnsi="Arial"/>
          <w:b w:val="1"/>
          <w:bCs w:val="1"/>
          <w:color w:val="0070c0"/>
        </w:rPr>
      </w:pPr>
      <w:r w:rsidDel="00000000" w:rsidR="00000000" w:rsidRPr="00000000">
        <w:rPr>
          <w:rFonts w:ascii="Arial" w:cs="Arial" w:eastAsia="Arial" w:hAnsi="Arial"/>
          <w:b w:val="1"/>
          <w:bCs w:val="1"/>
          <w:color w:val="0070c0"/>
          <w:rtl w:val="0"/>
        </w:rPr>
        <w:t xml:space="preserve">KEMAMPUAN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199390</wp:posOffset>
                </wp:positionV>
                <wp:extent cx="7200000" cy="19050"/>
                <wp:effectExtent b="0" l="0" r="0" t="0"/>
                <wp:wrapNone/>
                <wp:docPr id="3" name=""/>
                <a:graphic>
                  <a:graphicData uri="http://schemas.microsoft.com/office/word/2010/wordprocessingShape">
                    <wps:wsp>
                      <wps:cNvCnPr/>
                      <wps:spPr>
                        <a:xfrm>
                          <a:off x="1746000" y="3780000"/>
                          <a:ext cx="72000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199390</wp:posOffset>
                </wp:positionV>
                <wp:extent cx="7200000" cy="190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200000" cy="19050"/>
                        </a:xfrm>
                        <a:prstGeom prst="rect"/>
                        <a:ln/>
                      </pic:spPr>
                    </pic:pic>
                  </a:graphicData>
                </a:graphic>
              </wp:anchor>
            </w:drawing>
          </mc:Fallback>
        </mc:AlternateContent>
      </w:r>
    </w:p>
    <w:tbl>
      <w:tblPr>
        <w:tblStyle w:val="Table7"/>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3"/>
        <w:gridCol w:w="7943"/>
        <w:tblGridChange w:id="0">
          <w:tblGrid>
            <w:gridCol w:w="2263"/>
            <w:gridCol w:w="7943"/>
          </w:tblGrid>
        </w:tblGridChange>
      </w:tblGrid>
      <w:tr>
        <w:trPr>
          <w:cantSplit w:val="0"/>
          <w:tblHeader w:val="0"/>
        </w:trPr>
        <w:tc>
          <w:tcPr/>
          <w:p w:rsidR="00000000" w:rsidDel="00000000" w:rsidP="00000000" w:rsidRDefault="00000000" w:rsidRPr="00000000" w14:paraId="0000002F">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Hard-skill</w:t>
            </w:r>
          </w:p>
        </w:tc>
        <w:tc>
          <w:tcPr/>
          <w:p w:rsidR="00000000" w:rsidDel="00000000" w:rsidP="00000000" w:rsidRDefault="00000000" w:rsidRPr="00000000" w14:paraId="00000030">
            <w:pPr>
              <w:rPr>
                <w:rFonts w:ascii="Arial" w:cs="Arial" w:eastAsia="Arial" w:hAnsi="Arial"/>
                <w:sz w:val="21"/>
                <w:szCs w:val="21"/>
              </w:rPr>
            </w:pPr>
            <w:r w:rsidDel="00000000" w:rsidR="00000000" w:rsidRPr="00000000">
              <w:rPr>
                <w:rFonts w:ascii="Arial" w:cs="Arial" w:eastAsia="Arial" w:hAnsi="Arial"/>
                <w:sz w:val="21"/>
                <w:szCs w:val="21"/>
                <w:rtl w:val="0"/>
              </w:rPr>
              <w:t xml:space="preserve">Google Workspace, Microsoft Office, Administrative Data, Data entry, Procurement Analysis.</w:t>
            </w:r>
          </w:p>
        </w:tc>
      </w:tr>
      <w:tr>
        <w:trPr>
          <w:cantSplit w:val="0"/>
          <w:tblHeader w:val="0"/>
        </w:trPr>
        <w:tc>
          <w:tcPr/>
          <w:p w:rsidR="00000000" w:rsidDel="00000000" w:rsidP="00000000" w:rsidRDefault="00000000" w:rsidRPr="00000000" w14:paraId="00000031">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Soft-skill</w:t>
            </w:r>
          </w:p>
        </w:tc>
        <w:tc>
          <w:tcPr/>
          <w:p w:rsidR="00000000" w:rsidDel="00000000" w:rsidP="00000000" w:rsidRDefault="00000000" w:rsidRPr="00000000" w14:paraId="00000032">
            <w:pPr>
              <w:rPr>
                <w:rFonts w:ascii="Arial" w:cs="Arial" w:eastAsia="Arial" w:hAnsi="Arial"/>
                <w:sz w:val="21"/>
                <w:szCs w:val="21"/>
              </w:rPr>
            </w:pPr>
            <w:r w:rsidDel="00000000" w:rsidR="00000000" w:rsidRPr="00000000">
              <w:rPr>
                <w:rFonts w:ascii="Arial" w:cs="Arial" w:eastAsia="Arial" w:hAnsi="Arial"/>
                <w:sz w:val="21"/>
                <w:szCs w:val="21"/>
                <w:rtl w:val="0"/>
              </w:rPr>
              <w:t xml:space="preserve">Berpikir</w:t>
            </w:r>
            <w:r w:rsidDel="00000000" w:rsidR="00000000" w:rsidRPr="00000000">
              <w:rPr>
                <w:rFonts w:ascii="Arial" w:cs="Arial" w:eastAsia="Arial" w:hAnsi="Arial"/>
                <w:color w:val="000000"/>
                <w:sz w:val="21"/>
                <w:szCs w:val="21"/>
                <w:rtl w:val="0"/>
              </w:rPr>
              <w:t xml:space="preserve"> Analitis, Ketelitian, Troubleshooting, Manajemen Waktu yang Baik, Kemampuan Mengambil Keputusan, Kerja Sama Tim, Customer Services.</w:t>
            </w: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Bahasa Indonesia</w:t>
            </w:r>
          </w:p>
        </w:tc>
        <w:tc>
          <w:tcPr/>
          <w:p w:rsidR="00000000" w:rsidDel="00000000" w:rsidP="00000000" w:rsidRDefault="00000000" w:rsidRPr="00000000" w14:paraId="00000034">
            <w:pPr>
              <w:rPr>
                <w:rFonts w:ascii="Arial" w:cs="Arial" w:eastAsia="Arial" w:hAnsi="Arial"/>
                <w:sz w:val="21"/>
                <w:szCs w:val="21"/>
              </w:rPr>
            </w:pPr>
            <w:r w:rsidDel="00000000" w:rsidR="00000000" w:rsidRPr="00000000">
              <w:rPr>
                <w:rFonts w:ascii="Arial" w:cs="Arial" w:eastAsia="Arial" w:hAnsi="Arial"/>
                <w:sz w:val="21"/>
                <w:szCs w:val="21"/>
                <w:rtl w:val="0"/>
              </w:rPr>
              <w:t xml:space="preserve">Fasih.</w:t>
            </w:r>
          </w:p>
        </w:tc>
      </w:tr>
      <w:tr>
        <w:trPr>
          <w:cantSplit w:val="0"/>
          <w:tblHeader w:val="0"/>
        </w:trPr>
        <w:tc>
          <w:tcPr/>
          <w:p w:rsidR="00000000" w:rsidDel="00000000" w:rsidP="00000000" w:rsidRDefault="00000000" w:rsidRPr="00000000" w14:paraId="00000035">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Bahasa Inggris</w:t>
            </w:r>
          </w:p>
        </w:tc>
        <w:tc>
          <w:tcPr/>
          <w:p w:rsidR="00000000" w:rsidDel="00000000" w:rsidP="00000000" w:rsidRDefault="00000000" w:rsidRPr="00000000" w14:paraId="00000036">
            <w:pPr>
              <w:rPr>
                <w:rFonts w:ascii="Arial" w:cs="Arial" w:eastAsia="Arial" w:hAnsi="Arial"/>
                <w:sz w:val="21"/>
                <w:szCs w:val="21"/>
              </w:rPr>
            </w:pPr>
            <w:r w:rsidDel="00000000" w:rsidR="00000000" w:rsidRPr="00000000">
              <w:rPr>
                <w:rFonts w:ascii="Arial" w:cs="Arial" w:eastAsia="Arial" w:hAnsi="Arial"/>
                <w:sz w:val="21"/>
                <w:szCs w:val="21"/>
                <w:rtl w:val="0"/>
              </w:rPr>
              <w:t xml:space="preserve">Pasif.</w:t>
            </w:r>
          </w:p>
        </w:tc>
      </w:tr>
    </w:tbl>
    <w:p w:rsidR="00000000" w:rsidDel="00000000" w:rsidP="00000000" w:rsidRDefault="00000000" w:rsidRPr="00000000" w14:paraId="00000037">
      <w:pPr>
        <w:rPr>
          <w:rFonts w:ascii="Arial" w:cs="Arial" w:eastAsia="Arial" w:hAnsi="Arial"/>
          <w:sz w:val="21"/>
          <w:szCs w:val="21"/>
        </w:rPr>
      </w:pPr>
      <w:r w:rsidDel="00000000" w:rsidR="00000000" w:rsidRPr="00000000">
        <w:rPr>
          <w:rtl w:val="0"/>
        </w:rPr>
      </w:r>
    </w:p>
    <w:sectPr>
      <w:pgSz w:h="16838" w:w="11906" w:orient="portrait"/>
      <w:pgMar w:bottom="284" w:top="284" w:left="284" w:right="2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