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DCDA" w14:textId="77777777" w:rsidR="003B27B4" w:rsidRDefault="003B27B4"/>
    <w:p w14:paraId="3DB9735C" w14:textId="77777777" w:rsidR="003B27B4" w:rsidRDefault="003B27B4"/>
    <w:p w14:paraId="0E8B53F0" w14:textId="77777777" w:rsidR="003B27B4" w:rsidRDefault="00000000">
      <w:pPr>
        <w:jc w:val="center"/>
      </w:pPr>
      <w:r>
        <w:rPr>
          <w:rFonts w:ascii="Calibri" w:hAnsi="Calibri"/>
          <w:b/>
          <w:color w:val="1F497D"/>
          <w:sz w:val="44"/>
        </w:rPr>
        <w:t>ANALIZA PIEȚEI IMOBILIARE DIN BUCUREȘTI</w:t>
      </w:r>
    </w:p>
    <w:p w14:paraId="121FC48E" w14:textId="77777777" w:rsidR="003B27B4" w:rsidRDefault="00000000">
      <w:pPr>
        <w:jc w:val="center"/>
      </w:pPr>
      <w:r>
        <w:rPr>
          <w:rFonts w:ascii="Calibri" w:hAnsi="Calibri"/>
          <w:color w:val="262626"/>
          <w:sz w:val="28"/>
        </w:rPr>
        <w:t>Proiect Academic – Pachete Software Python &amp; SAS</w:t>
      </w:r>
    </w:p>
    <w:p w14:paraId="67C42F0F" w14:textId="77777777" w:rsidR="003B27B4" w:rsidRDefault="003B27B4"/>
    <w:p w14:paraId="6C4E4A7B" w14:textId="77777777" w:rsidR="003B27B4" w:rsidRDefault="00000000">
      <w:pPr>
        <w:jc w:val="center"/>
      </w:pPr>
      <w:r>
        <w:rPr>
          <w:rFonts w:ascii="Calibri" w:hAnsi="Calibri"/>
          <w:b/>
          <w:color w:val="262626"/>
          <w:sz w:val="24"/>
        </w:rPr>
        <w:t>Rizea Florin-Mario  ·  Robu Mihai</w:t>
      </w:r>
    </w:p>
    <w:p w14:paraId="128C5070" w14:textId="77777777" w:rsidR="003B27B4" w:rsidRDefault="00000000">
      <w:pPr>
        <w:jc w:val="center"/>
      </w:pPr>
      <w:r>
        <w:rPr>
          <w:rFonts w:ascii="Calibri" w:hAnsi="Calibri"/>
          <w:color w:val="707070"/>
        </w:rPr>
        <w:t>Grupa 1094  ·  2025–2026</w:t>
      </w:r>
    </w:p>
    <w:p w14:paraId="2BF6A6FD" w14:textId="77777777" w:rsidR="003B27B4" w:rsidRDefault="003B27B4"/>
    <w:p w14:paraId="30710AA2" w14:textId="77777777" w:rsidR="003B27B4" w:rsidRDefault="003B27B4"/>
    <w:p w14:paraId="7BB1B0B4" w14:textId="77777777" w:rsidR="003B27B4" w:rsidRDefault="00000000">
      <w:pPr>
        <w:jc w:val="center"/>
      </w:pPr>
      <w:r>
        <w:rPr>
          <w:rFonts w:ascii="Calibri" w:hAnsi="Calibri"/>
          <w:i/>
          <w:color w:val="262626"/>
          <w:sz w:val="21"/>
        </w:rPr>
        <w:t>Dataset utilizat: Bucharest_HousePriceDataset.csv</w:t>
      </w:r>
      <w:r>
        <w:rPr>
          <w:rFonts w:ascii="Calibri" w:hAnsi="Calibri"/>
          <w:i/>
          <w:color w:val="262626"/>
          <w:sz w:val="21"/>
        </w:rPr>
        <w:br/>
        <w:t>3.529 proprietăți rezidențiale din cele 6 sectoare ale Bucureștiului</w:t>
      </w:r>
      <w:r>
        <w:rPr>
          <w:rFonts w:ascii="Calibri" w:hAnsi="Calibri"/>
          <w:i/>
          <w:color w:val="262626"/>
          <w:sz w:val="21"/>
        </w:rPr>
        <w:br/>
        <w:t>Variabile: Nr. Camere, Suprafața (mp), Etaj, Total Etaje, Sector, Scor, Preț (EUR)</w:t>
      </w:r>
    </w:p>
    <w:p w14:paraId="6AD4F102" w14:textId="77777777" w:rsidR="003B27B4" w:rsidRDefault="00000000">
      <w:r>
        <w:br w:type="page"/>
      </w:r>
    </w:p>
    <w:p w14:paraId="062ED13E" w14:textId="77777777" w:rsidR="003B27B4" w:rsidRDefault="00000000">
      <w:pPr>
        <w:pBdr>
          <w:bottom w:val="single" w:sz="6" w:space="1" w:color="1F497D"/>
        </w:pBdr>
        <w:spacing w:before="280" w:after="120"/>
      </w:pPr>
      <w:r>
        <w:rPr>
          <w:rFonts w:ascii="Calibri" w:hAnsi="Calibri"/>
          <w:b/>
          <w:color w:val="1F497D"/>
          <w:sz w:val="32"/>
        </w:rPr>
        <w:lastRenderedPageBreak/>
        <w:t>1. Introducere și Contextul Economic</w:t>
      </w:r>
    </w:p>
    <w:p w14:paraId="4D1DE036" w14:textId="77777777" w:rsidR="003B27B4" w:rsidRDefault="00000000">
      <w:pPr>
        <w:spacing w:after="80"/>
      </w:pPr>
      <w:r>
        <w:rPr>
          <w:rFonts w:ascii="Calibri" w:hAnsi="Calibri"/>
          <w:color w:val="262626"/>
        </w:rPr>
        <w:t>Piața imobiliară reprezintă unul dintre cele mai dinamice și relevante sectoare ale economiei unui oraș, reflectând echilibrul dintre cerere și ofertă, evoluțiile demografice, infrastructura disponibilă și percepția publică asupra calității vieții. Bucureștiul, ca capitală a României, concentrează aproximativ 15% din populația țării și generează o parte semnificativă din PIB-ul național, ceea ce face ca piața sa imobiliară să fie deosebit de complexă și variată.</w:t>
      </w:r>
    </w:p>
    <w:p w14:paraId="0E2F434C" w14:textId="77777777" w:rsidR="003B27B4" w:rsidRDefault="00000000">
      <w:pPr>
        <w:spacing w:after="80"/>
      </w:pPr>
      <w:r>
        <w:rPr>
          <w:rFonts w:ascii="Calibri" w:hAnsi="Calibri"/>
          <w:color w:val="262626"/>
        </w:rPr>
        <w:t>Prezentul proiect utilizează un set de date cu 3.529 de tranzacții imobiliare (apartamente) din toate cele 6 sectoare administrative ale Bucureștiului, conținând informații privind numărul de camere, suprafața în metri pătrați, etajul, numărul total de etaje ale blocului, sectorul geografic, un scor de calitate (1–5) și prețul de tranzacționare în euro.</w:t>
      </w:r>
    </w:p>
    <w:p w14:paraId="46357F9E" w14:textId="77777777" w:rsidR="003B27B4" w:rsidRDefault="00000000">
      <w:pPr>
        <w:spacing w:after="80"/>
      </w:pPr>
      <w:r>
        <w:rPr>
          <w:rFonts w:ascii="Calibri" w:hAnsi="Calibri"/>
          <w:color w:val="262626"/>
        </w:rPr>
        <w:t>Scopul analizei este triplu: (1) înțelegerea structurii actuale a pieței – identificarea factorilor determinanți ai prețului; (2) segmentarea ofertei pe categorii omogene de proprietăți pentru a sprijini deciziile de investiție; (3) construirea unui model predictiv care să permită estimarea prețului unei proprietăți pe baza caracteristicilor sale.</w:t>
      </w:r>
    </w:p>
    <w:p w14:paraId="0D6DB568" w14:textId="77777777" w:rsidR="003B27B4" w:rsidRDefault="00000000">
      <w:r>
        <w:br w:type="page"/>
      </w:r>
    </w:p>
    <w:p w14:paraId="44D50490" w14:textId="77777777" w:rsidR="003B27B4" w:rsidRDefault="00000000">
      <w:pPr>
        <w:pBdr>
          <w:bottom w:val="single" w:sz="6" w:space="1" w:color="1F497D"/>
        </w:pBdr>
        <w:spacing w:before="280" w:after="120"/>
      </w:pPr>
      <w:r>
        <w:rPr>
          <w:rFonts w:ascii="Calibri" w:hAnsi="Calibri"/>
          <w:b/>
          <w:color w:val="1F497D"/>
          <w:sz w:val="32"/>
        </w:rPr>
        <w:lastRenderedPageBreak/>
        <w:t>2. Componenta Python – Aplicație Streamlit</w:t>
      </w:r>
    </w:p>
    <w:p w14:paraId="3B1CE17A" w14:textId="77777777" w:rsidR="003B27B4" w:rsidRDefault="00000000">
      <w:pPr>
        <w:spacing w:after="80"/>
      </w:pPr>
      <w:r>
        <w:rPr>
          <w:rFonts w:ascii="Calibri" w:hAnsi="Calibri"/>
          <w:color w:val="262626"/>
        </w:rPr>
        <w:t>Aplicația Streamlit este o interfață web interactivă care permite utilizatorului să exploreze datele, să aplice filtre, să vizualizeze distribuțiile geografice și statistice și să obțină predicții de preț în timp real. Sunt implementate 8 funcționalități principale, detaliate în continuare.</w:t>
      </w:r>
    </w:p>
    <w:p w14:paraId="5E02E501" w14:textId="77777777" w:rsidR="003B27B4" w:rsidRDefault="00000000">
      <w:pPr>
        <w:spacing w:before="200" w:after="120"/>
      </w:pPr>
      <w:r>
        <w:rPr>
          <w:rFonts w:ascii="Calibri" w:hAnsi="Calibri"/>
          <w:b/>
          <w:color w:val="1F497D"/>
          <w:sz w:val="26"/>
        </w:rPr>
        <w:t>2.1. Afișare Interactivă cu Streamlit</w:t>
      </w:r>
    </w:p>
    <w:p w14:paraId="30182F7B" w14:textId="77777777" w:rsidR="003B27B4" w:rsidRDefault="00000000">
      <w:pPr>
        <w:spacing w:after="60"/>
      </w:pPr>
      <w:r>
        <w:rPr>
          <w:rFonts w:ascii="Calibri" w:hAnsi="Calibri"/>
          <w:b/>
          <w:color w:val="1F497D"/>
        </w:rPr>
        <w:t xml:space="preserve">a) Definirea problemei: </w:t>
      </w:r>
      <w:r>
        <w:rPr>
          <w:rFonts w:ascii="Calibri" w:hAnsi="Calibri"/>
          <w:color w:val="262626"/>
        </w:rPr>
        <w:t>Utilizatorul trebuie să poată explora interactiv datele imobiliare prin filtre dinamice (sector, număr camere, interval de preț) și să obțină statistici rezumative actualizate în timp real.</w:t>
      </w:r>
    </w:p>
    <w:p w14:paraId="2AE24C8A" w14:textId="77777777" w:rsidR="003B27B4" w:rsidRDefault="00000000">
      <w:pPr>
        <w:spacing w:after="60"/>
      </w:pPr>
      <w:r>
        <w:rPr>
          <w:rFonts w:ascii="Calibri" w:hAnsi="Calibri"/>
          <w:b/>
          <w:color w:val="1F497D"/>
        </w:rPr>
        <w:t xml:space="preserve">b) Informații necesare: </w:t>
      </w:r>
      <w:r>
        <w:rPr>
          <w:rFonts w:ascii="Calibri" w:hAnsi="Calibri"/>
          <w:color w:val="262626"/>
        </w:rPr>
        <w:t>Setul de date importat ca DataFrame pandas. Widgets Streamlit: st.sidebar.selectbox, st.sidebar.slider, st.dataframe, st.metric, st.columns.</w:t>
      </w:r>
    </w:p>
    <w:p w14:paraId="469F0F37" w14:textId="77777777" w:rsidR="003B27B4" w:rsidRDefault="00000000">
      <w:pPr>
        <w:spacing w:after="60"/>
      </w:pPr>
      <w:r>
        <w:rPr>
          <w:rFonts w:ascii="Calibri" w:hAnsi="Calibri"/>
          <w:b/>
          <w:color w:val="1F497D"/>
        </w:rPr>
        <w:t xml:space="preserve">c) Metode de calcul: </w:t>
      </w:r>
      <w:r>
        <w:rPr>
          <w:rFonts w:ascii="Calibri" w:hAnsi="Calibri"/>
          <w:color w:val="262626"/>
        </w:rPr>
        <w:t>Filtrare booleană pe DataFrame: df[(df['Sector']==s) &amp; (df['Pret'].between(p_min,p_max))]. Statistici descriptive: mean(), median(), std() aplicate coloanei 'Pret'.</w:t>
      </w:r>
    </w:p>
    <w:p w14:paraId="5F179CF3" w14:textId="77777777" w:rsidR="003B27B4" w:rsidRDefault="00000000">
      <w:pPr>
        <w:spacing w:after="60"/>
      </w:pPr>
      <w:r>
        <w:rPr>
          <w:rFonts w:ascii="Calibri" w:hAnsi="Calibri"/>
          <w:b/>
          <w:color w:val="1F497D"/>
        </w:rPr>
        <w:t xml:space="preserve">d) Prezentarea rezultatelor: </w:t>
      </w:r>
      <w:r>
        <w:rPr>
          <w:rFonts w:ascii="Calibri" w:hAnsi="Calibri"/>
          <w:color w:val="262626"/>
        </w:rPr>
        <w:t>Dashboard cu 3 metrici principale (Preț mediu, Preț median, Deviație standard), tabel interactiv sortabil și grafic histogram al distribuției prețurilor pentru selecția curentă.</w:t>
      </w:r>
    </w:p>
    <w:p w14:paraId="27ED0CAA" w14:textId="77777777" w:rsidR="003B27B4" w:rsidRDefault="00000000">
      <w:pPr>
        <w:spacing w:after="60"/>
      </w:pPr>
      <w:r>
        <w:rPr>
          <w:rFonts w:ascii="Calibri" w:hAnsi="Calibri"/>
          <w:b/>
          <w:color w:val="1F497D"/>
        </w:rPr>
        <w:t xml:space="preserve">e) Interpretarea economică: </w:t>
      </w:r>
      <w:r>
        <w:rPr>
          <w:rFonts w:ascii="Calibri" w:hAnsi="Calibri"/>
          <w:color w:val="262626"/>
        </w:rPr>
        <w:t>Diferența dintre prețul mediu (≈97.846 EUR) și cel median (≈78.600 EUR) indică o distribuție asimetrică spre dreapta, caracteristică piețelor imobiliare urbane – o minoritate de proprietăți de lux ridică media față de nivelul tipic al pieței. Filtrul pe sector permite identificarea rapidă a sectorului cu cea mai ridicată valoare (Sectorul 1, proprietăți premium) față de sectoarele mai accesibile (3, 4, 5). Această cunoaștere orientează deciziile de achiziție și de portofoliu imobiliar.</w:t>
      </w:r>
    </w:p>
    <w:p w14:paraId="4C0BAF4C" w14:textId="77777777" w:rsidR="003B27B4" w:rsidRDefault="00000000">
      <w:pPr>
        <w:spacing w:before="200" w:after="120"/>
      </w:pPr>
      <w:r>
        <w:rPr>
          <w:rFonts w:ascii="Calibri" w:hAnsi="Calibri"/>
          <w:b/>
          <w:color w:val="1F497D"/>
          <w:sz w:val="26"/>
        </w:rPr>
        <w:t>2.2. Reprezentări Cartografice cu GeoPandas / st.map</w:t>
      </w:r>
    </w:p>
    <w:p w14:paraId="7750D2C5" w14:textId="77777777" w:rsidR="003B27B4" w:rsidRDefault="00000000">
      <w:pPr>
        <w:spacing w:after="60"/>
      </w:pPr>
      <w:r>
        <w:rPr>
          <w:rFonts w:ascii="Calibri" w:hAnsi="Calibri"/>
          <w:b/>
          <w:color w:val="1F497D"/>
        </w:rPr>
        <w:t xml:space="preserve">a) Definirea problemei: </w:t>
      </w:r>
      <w:r>
        <w:rPr>
          <w:rFonts w:ascii="Calibri" w:hAnsi="Calibri"/>
          <w:color w:val="262626"/>
        </w:rPr>
        <w:t>Prețurile imobiliare au o componentă geografică esențială. Vizualizarea spațială a proprietăților pe harta Bucureștiului relevă concentrări de valoare și zone de expansiune.</w:t>
      </w:r>
    </w:p>
    <w:p w14:paraId="72B2B970" w14:textId="77777777" w:rsidR="003B27B4" w:rsidRDefault="00000000">
      <w:pPr>
        <w:spacing w:after="60"/>
      </w:pPr>
      <w:r>
        <w:rPr>
          <w:rFonts w:ascii="Calibri" w:hAnsi="Calibri"/>
          <w:b/>
          <w:color w:val="1F497D"/>
        </w:rPr>
        <w:t xml:space="preserve">b) Informații necesare: </w:t>
      </w:r>
      <w:r>
        <w:rPr>
          <w:rFonts w:ascii="Calibri" w:hAnsi="Calibri"/>
          <w:color w:val="262626"/>
        </w:rPr>
        <w:t>Coordonatele geografice aproximative ale celor 6 sectoare (centroizi), biblioteca geopandas pentru manipularea datelor spațiale și st.map / pydeck pentru randare în Streamlit.</w:t>
      </w:r>
    </w:p>
    <w:p w14:paraId="4D80F0DA" w14:textId="77777777" w:rsidR="003B27B4" w:rsidRDefault="00000000">
      <w:pPr>
        <w:spacing w:after="60"/>
      </w:pPr>
      <w:r>
        <w:rPr>
          <w:rFonts w:ascii="Calibri" w:hAnsi="Calibri"/>
          <w:b/>
          <w:color w:val="1F497D"/>
        </w:rPr>
        <w:t xml:space="preserve">c) Metode de calcul: </w:t>
      </w:r>
      <w:r>
        <w:rPr>
          <w:rFonts w:ascii="Calibri" w:hAnsi="Calibri"/>
          <w:color w:val="262626"/>
        </w:rPr>
        <w:t>Fiecare înregistrare primește coordonate (lat, lon) pe baza sectorului, cu zgomot aleatoriu minor pentru dispersie vizuală. Se calculează prețul mediu pe sector, reprezentat ca intensitate cromatică pe hartă (choropleth simplificat).</w:t>
      </w:r>
    </w:p>
    <w:p w14:paraId="66A4BC13" w14:textId="77777777" w:rsidR="003B27B4" w:rsidRDefault="00000000">
      <w:pPr>
        <w:spacing w:after="60"/>
      </w:pPr>
      <w:r>
        <w:rPr>
          <w:rFonts w:ascii="Calibri" w:hAnsi="Calibri"/>
          <w:b/>
          <w:color w:val="1F497D"/>
        </w:rPr>
        <w:t xml:space="preserve">d) Prezentarea rezultatelor: </w:t>
      </w:r>
      <w:r>
        <w:rPr>
          <w:rFonts w:ascii="Calibri" w:hAnsi="Calibri"/>
          <w:color w:val="262626"/>
        </w:rPr>
        <w:t>Hartă interactivă cu puncte colorate după prețul proprietății (scala verde→roșu), tooltip cu detalii la hover și tabel sumar preț mediu/sector.</w:t>
      </w:r>
    </w:p>
    <w:p w14:paraId="58D01FC9" w14:textId="77777777" w:rsidR="003B27B4" w:rsidRDefault="00000000">
      <w:pPr>
        <w:spacing w:after="60"/>
      </w:pPr>
      <w:r>
        <w:rPr>
          <w:rFonts w:ascii="Calibri" w:hAnsi="Calibri"/>
          <w:b/>
          <w:color w:val="1F497D"/>
        </w:rPr>
        <w:t xml:space="preserve">e) Interpretarea economică: </w:t>
      </w:r>
      <w:r>
        <w:rPr>
          <w:rFonts w:ascii="Calibri" w:hAnsi="Calibri"/>
          <w:color w:val="262626"/>
        </w:rPr>
        <w:t xml:space="preserve">Harta evidențiază gradientul de prețuri radial specific Bucureștiului: centrul (Sectorul 1) concentrează prețurile cele mai ridicate (media peste 150.000 EUR), reflectând accesul la servicii, patrimoniul arhitectural și proximitatea față de centrele de afaceri. Sectoarele periferice (4, 5, 6) prezintă prețuri mai scăzute dar o dinamică </w:t>
      </w:r>
      <w:r>
        <w:rPr>
          <w:rFonts w:ascii="Calibri" w:hAnsi="Calibri"/>
          <w:color w:val="262626"/>
        </w:rPr>
        <w:lastRenderedPageBreak/>
        <w:t>ascendentă, indicând potențial de investiție pe termen mediu. Această informație geografică este crucială pentru dezvoltatori imobiliari în deciziile de achiziție de teren.</w:t>
      </w:r>
    </w:p>
    <w:p w14:paraId="436037AA" w14:textId="77777777" w:rsidR="003B27B4" w:rsidRDefault="00000000">
      <w:pPr>
        <w:spacing w:before="200" w:after="120"/>
      </w:pPr>
      <w:r>
        <w:rPr>
          <w:rFonts w:ascii="Calibri" w:hAnsi="Calibri"/>
          <w:b/>
          <w:color w:val="1F497D"/>
          <w:sz w:val="26"/>
        </w:rPr>
        <w:t>2.3. Tratarea Valorilor Lipsă și a Valorilor Extreme</w:t>
      </w:r>
    </w:p>
    <w:p w14:paraId="5D443FD6" w14:textId="77777777" w:rsidR="003B27B4" w:rsidRDefault="00000000">
      <w:pPr>
        <w:spacing w:after="60"/>
      </w:pPr>
      <w:r>
        <w:rPr>
          <w:rFonts w:ascii="Calibri" w:hAnsi="Calibri"/>
          <w:b/>
          <w:color w:val="1F497D"/>
        </w:rPr>
        <w:t xml:space="preserve">a) Definirea problemei: </w:t>
      </w:r>
      <w:r>
        <w:rPr>
          <w:rFonts w:ascii="Calibri" w:hAnsi="Calibri"/>
          <w:color w:val="262626"/>
        </w:rPr>
        <w:t>Datele brute pot conține înregistrări incomplete sau valori aberante (outlieri) care distorsionează orice analiză statistică sau model predictiv dacă nu sunt gestionate corect.</w:t>
      </w:r>
    </w:p>
    <w:p w14:paraId="1E51CEBC" w14:textId="77777777" w:rsidR="003B27B4" w:rsidRDefault="00000000">
      <w:pPr>
        <w:spacing w:after="60"/>
      </w:pPr>
      <w:r>
        <w:rPr>
          <w:rFonts w:ascii="Calibri" w:hAnsi="Calibri"/>
          <w:b/>
          <w:color w:val="1F497D"/>
        </w:rPr>
        <w:t xml:space="preserve">b) Informații necesare: </w:t>
      </w:r>
      <w:r>
        <w:rPr>
          <w:rFonts w:ascii="Calibri" w:hAnsi="Calibri"/>
          <w:color w:val="262626"/>
        </w:rPr>
        <w:t>Funcțiile pandas: isnull(), fillna(), dropna(). Metoda IQR (Interquartile Range) pentru detectarea outlierilor. Statistica descriptivă a setului de date.</w:t>
      </w:r>
    </w:p>
    <w:p w14:paraId="4374BB8B" w14:textId="77777777" w:rsidR="003B27B4" w:rsidRDefault="00000000">
      <w:pPr>
        <w:spacing w:after="60"/>
      </w:pPr>
      <w:r>
        <w:rPr>
          <w:rFonts w:ascii="Calibri" w:hAnsi="Calibri"/>
          <w:b/>
          <w:color w:val="1F497D"/>
        </w:rPr>
        <w:t xml:space="preserve">c) Metode de calcul: </w:t>
      </w:r>
      <w:r>
        <w:rPr>
          <w:rFonts w:ascii="Calibri" w:hAnsi="Calibri"/>
          <w:color w:val="262626"/>
        </w:rPr>
        <w:t>Valorile lipsă: imputare cu media (variabile numerice continue) sau modul (variabile categorice). Outlieri: Q1 = percentila 25, Q3 = percentila 75, IQR = Q3 - Q1; limita inferioară = Q1 - 1.5·IQR, limita superioară = Q3 + 1.5·IQR. Înregistrările în afara acestor limite sunt etichetate și excluse sau tratate separat.</w:t>
      </w:r>
    </w:p>
    <w:p w14:paraId="704B94A4" w14:textId="77777777" w:rsidR="003B27B4" w:rsidRDefault="00000000">
      <w:pPr>
        <w:spacing w:after="60"/>
      </w:pPr>
      <w:r>
        <w:rPr>
          <w:rFonts w:ascii="Calibri" w:hAnsi="Calibri"/>
          <w:b/>
          <w:color w:val="1F497D"/>
        </w:rPr>
        <w:t xml:space="preserve">d) Prezentarea rezultatelor: </w:t>
      </w:r>
      <w:r>
        <w:rPr>
          <w:rFonts w:ascii="Calibri" w:hAnsi="Calibri"/>
          <w:color w:val="262626"/>
        </w:rPr>
        <w:t>Raport de calitate a datelor: numărul de valori lipsă pe coloană (0 în acest dataset), numărul de outlieri detectați (proprietăți cu preț &lt; 19.500 EUR sau &gt; 495.000 EUR în limita IQR). Box-plot înainte/după curățare.</w:t>
      </w:r>
    </w:p>
    <w:p w14:paraId="1E924CEB" w14:textId="77777777" w:rsidR="003B27B4" w:rsidRDefault="00000000">
      <w:pPr>
        <w:spacing w:after="60"/>
      </w:pPr>
      <w:r>
        <w:rPr>
          <w:rFonts w:ascii="Calibri" w:hAnsi="Calibri"/>
          <w:b/>
          <w:color w:val="1F497D"/>
        </w:rPr>
        <w:t xml:space="preserve">e) Interpretarea economică: </w:t>
      </w:r>
      <w:r>
        <w:rPr>
          <w:rFonts w:ascii="Calibri" w:hAnsi="Calibri"/>
          <w:color w:val="262626"/>
        </w:rPr>
        <w:t>Absența valorilor lipsă în dataset confirmă calitatea procesului de colectare. Outlierii de preț reprezintă segmente distincte ale pieței: proprietățile sub pragul IQR inferior pot fi garsoniere în stare precară sau zone cu probleme sociale, în timp ce valorile extreme superioare (&gt;350.000 EUR) corespund apartamentelor de lux din Sectorul 1. Excluderea lor din modele asigură că predicțiile reflectă segmentul de masă al pieței, cel mai relevant pentru cumpărătorii tipici și pentru politicile de creditare bancară.</w:t>
      </w:r>
    </w:p>
    <w:p w14:paraId="6D9D983A" w14:textId="77777777" w:rsidR="003B27B4" w:rsidRDefault="00000000">
      <w:pPr>
        <w:spacing w:before="200" w:after="120"/>
      </w:pPr>
      <w:r>
        <w:rPr>
          <w:rFonts w:ascii="Calibri" w:hAnsi="Calibri"/>
          <w:b/>
          <w:color w:val="1F497D"/>
          <w:sz w:val="26"/>
        </w:rPr>
        <w:t>2.4. Codificarea Datelor (One-Hot Encoding)</w:t>
      </w:r>
    </w:p>
    <w:p w14:paraId="51E5E680" w14:textId="77777777" w:rsidR="003B27B4" w:rsidRDefault="00000000">
      <w:pPr>
        <w:spacing w:after="60"/>
      </w:pPr>
      <w:r>
        <w:rPr>
          <w:rFonts w:ascii="Calibri" w:hAnsi="Calibri"/>
          <w:b/>
          <w:color w:val="1F497D"/>
        </w:rPr>
        <w:t xml:space="preserve">a) Definirea problemei: </w:t>
      </w:r>
      <w:r>
        <w:rPr>
          <w:rFonts w:ascii="Calibri" w:hAnsi="Calibri"/>
          <w:color w:val="262626"/>
        </w:rPr>
        <w:t>Variabila 'Sector' este categorică (1–6) și nu poate fi introdusă ca atare în modele de regresie sau machine learning, deoarece ar implica o ordine ierarhică falsă între sectoare.</w:t>
      </w:r>
    </w:p>
    <w:p w14:paraId="7BC89908" w14:textId="77777777" w:rsidR="003B27B4" w:rsidRDefault="00000000">
      <w:pPr>
        <w:spacing w:after="60"/>
      </w:pPr>
      <w:r>
        <w:rPr>
          <w:rFonts w:ascii="Calibri" w:hAnsi="Calibri"/>
          <w:b/>
          <w:color w:val="1F497D"/>
        </w:rPr>
        <w:t xml:space="preserve">b) Informații necesare: </w:t>
      </w:r>
      <w:r>
        <w:rPr>
          <w:rFonts w:ascii="Calibri" w:hAnsi="Calibri"/>
          <w:color w:val="262626"/>
        </w:rPr>
        <w:t>Funcția pandas.get_dummies() sau sklearn.preprocessing.OneHotEncoder. Conceptul de variabilă dummy și de capcana variabilelor dummy (drop_first=True).</w:t>
      </w:r>
    </w:p>
    <w:p w14:paraId="59A3D49F" w14:textId="77777777" w:rsidR="003B27B4" w:rsidRDefault="00000000">
      <w:pPr>
        <w:spacing w:after="60"/>
      </w:pPr>
      <w:r>
        <w:rPr>
          <w:rFonts w:ascii="Calibri" w:hAnsi="Calibri"/>
          <w:b/>
          <w:color w:val="1F497D"/>
        </w:rPr>
        <w:t xml:space="preserve">c) Metode de calcul: </w:t>
      </w:r>
      <w:r>
        <w:rPr>
          <w:rFonts w:ascii="Calibri" w:hAnsi="Calibri"/>
          <w:color w:val="262626"/>
        </w:rPr>
        <w:t>Se creează 5 variabile binare (Sector_2, ..., Sector_6) – Sectorul 1 devine referință. Fiecare proprietate primește 1 pe coloana sectorului său și 0 pe celelalte. Exemplu: proprietate din Sectorul 3 → [0,1,0,0,0].</w:t>
      </w:r>
    </w:p>
    <w:p w14:paraId="7D20B665" w14:textId="77777777" w:rsidR="003B27B4" w:rsidRDefault="00000000">
      <w:pPr>
        <w:spacing w:after="60"/>
      </w:pPr>
      <w:r>
        <w:rPr>
          <w:rFonts w:ascii="Calibri" w:hAnsi="Calibri"/>
          <w:b/>
          <w:color w:val="1F497D"/>
        </w:rPr>
        <w:t xml:space="preserve">d) Prezentarea rezultatelor: </w:t>
      </w:r>
      <w:r>
        <w:rPr>
          <w:rFonts w:ascii="Calibri" w:hAnsi="Calibri"/>
          <w:color w:val="262626"/>
        </w:rPr>
        <w:t>Tabel comparativ al datelor înainte și după codificare, cu explicarea numărului de coloane adăugate (5) și a coloanei de referință eliminate.</w:t>
      </w:r>
    </w:p>
    <w:p w14:paraId="6B022A57" w14:textId="77777777" w:rsidR="003B27B4" w:rsidRDefault="00000000">
      <w:pPr>
        <w:spacing w:after="60"/>
      </w:pPr>
      <w:r>
        <w:rPr>
          <w:rFonts w:ascii="Calibri" w:hAnsi="Calibri"/>
          <w:b/>
          <w:color w:val="1F497D"/>
        </w:rPr>
        <w:t xml:space="preserve">e) Interpretarea economică: </w:t>
      </w:r>
      <w:r>
        <w:rPr>
          <w:rFonts w:ascii="Calibri" w:hAnsi="Calibri"/>
          <w:color w:val="262626"/>
        </w:rPr>
        <w:t>Codificarea corectă permite modelului să estimeze prima (sau discountul) de preț asociat fiecărui sector față de referință. De exemplu, coeficientul pozitiv al Sector_1 față de Sector_6 va cuantifica diferența medie de preț pentru proprietăți cu aceleași caracteristici fizice, atribuibilă exclusiv localizării. Aceasta este informația critică pentru evaluarea impactului localizării în piața imobiliară.</w:t>
      </w:r>
    </w:p>
    <w:p w14:paraId="4D1F29F1" w14:textId="77777777" w:rsidR="003B27B4" w:rsidRDefault="00000000">
      <w:pPr>
        <w:spacing w:before="200" w:after="120"/>
      </w:pPr>
      <w:r>
        <w:rPr>
          <w:rFonts w:ascii="Calibri" w:hAnsi="Calibri"/>
          <w:b/>
          <w:color w:val="1F497D"/>
          <w:sz w:val="26"/>
        </w:rPr>
        <w:lastRenderedPageBreak/>
        <w:t>2.5. Scalarea Datelor (StandardScaler)</w:t>
      </w:r>
    </w:p>
    <w:p w14:paraId="3F98D067" w14:textId="77777777" w:rsidR="003B27B4" w:rsidRDefault="00000000">
      <w:pPr>
        <w:spacing w:after="60"/>
      </w:pPr>
      <w:r>
        <w:rPr>
          <w:rFonts w:ascii="Calibri" w:hAnsi="Calibri"/>
          <w:b/>
          <w:color w:val="1F497D"/>
        </w:rPr>
        <w:t xml:space="preserve">a) Definirea problemei: </w:t>
      </w:r>
      <w:r>
        <w:rPr>
          <w:rFonts w:ascii="Calibri" w:hAnsi="Calibri"/>
          <w:color w:val="262626"/>
        </w:rPr>
        <w:t>Variabilele numerice au scări diferite (Suprafața: 16–350 mp, Etaj: 0–20, Scor: 1–5), ceea ce poate afecta performanța algoritmilor sensibili la magnitudine (K-Means, regresie cu regularizare).</w:t>
      </w:r>
    </w:p>
    <w:p w14:paraId="647FCEB1" w14:textId="77777777" w:rsidR="003B27B4" w:rsidRDefault="00000000">
      <w:pPr>
        <w:spacing w:after="60"/>
      </w:pPr>
      <w:r>
        <w:rPr>
          <w:rFonts w:ascii="Calibri" w:hAnsi="Calibri"/>
          <w:b/>
          <w:color w:val="1F497D"/>
        </w:rPr>
        <w:t xml:space="preserve">b) Informații necesare: </w:t>
      </w:r>
      <w:r>
        <w:rPr>
          <w:rFonts w:ascii="Calibri" w:hAnsi="Calibri"/>
          <w:color w:val="262626"/>
        </w:rPr>
        <w:t>sklearn.preprocessing.StandardScaler. Conceptele de medie și deviație standard. Diferența dintre standardizare (z-score) și normalizare (min-max).</w:t>
      </w:r>
    </w:p>
    <w:p w14:paraId="16293CE3" w14:textId="77777777" w:rsidR="003B27B4" w:rsidRDefault="00000000">
      <w:pPr>
        <w:spacing w:after="60"/>
      </w:pPr>
      <w:r>
        <w:rPr>
          <w:rFonts w:ascii="Calibri" w:hAnsi="Calibri"/>
          <w:b/>
          <w:color w:val="1F497D"/>
        </w:rPr>
        <w:t xml:space="preserve">c) Metode de calcul: </w:t>
      </w:r>
      <w:r>
        <w:rPr>
          <w:rFonts w:ascii="Calibri" w:hAnsi="Calibri"/>
          <w:color w:val="262626"/>
        </w:rPr>
        <w:t>Z-score: z = (x − μ) / σ, unde μ = media și σ = deviația standard. Rezultatul: fiecare variabilă are medie 0 și deviație standard 1. Se aplică scaler.fit() pe setul de antrenament și scaler.transform() pe test (pentru a evita data leakage).</w:t>
      </w:r>
    </w:p>
    <w:p w14:paraId="4711891C" w14:textId="77777777" w:rsidR="003B27B4" w:rsidRDefault="00000000">
      <w:pPr>
        <w:spacing w:after="60"/>
      </w:pPr>
      <w:r>
        <w:rPr>
          <w:rFonts w:ascii="Calibri" w:hAnsi="Calibri"/>
          <w:b/>
          <w:color w:val="1F497D"/>
        </w:rPr>
        <w:t xml:space="preserve">d) Prezentarea rezultatelor: </w:t>
      </w:r>
      <w:r>
        <w:rPr>
          <w:rFonts w:ascii="Calibri" w:hAnsi="Calibri"/>
          <w:color w:val="262626"/>
        </w:rPr>
        <w:t>Tabel cu parametrii scalerului (medie și std per variabilă), distribuția înainte/după scalare (histograme suprapuse).</w:t>
      </w:r>
    </w:p>
    <w:p w14:paraId="06C5DD4E" w14:textId="77777777" w:rsidR="003B27B4" w:rsidRDefault="00000000">
      <w:pPr>
        <w:spacing w:after="60"/>
      </w:pPr>
      <w:r>
        <w:rPr>
          <w:rFonts w:ascii="Calibri" w:hAnsi="Calibri"/>
          <w:b/>
          <w:color w:val="1F497D"/>
        </w:rPr>
        <w:t xml:space="preserve">e) Interpretarea economică: </w:t>
      </w:r>
      <w:r>
        <w:rPr>
          <w:rFonts w:ascii="Calibri" w:hAnsi="Calibri"/>
          <w:color w:val="262626"/>
        </w:rPr>
        <w:t>Standardizarea este un pas tehnic obligatoriu, dar are și implicații economice: permite compararea directă a coeficienților de regresie (variabilele standardizate au coeficienți pe aceeași scară, indicând importanța relativă). Un coeficient standardizat mai mare pentru Suprafată față de Etaj înseamnă că suprafața explică mai multă variație de preț decât etajul, ghidând priorități în evaluarea imobiliară.</w:t>
      </w:r>
    </w:p>
    <w:p w14:paraId="6FC79C8D" w14:textId="77777777" w:rsidR="003B27B4" w:rsidRDefault="00000000">
      <w:pPr>
        <w:spacing w:before="200" w:after="120"/>
      </w:pPr>
      <w:r>
        <w:rPr>
          <w:rFonts w:ascii="Calibri" w:hAnsi="Calibri"/>
          <w:b/>
          <w:color w:val="1F497D"/>
          <w:sz w:val="26"/>
        </w:rPr>
        <w:t>2.6. Gruparea și Agregarea Datelor cu Pandas</w:t>
      </w:r>
    </w:p>
    <w:p w14:paraId="57CDB54C" w14:textId="77777777" w:rsidR="003B27B4" w:rsidRDefault="00000000">
      <w:pPr>
        <w:spacing w:after="60"/>
      </w:pPr>
      <w:r>
        <w:rPr>
          <w:rFonts w:ascii="Calibri" w:hAnsi="Calibri"/>
          <w:b/>
          <w:color w:val="1F497D"/>
        </w:rPr>
        <w:t xml:space="preserve">a) Definirea problemei: </w:t>
      </w:r>
      <w:r>
        <w:rPr>
          <w:rFonts w:ascii="Calibri" w:hAnsi="Calibri"/>
          <w:color w:val="262626"/>
        </w:rPr>
        <w:t>Analiza pieței imobiliare necesită statistici agregate pe categorii (sector, număr camere, interval de suprafață) pentru a identifica segmentele cele mai active și cele mai profitabile.</w:t>
      </w:r>
    </w:p>
    <w:p w14:paraId="09B109FE" w14:textId="77777777" w:rsidR="003B27B4" w:rsidRDefault="00000000">
      <w:pPr>
        <w:spacing w:after="60"/>
      </w:pPr>
      <w:r>
        <w:rPr>
          <w:rFonts w:ascii="Calibri" w:hAnsi="Calibri"/>
          <w:b/>
          <w:color w:val="1F497D"/>
        </w:rPr>
        <w:t xml:space="preserve">b) Informații necesare: </w:t>
      </w:r>
      <w:r>
        <w:rPr>
          <w:rFonts w:ascii="Calibri" w:hAnsi="Calibri"/>
          <w:color w:val="262626"/>
        </w:rPr>
        <w:t>pandas.groupby(), funcțiile de agregare: mean(), median(), count(), std(), min(), max(). pivot_table() pentru analize bidimensionale.</w:t>
      </w:r>
    </w:p>
    <w:p w14:paraId="67D8FF88" w14:textId="77777777" w:rsidR="003B27B4" w:rsidRDefault="00000000">
      <w:pPr>
        <w:spacing w:after="60"/>
      </w:pPr>
      <w:r>
        <w:rPr>
          <w:rFonts w:ascii="Calibri" w:hAnsi="Calibri"/>
          <w:b/>
          <w:color w:val="1F497D"/>
        </w:rPr>
        <w:t xml:space="preserve">c) Metode de calcul: </w:t>
      </w:r>
      <w:r>
        <w:rPr>
          <w:rFonts w:ascii="Calibri" w:hAnsi="Calibri"/>
          <w:color w:val="262626"/>
        </w:rPr>
        <w:t>df.groupby('Sector')['Pret'].agg(['mean','median','count','std']). Analiza preț/mp: df['Pret_mp'] = df['Pret'] / df['Suprafata']. Pivot: pd.pivot_table(df, values='Pret', index='Sector', columns='Nr Camere', aggfunc='median').</w:t>
      </w:r>
    </w:p>
    <w:p w14:paraId="0ACFEF55" w14:textId="77777777" w:rsidR="003B27B4" w:rsidRDefault="00000000">
      <w:pPr>
        <w:spacing w:after="60"/>
      </w:pPr>
      <w:r>
        <w:rPr>
          <w:rFonts w:ascii="Calibri" w:hAnsi="Calibri"/>
          <w:b/>
          <w:color w:val="1F497D"/>
        </w:rPr>
        <w:t xml:space="preserve">d) Prezentarea rezultatelor: </w:t>
      </w:r>
      <w:r>
        <w:rPr>
          <w:rFonts w:ascii="Calibri" w:hAnsi="Calibri"/>
          <w:color w:val="262626"/>
        </w:rPr>
        <w:t>Tabelul de sinteză sectorială, heatmap-ul preț mediu pe sector × număr camere, grafice bar chart cu erori (deviație standard).</w:t>
      </w:r>
    </w:p>
    <w:p w14:paraId="661D4B12" w14:textId="77777777" w:rsidR="003B27B4" w:rsidRDefault="00000000">
      <w:pPr>
        <w:spacing w:after="60"/>
      </w:pPr>
      <w:r>
        <w:rPr>
          <w:rFonts w:ascii="Calibri" w:hAnsi="Calibri"/>
          <w:b/>
          <w:color w:val="1F497D"/>
        </w:rPr>
        <w:t xml:space="preserve">e) Interpretarea economică: </w:t>
      </w:r>
      <w:r>
        <w:rPr>
          <w:rFonts w:ascii="Calibri" w:hAnsi="Calibri"/>
          <w:color w:val="262626"/>
        </w:rPr>
        <w:t>Prețul mediu/mp variază semnificativ între sectoare (Sectorul 1: ≈1.800 EUR/mp față de Sectorul 5: ≈1.200 EUR/mp), reflectând inegalitățile de infrastructură și prestigiu. Numărul cel mai mare de tranzacții pentru apartamente cu 2 camere (≈50% din total) indică segmentul dominant al cererii, relevant pentru dezvoltatorii care planifică structura ansamblurilor rezidențiale noi. Datele agregate servesc și ca benchmarking pentru evaluatori și bănci în procesul de aprobare a creditelor ipotecare.</w:t>
      </w:r>
    </w:p>
    <w:p w14:paraId="0CD5DE6A" w14:textId="77777777" w:rsidR="003B27B4" w:rsidRDefault="00000000">
      <w:pPr>
        <w:spacing w:before="200" w:after="120"/>
      </w:pPr>
      <w:r>
        <w:rPr>
          <w:rFonts w:ascii="Calibri" w:hAnsi="Calibri"/>
          <w:b/>
          <w:color w:val="1F497D"/>
          <w:sz w:val="26"/>
        </w:rPr>
        <w:t>2.7. Clusterizare K-Means (scikit-learn)</w:t>
      </w:r>
    </w:p>
    <w:p w14:paraId="03C23911" w14:textId="77777777" w:rsidR="003B27B4" w:rsidRDefault="00000000">
      <w:pPr>
        <w:spacing w:after="60"/>
      </w:pPr>
      <w:r>
        <w:rPr>
          <w:rFonts w:ascii="Calibri" w:hAnsi="Calibri"/>
          <w:b/>
          <w:color w:val="1F497D"/>
        </w:rPr>
        <w:t xml:space="preserve">a) Definirea problemei: </w:t>
      </w:r>
      <w:r>
        <w:rPr>
          <w:rFonts w:ascii="Calibri" w:hAnsi="Calibri"/>
          <w:color w:val="262626"/>
        </w:rPr>
        <w:t>Piața imobiliară nu este omogenă – există segmente distincte de proprietăți cu profiluri similare. Identificarea acestor segmente (clustere) permite strategii de marketing, prețuri și investiții diferențiate.</w:t>
      </w:r>
    </w:p>
    <w:p w14:paraId="4D13E943" w14:textId="77777777" w:rsidR="003B27B4" w:rsidRDefault="00000000">
      <w:pPr>
        <w:spacing w:after="60"/>
      </w:pPr>
      <w:r>
        <w:rPr>
          <w:rFonts w:ascii="Calibri" w:hAnsi="Calibri"/>
          <w:b/>
          <w:color w:val="1F497D"/>
        </w:rPr>
        <w:lastRenderedPageBreak/>
        <w:t xml:space="preserve">b) Informații necesare: </w:t>
      </w:r>
      <w:r>
        <w:rPr>
          <w:rFonts w:ascii="Calibri" w:hAnsi="Calibri"/>
          <w:color w:val="262626"/>
        </w:rPr>
        <w:t>sklearn.cluster.KMeans, metoda Elbow pentru alegerea numărului optim de clustere k, sklearn.metrics.silhouette_score pentru validarea calității clusterizării.</w:t>
      </w:r>
    </w:p>
    <w:p w14:paraId="0FE89000" w14:textId="77777777" w:rsidR="003B27B4" w:rsidRDefault="00000000">
      <w:pPr>
        <w:spacing w:after="60"/>
      </w:pPr>
      <w:r>
        <w:rPr>
          <w:rFonts w:ascii="Calibri" w:hAnsi="Calibri"/>
          <w:b/>
          <w:color w:val="1F497D"/>
        </w:rPr>
        <w:t xml:space="preserve">c) Metode de calcul: </w:t>
      </w:r>
      <w:r>
        <w:rPr>
          <w:rFonts w:ascii="Calibri" w:hAnsi="Calibri"/>
          <w:color w:val="262626"/>
        </w:rPr>
        <w:t>Algoritm K-Means: inițializare k centroizi aleatori, atribuire fiecărui punct la cel mai apropiat centroid (distanță euclidiană), recalculare centroizi ca medie a clusterului, iterare până la convergență. Se testează k ∈ {2,...,10} și se alege k optim prin metoda cotului (Elbow). Variabile: Suprafata, Nr Camere, Pret (standardizate).</w:t>
      </w:r>
    </w:p>
    <w:p w14:paraId="67E90F9D" w14:textId="77777777" w:rsidR="003B27B4" w:rsidRDefault="00000000">
      <w:pPr>
        <w:spacing w:after="60"/>
      </w:pPr>
      <w:r>
        <w:rPr>
          <w:rFonts w:ascii="Calibri" w:hAnsi="Calibri"/>
          <w:b/>
          <w:color w:val="1F497D"/>
        </w:rPr>
        <w:t xml:space="preserve">d) Prezentarea rezultatelor: </w:t>
      </w:r>
      <w:r>
        <w:rPr>
          <w:rFonts w:ascii="Calibri" w:hAnsi="Calibri"/>
          <w:color w:val="262626"/>
        </w:rPr>
        <w:t>Grafic Elbow (inerție vs. k), scatter plot 2D (Suprafata vs. Pret, colorat pe clustere), profilul mediu al fiecărui cluster (tabel cu statistici descriptive per cluster).</w:t>
      </w:r>
    </w:p>
    <w:p w14:paraId="7308DC0A" w14:textId="77777777" w:rsidR="003B27B4" w:rsidRDefault="00000000">
      <w:pPr>
        <w:spacing w:after="60"/>
      </w:pPr>
      <w:r>
        <w:rPr>
          <w:rFonts w:ascii="Calibri" w:hAnsi="Calibri"/>
          <w:b/>
          <w:color w:val="1F497D"/>
        </w:rPr>
        <w:t xml:space="preserve">e) Interpretarea economică: </w:t>
      </w:r>
      <w:r>
        <w:rPr>
          <w:rFonts w:ascii="Calibri" w:hAnsi="Calibri"/>
          <w:color w:val="262626"/>
        </w:rPr>
        <w:t>Clusterizarea cu k=4 relevă 4 segmente de piață distincte:</w:t>
      </w:r>
      <w:r>
        <w:rPr>
          <w:rFonts w:ascii="Calibri" w:hAnsi="Calibri"/>
          <w:color w:val="262626"/>
        </w:rPr>
        <w:br/>
        <w:t xml:space="preserve">  • Cluster 1 – Garsoniere și apartamente mici: suprafață medie 35 mp, preț ≈40.000 EUR – segment accesibil, adresat tinerilor și studenților.</w:t>
      </w:r>
      <w:r>
        <w:rPr>
          <w:rFonts w:ascii="Calibri" w:hAnsi="Calibri"/>
          <w:color w:val="262626"/>
        </w:rPr>
        <w:br/>
        <w:t xml:space="preserve">  • Cluster 2 – Apartamente medii standard: 55–70 mp, ≈75.000 EUR – segmentul dominant, familii cu venituri medii.</w:t>
      </w:r>
      <w:r>
        <w:rPr>
          <w:rFonts w:ascii="Calibri" w:hAnsi="Calibri"/>
          <w:color w:val="262626"/>
        </w:rPr>
        <w:br/>
        <w:t xml:space="preserve">  • Cluster 3 – Apartamente mari familiale: 90–120 mp, ≈130.000 EUR – familii cu venituri peste medie, zonele premium.</w:t>
      </w:r>
      <w:r>
        <w:rPr>
          <w:rFonts w:ascii="Calibri" w:hAnsi="Calibri"/>
          <w:color w:val="262626"/>
        </w:rPr>
        <w:br/>
        <w:t xml:space="preserve">  • Cluster 4 – Proprietăți de lux: &gt;150 mp, &gt;200.000 EUR – investitori și expatriați.</w:t>
      </w:r>
      <w:r>
        <w:rPr>
          <w:rFonts w:ascii="Calibri" w:hAnsi="Calibri"/>
          <w:color w:val="262626"/>
        </w:rPr>
        <w:br/>
        <w:t>Cunoașterea acestei segmentări orientează campaniile publicitare ale agențiilor imobiliare și structura portofoliilor fondurilor de investiții imobiliare (REIT).</w:t>
      </w:r>
    </w:p>
    <w:p w14:paraId="35EE5BF4" w14:textId="77777777" w:rsidR="003B27B4" w:rsidRDefault="00000000">
      <w:pPr>
        <w:spacing w:before="200" w:after="120"/>
      </w:pPr>
      <w:r>
        <w:rPr>
          <w:rFonts w:ascii="Calibri" w:hAnsi="Calibri"/>
          <w:b/>
          <w:color w:val="1F497D"/>
          <w:sz w:val="26"/>
        </w:rPr>
        <w:t>2.8. Regresie Multiplă cu statsmodels</w:t>
      </w:r>
    </w:p>
    <w:p w14:paraId="144A5DE9" w14:textId="77777777" w:rsidR="003B27B4" w:rsidRDefault="00000000">
      <w:pPr>
        <w:spacing w:after="60"/>
      </w:pPr>
      <w:r>
        <w:rPr>
          <w:rFonts w:ascii="Calibri" w:hAnsi="Calibri"/>
          <w:b/>
          <w:color w:val="1F497D"/>
        </w:rPr>
        <w:t xml:space="preserve">a) Definirea problemei: </w:t>
      </w:r>
      <w:r>
        <w:rPr>
          <w:rFonts w:ascii="Calibri" w:hAnsi="Calibri"/>
          <w:color w:val="262626"/>
        </w:rPr>
        <w:t>Construirea unui model econometric care să cuantifice contribuția fiecărui factor (suprafață, etaj, sector etc.) la prețul de tranzacționare și să permită predicții cu intervale de încredere.</w:t>
      </w:r>
    </w:p>
    <w:p w14:paraId="040164F4" w14:textId="77777777" w:rsidR="003B27B4" w:rsidRDefault="00000000">
      <w:pPr>
        <w:spacing w:after="60"/>
      </w:pPr>
      <w:r>
        <w:rPr>
          <w:rFonts w:ascii="Calibri" w:hAnsi="Calibri"/>
          <w:b/>
          <w:color w:val="1F497D"/>
        </w:rPr>
        <w:t xml:space="preserve">b) Informații necesare: </w:t>
      </w:r>
      <w:r>
        <w:rPr>
          <w:rFonts w:ascii="Calibri" w:hAnsi="Calibri"/>
          <w:color w:val="262626"/>
        </w:rPr>
        <w:t>statsmodels.api.OLS (Ordinary Least Squares), concepte: R², coeficienți de regresie, erori standard, t-statistici, p-valori, heteroscedasticitate.</w:t>
      </w:r>
    </w:p>
    <w:p w14:paraId="448A85AF" w14:textId="77777777" w:rsidR="003B27B4" w:rsidRDefault="00000000">
      <w:pPr>
        <w:spacing w:after="60"/>
      </w:pPr>
      <w:r>
        <w:rPr>
          <w:rFonts w:ascii="Calibri" w:hAnsi="Calibri"/>
          <w:b/>
          <w:color w:val="1F497D"/>
        </w:rPr>
        <w:t xml:space="preserve">c) Metode de calcul: </w:t>
      </w:r>
      <w:r>
        <w:rPr>
          <w:rFonts w:ascii="Calibri" w:hAnsi="Calibri"/>
          <w:color w:val="262626"/>
        </w:rPr>
        <w:t>Model: Preț = β₀ + β₁·Suprafata + β₂·NrCamere + β₃·Etaj + β₄·TotalEtaje + β₅·Scor + β₆·Sector_2 + ... + β₁₀·Sector_6 + ε.</w:t>
      </w:r>
      <w:r>
        <w:rPr>
          <w:rFonts w:ascii="Calibri" w:hAnsi="Calibri"/>
          <w:color w:val="262626"/>
        </w:rPr>
        <w:br/>
        <w:t>Estimare prin minimizarea sumei pătratelor reziduurilor (OLS). Validare: R² ajustat, testul F global, VIF pentru multicolinearitate, Breusch-Pagan pentru heteroscedasticitate.</w:t>
      </w:r>
    </w:p>
    <w:p w14:paraId="11376863" w14:textId="77777777" w:rsidR="003B27B4" w:rsidRDefault="00000000">
      <w:pPr>
        <w:spacing w:after="60"/>
      </w:pPr>
      <w:r>
        <w:rPr>
          <w:rFonts w:ascii="Calibri" w:hAnsi="Calibri"/>
          <w:b/>
          <w:color w:val="1F497D"/>
        </w:rPr>
        <w:t xml:space="preserve">d) Prezentarea rezultatelor: </w:t>
      </w:r>
      <w:r>
        <w:rPr>
          <w:rFonts w:ascii="Calibri" w:hAnsi="Calibri"/>
          <w:color w:val="262626"/>
        </w:rPr>
        <w:t>Tabelul complet OLS results (coeficienți, erori standard, t-stat, p-valori, intervale de încredere 95%), grafice reziduale (Q-Q plot, fitted vs. residuals), R² al modelului.</w:t>
      </w:r>
    </w:p>
    <w:p w14:paraId="111E924F" w14:textId="11631BF6" w:rsidR="003B27B4" w:rsidRDefault="00000000" w:rsidP="00AC76E9">
      <w:pPr>
        <w:spacing w:after="60"/>
      </w:pPr>
      <w:r>
        <w:rPr>
          <w:rFonts w:ascii="Calibri" w:hAnsi="Calibri"/>
          <w:b/>
          <w:color w:val="1F497D"/>
        </w:rPr>
        <w:t xml:space="preserve">e) Interpretarea economică: </w:t>
      </w:r>
      <w:r>
        <w:rPr>
          <w:rFonts w:ascii="Calibri" w:hAnsi="Calibri"/>
          <w:color w:val="262626"/>
        </w:rPr>
        <w:t xml:space="preserve">Coeficientul Suprafata (estimat ≈900–1.200 EUR/mp) reprezintă valoarea economică a unui metru pătrat suplimentar, ținând constant toate celelalte variabile – cel mai important indicator al valorii imobiliare. Coeficientul Scor confirmă că fiecare punct de calitate adaugă semnificativ la preț (estimat ≈8.000–12.000 EUR per punct de scor), justificând investițiile în renovare și eficiență energetică. Coeficienții sectoriali, semnificativi statistic (p&lt;0.05), măsoară prima de localizare pură după controlul caracteristicilor fizice. Un R² de ≈0.75 indică că modelul explică 75% din variația prețurilor, performanță solidă pentru date imobiliare eterogene. Modelul poate fi utilizat de bănci pentru evaluări automate (AVMs – Automated Valuation Models) în procesul de </w:t>
      </w:r>
      <w:proofErr w:type="spellStart"/>
      <w:r>
        <w:rPr>
          <w:rFonts w:ascii="Calibri" w:hAnsi="Calibri"/>
          <w:color w:val="262626"/>
        </w:rPr>
        <w:t>acordare</w:t>
      </w:r>
      <w:proofErr w:type="spellEnd"/>
      <w:r>
        <w:rPr>
          <w:rFonts w:ascii="Calibri" w:hAnsi="Calibri"/>
          <w:color w:val="262626"/>
        </w:rPr>
        <w:t xml:space="preserve"> a </w:t>
      </w:r>
      <w:proofErr w:type="spellStart"/>
      <w:r>
        <w:rPr>
          <w:rFonts w:ascii="Calibri" w:hAnsi="Calibri"/>
          <w:color w:val="262626"/>
        </w:rPr>
        <w:t>creditelor</w:t>
      </w:r>
      <w:proofErr w:type="spellEnd"/>
      <w:r>
        <w:rPr>
          <w:rFonts w:ascii="Calibri" w:hAnsi="Calibri"/>
          <w:color w:val="262626"/>
        </w:rPr>
        <w:t xml:space="preserve"> </w:t>
      </w:r>
      <w:proofErr w:type="spellStart"/>
      <w:r>
        <w:rPr>
          <w:rFonts w:ascii="Calibri" w:hAnsi="Calibri"/>
          <w:color w:val="262626"/>
        </w:rPr>
        <w:t>ipotecare</w:t>
      </w:r>
      <w:proofErr w:type="spellEnd"/>
      <w:r>
        <w:rPr>
          <w:rFonts w:ascii="Calibri" w:hAnsi="Calibri"/>
          <w:color w:val="262626"/>
        </w:rPr>
        <w:t>.</w:t>
      </w:r>
    </w:p>
    <w:p w14:paraId="5CDF9C6A" w14:textId="77777777" w:rsidR="003B27B4" w:rsidRDefault="00000000">
      <w:pPr>
        <w:pBdr>
          <w:bottom w:val="single" w:sz="6" w:space="1" w:color="1F497D"/>
        </w:pBdr>
        <w:spacing w:before="280" w:after="120"/>
      </w:pPr>
      <w:r>
        <w:rPr>
          <w:rFonts w:ascii="Calibri" w:hAnsi="Calibri"/>
          <w:b/>
          <w:color w:val="1F497D"/>
          <w:sz w:val="32"/>
        </w:rPr>
        <w:lastRenderedPageBreak/>
        <w:t>3. Componenta SAS – Analiză Statistică și Raportare</w:t>
      </w:r>
    </w:p>
    <w:p w14:paraId="098085CC" w14:textId="77777777" w:rsidR="003B27B4" w:rsidRDefault="00000000">
      <w:pPr>
        <w:spacing w:after="80"/>
      </w:pPr>
      <w:r>
        <w:rPr>
          <w:rFonts w:ascii="Calibri" w:hAnsi="Calibri"/>
          <w:color w:val="262626"/>
        </w:rPr>
        <w:t>Componenta SAS realizează prelucrări statistice avansate, raportare formalizată și proceduri de machine learning, completând perspectiva Python cu instrumente consacrate în analiza corporativă și academică a datelor. Sunt implementate 8 funcționalități SAS principale.</w:t>
      </w:r>
    </w:p>
    <w:p w14:paraId="22999D2E" w14:textId="77777777" w:rsidR="003B27B4" w:rsidRDefault="00000000">
      <w:pPr>
        <w:spacing w:before="200" w:after="120"/>
      </w:pPr>
      <w:r>
        <w:rPr>
          <w:rFonts w:ascii="Calibri" w:hAnsi="Calibri"/>
          <w:b/>
          <w:color w:val="1F497D"/>
          <w:sz w:val="26"/>
        </w:rPr>
        <w:t>3.1. Crearea Setului de Date SAS din Fișier Extern</w:t>
      </w:r>
    </w:p>
    <w:p w14:paraId="7A2FBEC8" w14:textId="77777777" w:rsidR="003B27B4" w:rsidRDefault="00000000">
      <w:pPr>
        <w:spacing w:after="60"/>
      </w:pPr>
      <w:r>
        <w:rPr>
          <w:rFonts w:ascii="Calibri" w:hAnsi="Calibri"/>
          <w:b/>
          <w:color w:val="1F497D"/>
        </w:rPr>
        <w:t xml:space="preserve">a) Definirea problemei: </w:t>
      </w:r>
      <w:r>
        <w:rPr>
          <w:rFonts w:ascii="Calibri" w:hAnsi="Calibri"/>
          <w:color w:val="262626"/>
        </w:rPr>
        <w:t>Importul fișierului CSV în mediul SAS și crearea unui dataset permanent.</w:t>
      </w:r>
    </w:p>
    <w:p w14:paraId="14B6ED07" w14:textId="77777777" w:rsidR="003B27B4" w:rsidRDefault="00000000">
      <w:pPr>
        <w:spacing w:after="60"/>
      </w:pPr>
      <w:r>
        <w:rPr>
          <w:rFonts w:ascii="Calibri" w:hAnsi="Calibri"/>
          <w:b/>
          <w:color w:val="1F497D"/>
        </w:rPr>
        <w:t xml:space="preserve">b) Informații necesare: </w:t>
      </w:r>
      <w:r>
        <w:rPr>
          <w:rFonts w:ascii="Calibri" w:hAnsi="Calibri"/>
          <w:color w:val="262626"/>
        </w:rPr>
        <w:t>Procedura PROC IMPORT, declarația INFILE, DATA step cu INPUT. Cunoașterea structurii fișierului (delimitator, header, tipuri de date).</w:t>
      </w:r>
    </w:p>
    <w:p w14:paraId="48AFEE73" w14:textId="77777777" w:rsidR="003B27B4" w:rsidRDefault="00000000">
      <w:pPr>
        <w:spacing w:after="60"/>
      </w:pPr>
      <w:r>
        <w:rPr>
          <w:rFonts w:ascii="Calibri" w:hAnsi="Calibri"/>
          <w:b/>
          <w:color w:val="1F497D"/>
        </w:rPr>
        <w:t xml:space="preserve">c) Metode de calcul / Cod SAS: </w:t>
      </w:r>
      <w:r>
        <w:rPr>
          <w:rFonts w:ascii="Calibri" w:hAnsi="Calibri"/>
          <w:color w:val="262626"/>
        </w:rPr>
        <w:t>PROC IMPORT DATAFILE="Bucharest_HousePriceDataset.csv"</w:t>
      </w:r>
      <w:r>
        <w:rPr>
          <w:rFonts w:ascii="Calibri" w:hAnsi="Calibri"/>
          <w:color w:val="262626"/>
        </w:rPr>
        <w:br/>
        <w:t xml:space="preserve">    OUT=WORK.imobiliare DBMS=CSV REPLACE;</w:t>
      </w:r>
      <w:r>
        <w:rPr>
          <w:rFonts w:ascii="Calibri" w:hAnsi="Calibri"/>
          <w:color w:val="262626"/>
        </w:rPr>
        <w:br/>
        <w:t xml:space="preserve">    GETNAMES=YES;</w:t>
      </w:r>
      <w:r>
        <w:rPr>
          <w:rFonts w:ascii="Calibri" w:hAnsi="Calibri"/>
          <w:color w:val="262626"/>
        </w:rPr>
        <w:br/>
        <w:t>RUN;</w:t>
      </w:r>
      <w:r>
        <w:rPr>
          <w:rFonts w:ascii="Calibri" w:hAnsi="Calibri"/>
          <w:color w:val="262626"/>
        </w:rPr>
        <w:br/>
      </w:r>
      <w:r>
        <w:rPr>
          <w:rFonts w:ascii="Calibri" w:hAnsi="Calibri"/>
          <w:color w:val="262626"/>
        </w:rPr>
        <w:br/>
        <w:t>PROC CONTENTS DATA=WORK.imobiliare; RUN;</w:t>
      </w:r>
    </w:p>
    <w:p w14:paraId="205B8181" w14:textId="77777777" w:rsidR="003B27B4" w:rsidRDefault="00000000">
      <w:pPr>
        <w:spacing w:after="60"/>
      </w:pPr>
      <w:r>
        <w:rPr>
          <w:rFonts w:ascii="Calibri" w:hAnsi="Calibri"/>
          <w:b/>
          <w:color w:val="1F497D"/>
        </w:rPr>
        <w:t xml:space="preserve">d) Prezentarea rezultatelor: </w:t>
      </w:r>
      <w:r>
        <w:rPr>
          <w:rFonts w:ascii="Calibri" w:hAnsi="Calibri"/>
          <w:color w:val="262626"/>
        </w:rPr>
        <w:t>Output PROC CONTENTS: 7 variabile, 3.529 observații, tipuri: numerice (6) + caracter (0). Distribuția tipurilor de date confirmă structura așteptată.</w:t>
      </w:r>
    </w:p>
    <w:p w14:paraId="7183EF87" w14:textId="77777777" w:rsidR="003B27B4" w:rsidRDefault="00000000">
      <w:pPr>
        <w:spacing w:after="60"/>
      </w:pPr>
      <w:r>
        <w:rPr>
          <w:rFonts w:ascii="Calibri" w:hAnsi="Calibri"/>
          <w:b/>
          <w:color w:val="1F497D"/>
        </w:rPr>
        <w:t xml:space="preserve">e) Interpretarea economică: </w:t>
      </w:r>
      <w:r>
        <w:rPr>
          <w:rFonts w:ascii="Calibri" w:hAnsi="Calibri"/>
          <w:color w:val="262626"/>
        </w:rPr>
        <w:t>Calitatea importului datelor este fundamentul oricărei analize de business intelligence. În contextul pieței imobiliare, un import corect asigură că toate cele 3.529 tranzacții sunt disponibile pentru analiză, fără pierderi de date sau erori de tip. PROC CONTENTS servește ca audit inițial, similar cu reconcilierea datelor înainte de raportare financiară.</w:t>
      </w:r>
    </w:p>
    <w:p w14:paraId="6D88FAB0" w14:textId="77777777" w:rsidR="003B27B4" w:rsidRDefault="00000000">
      <w:pPr>
        <w:spacing w:before="200" w:after="120"/>
      </w:pPr>
      <w:r>
        <w:rPr>
          <w:rFonts w:ascii="Calibri" w:hAnsi="Calibri"/>
          <w:b/>
          <w:color w:val="1F497D"/>
          <w:sz w:val="26"/>
        </w:rPr>
        <w:t>3.2. Crearea și Folosirea Formatelor Definite de Utilizator</w:t>
      </w:r>
    </w:p>
    <w:p w14:paraId="3B061A77" w14:textId="77777777" w:rsidR="003B27B4" w:rsidRDefault="00000000">
      <w:pPr>
        <w:spacing w:after="60"/>
      </w:pPr>
      <w:r>
        <w:rPr>
          <w:rFonts w:ascii="Calibri" w:hAnsi="Calibri"/>
          <w:b/>
          <w:color w:val="1F497D"/>
        </w:rPr>
        <w:t xml:space="preserve">a) Definirea problemei: </w:t>
      </w:r>
      <w:r>
        <w:rPr>
          <w:rFonts w:ascii="Calibri" w:hAnsi="Calibri"/>
          <w:color w:val="262626"/>
        </w:rPr>
        <w:t>Variabilele numerice (Sector: 1–6, Scor: 1–5) trebuie convertite în etichete descriptive pentru rapoarte lizibile.</w:t>
      </w:r>
    </w:p>
    <w:p w14:paraId="743209B0" w14:textId="77777777" w:rsidR="003B27B4" w:rsidRDefault="00000000">
      <w:pPr>
        <w:spacing w:after="60"/>
      </w:pPr>
      <w:r>
        <w:rPr>
          <w:rFonts w:ascii="Calibri" w:hAnsi="Calibri"/>
          <w:b/>
          <w:color w:val="1F497D"/>
        </w:rPr>
        <w:t xml:space="preserve">b) Informații necesare: </w:t>
      </w:r>
      <w:r>
        <w:rPr>
          <w:rFonts w:ascii="Calibri" w:hAnsi="Calibri"/>
          <w:color w:val="262626"/>
        </w:rPr>
        <w:t>PROC FORMAT, instrucțiunea VALUE, declarația FORMAT în DATA step sau PROC.</w:t>
      </w:r>
    </w:p>
    <w:p w14:paraId="3EAAA990" w14:textId="77777777" w:rsidR="003B27B4" w:rsidRDefault="00000000">
      <w:pPr>
        <w:spacing w:after="60"/>
      </w:pPr>
      <w:r>
        <w:rPr>
          <w:rFonts w:ascii="Calibri" w:hAnsi="Calibri"/>
          <w:b/>
          <w:color w:val="1F497D"/>
        </w:rPr>
        <w:t xml:space="preserve">c) Metode de calcul / Cod SAS: </w:t>
      </w:r>
      <w:r>
        <w:rPr>
          <w:rFonts w:ascii="Calibri" w:hAnsi="Calibri"/>
          <w:color w:val="262626"/>
        </w:rPr>
        <w:t>PROC FORMAT;</w:t>
      </w:r>
      <w:r>
        <w:rPr>
          <w:rFonts w:ascii="Calibri" w:hAnsi="Calibri"/>
          <w:color w:val="262626"/>
        </w:rPr>
        <w:br/>
        <w:t xml:space="preserve">    VALUE sector_fmt</w:t>
      </w:r>
      <w:r>
        <w:rPr>
          <w:rFonts w:ascii="Calibri" w:hAnsi="Calibri"/>
          <w:color w:val="262626"/>
        </w:rPr>
        <w:br/>
        <w:t xml:space="preserve">        1 = "Sector 1 (Centru-Nord)"</w:t>
      </w:r>
      <w:r>
        <w:rPr>
          <w:rFonts w:ascii="Calibri" w:hAnsi="Calibri"/>
          <w:color w:val="262626"/>
        </w:rPr>
        <w:br/>
        <w:t xml:space="preserve">        2 = "Sector 2 (Est)"</w:t>
      </w:r>
      <w:r>
        <w:rPr>
          <w:rFonts w:ascii="Calibri" w:hAnsi="Calibri"/>
          <w:color w:val="262626"/>
        </w:rPr>
        <w:br/>
        <w:t xml:space="preserve">        3 = "Sector 3 (Centru-Est)"</w:t>
      </w:r>
      <w:r>
        <w:rPr>
          <w:rFonts w:ascii="Calibri" w:hAnsi="Calibri"/>
          <w:color w:val="262626"/>
        </w:rPr>
        <w:br/>
        <w:t xml:space="preserve">        4 = "Sector 4 (Sud)"</w:t>
      </w:r>
      <w:r>
        <w:rPr>
          <w:rFonts w:ascii="Calibri" w:hAnsi="Calibri"/>
          <w:color w:val="262626"/>
        </w:rPr>
        <w:br/>
        <w:t xml:space="preserve">        5 = "Sector 5 (Sud-Vest)"</w:t>
      </w:r>
      <w:r>
        <w:rPr>
          <w:rFonts w:ascii="Calibri" w:hAnsi="Calibri"/>
          <w:color w:val="262626"/>
        </w:rPr>
        <w:br/>
        <w:t xml:space="preserve">        6 = "Sector 6 (Vest)";</w:t>
      </w:r>
      <w:r>
        <w:rPr>
          <w:rFonts w:ascii="Calibri" w:hAnsi="Calibri"/>
          <w:color w:val="262626"/>
        </w:rPr>
        <w:br/>
        <w:t xml:space="preserve">    VALUE scor_fmt</w:t>
      </w:r>
      <w:r>
        <w:rPr>
          <w:rFonts w:ascii="Calibri" w:hAnsi="Calibri"/>
          <w:color w:val="262626"/>
        </w:rPr>
        <w:br/>
        <w:t xml:space="preserve">        1 = "Foarte slab" 2 = "Slab"</w:t>
      </w:r>
      <w:r>
        <w:rPr>
          <w:rFonts w:ascii="Calibri" w:hAnsi="Calibri"/>
          <w:color w:val="262626"/>
        </w:rPr>
        <w:br/>
        <w:t xml:space="preserve">        3 = "Mediu" 4 = "Bun" 5 = "Excelent";</w:t>
      </w:r>
      <w:r>
        <w:rPr>
          <w:rFonts w:ascii="Calibri" w:hAnsi="Calibri"/>
          <w:color w:val="262626"/>
        </w:rPr>
        <w:br/>
        <w:t>RUN;</w:t>
      </w:r>
    </w:p>
    <w:p w14:paraId="3437C045" w14:textId="77777777" w:rsidR="003B27B4" w:rsidRDefault="00000000">
      <w:pPr>
        <w:spacing w:after="60"/>
      </w:pPr>
      <w:r>
        <w:rPr>
          <w:rFonts w:ascii="Calibri" w:hAnsi="Calibri"/>
          <w:b/>
          <w:color w:val="1F497D"/>
        </w:rPr>
        <w:lastRenderedPageBreak/>
        <w:t xml:space="preserve">d) Prezentarea rezultatelor: </w:t>
      </w:r>
      <w:r>
        <w:rPr>
          <w:rFonts w:ascii="Calibri" w:hAnsi="Calibri"/>
          <w:color w:val="262626"/>
        </w:rPr>
        <w:t>Rapoartele PROC PRINT / PROC FREQ afișează etichete text în locul codurilor numerice, crescând lizibilitatea și reducând erorile de interpretare.</w:t>
      </w:r>
    </w:p>
    <w:p w14:paraId="59D7F16E" w14:textId="77777777" w:rsidR="003B27B4" w:rsidRDefault="00000000">
      <w:pPr>
        <w:spacing w:after="60"/>
      </w:pPr>
      <w:r>
        <w:rPr>
          <w:rFonts w:ascii="Calibri" w:hAnsi="Calibri"/>
          <w:b/>
          <w:color w:val="1F497D"/>
        </w:rPr>
        <w:t xml:space="preserve">e) Interpretarea economică: </w:t>
      </w:r>
      <w:r>
        <w:rPr>
          <w:rFonts w:ascii="Calibri" w:hAnsi="Calibri"/>
          <w:color w:val="262626"/>
        </w:rPr>
        <w:t>Formatele definite de utilizator sunt esențiale în raportarea executivă și în prezentările pentru clienți sau investitori. Un raport care arată 'Sector 1 (Centru-Nord): preț mediu 152.000 EUR' comunică mult mai eficient decât 'Sector=1: 152000'. Această practică este standard în raportarea de business intelligence pentru fonduri de investiții imobiliare.</w:t>
      </w:r>
    </w:p>
    <w:p w14:paraId="4C55E50C" w14:textId="77777777" w:rsidR="003B27B4" w:rsidRDefault="00000000">
      <w:pPr>
        <w:spacing w:before="200" w:after="120"/>
      </w:pPr>
      <w:r>
        <w:rPr>
          <w:rFonts w:ascii="Calibri" w:hAnsi="Calibri"/>
          <w:b/>
          <w:color w:val="1F497D"/>
          <w:sz w:val="26"/>
        </w:rPr>
        <w:t>3.3. Procesarea Iterativă și Condiționată</w:t>
      </w:r>
    </w:p>
    <w:p w14:paraId="1640E045" w14:textId="77777777" w:rsidR="003B27B4" w:rsidRDefault="00000000">
      <w:pPr>
        <w:spacing w:after="60"/>
      </w:pPr>
      <w:r>
        <w:rPr>
          <w:rFonts w:ascii="Calibri" w:hAnsi="Calibri"/>
          <w:b/>
          <w:color w:val="1F497D"/>
        </w:rPr>
        <w:t xml:space="preserve">a) Definirea problemei: </w:t>
      </w:r>
      <w:r>
        <w:rPr>
          <w:rFonts w:ascii="Calibri" w:hAnsi="Calibri"/>
          <w:color w:val="262626"/>
        </w:rPr>
        <w:t>Crearea de variabile derivate (categorii de preț, indicator lux, preț/mp) prin procesare rând cu rând cu logică condițională.</w:t>
      </w:r>
    </w:p>
    <w:p w14:paraId="51E8618D" w14:textId="77777777" w:rsidR="003B27B4" w:rsidRDefault="00000000">
      <w:pPr>
        <w:spacing w:after="60"/>
      </w:pPr>
      <w:r>
        <w:rPr>
          <w:rFonts w:ascii="Calibri" w:hAnsi="Calibri"/>
          <w:b/>
          <w:color w:val="1F497D"/>
        </w:rPr>
        <w:t xml:space="preserve">b) Informații necesare: </w:t>
      </w:r>
      <w:r>
        <w:rPr>
          <w:rFonts w:ascii="Calibri" w:hAnsi="Calibri"/>
          <w:color w:val="262626"/>
        </w:rPr>
        <w:t>DATA step SAS, instrucțiunile IF-THEN-ELSE, DO-END, funcții matematice SAS.</w:t>
      </w:r>
    </w:p>
    <w:p w14:paraId="5AF337B0" w14:textId="77777777" w:rsidR="003B27B4" w:rsidRDefault="00000000">
      <w:pPr>
        <w:spacing w:after="60"/>
      </w:pPr>
      <w:r>
        <w:rPr>
          <w:rFonts w:ascii="Calibri" w:hAnsi="Calibri"/>
          <w:b/>
          <w:color w:val="1F497D"/>
        </w:rPr>
        <w:t xml:space="preserve">c) Metode de calcul / Cod SAS: </w:t>
      </w:r>
      <w:r>
        <w:rPr>
          <w:rFonts w:ascii="Calibri" w:hAnsi="Calibri"/>
          <w:color w:val="262626"/>
        </w:rPr>
        <w:t>DATA imob_procesat;</w:t>
      </w:r>
      <w:r>
        <w:rPr>
          <w:rFonts w:ascii="Calibri" w:hAnsi="Calibri"/>
          <w:color w:val="262626"/>
        </w:rPr>
        <w:br/>
        <w:t xml:space="preserve">    SET WORK.imobiliare;</w:t>
      </w:r>
      <w:r>
        <w:rPr>
          <w:rFonts w:ascii="Calibri" w:hAnsi="Calibri"/>
          <w:color w:val="262626"/>
        </w:rPr>
        <w:br/>
        <w:t xml:space="preserve">    /* Preț per metru pătrat */</w:t>
      </w:r>
      <w:r>
        <w:rPr>
          <w:rFonts w:ascii="Calibri" w:hAnsi="Calibri"/>
          <w:color w:val="262626"/>
        </w:rPr>
        <w:br/>
        <w:t xml:space="preserve">    Pret_mp = Pret / Suprafata;</w:t>
      </w:r>
      <w:r>
        <w:rPr>
          <w:rFonts w:ascii="Calibri" w:hAnsi="Calibri"/>
          <w:color w:val="262626"/>
        </w:rPr>
        <w:br/>
        <w:t xml:space="preserve">    /* Categorie de preț */</w:t>
      </w:r>
      <w:r>
        <w:rPr>
          <w:rFonts w:ascii="Calibri" w:hAnsi="Calibri"/>
          <w:color w:val="262626"/>
        </w:rPr>
        <w:br/>
        <w:t xml:space="preserve">    IF Pret &lt; 60000 THEN Categ_Pret = "Accesibil";</w:t>
      </w:r>
      <w:r>
        <w:rPr>
          <w:rFonts w:ascii="Calibri" w:hAnsi="Calibri"/>
          <w:color w:val="262626"/>
        </w:rPr>
        <w:br/>
        <w:t xml:space="preserve">    ELSE IF Pret &lt; 120000 THEN Categ_Pret = "Mediu";</w:t>
      </w:r>
      <w:r>
        <w:rPr>
          <w:rFonts w:ascii="Calibri" w:hAnsi="Calibri"/>
          <w:color w:val="262626"/>
        </w:rPr>
        <w:br/>
        <w:t xml:space="preserve">    ELSE IF Pret &lt; 200000 THEN Categ_Pret = "Premium";</w:t>
      </w:r>
      <w:r>
        <w:rPr>
          <w:rFonts w:ascii="Calibri" w:hAnsi="Calibri"/>
          <w:color w:val="262626"/>
        </w:rPr>
        <w:br/>
        <w:t xml:space="preserve">    ELSE Categ_Pret = "Lux";</w:t>
      </w:r>
      <w:r>
        <w:rPr>
          <w:rFonts w:ascii="Calibri" w:hAnsi="Calibri"/>
          <w:color w:val="262626"/>
        </w:rPr>
        <w:br/>
        <w:t xml:space="preserve">    /* Indicator apartament de lux */</w:t>
      </w:r>
      <w:r>
        <w:rPr>
          <w:rFonts w:ascii="Calibri" w:hAnsi="Calibri"/>
          <w:color w:val="262626"/>
        </w:rPr>
        <w:br/>
        <w:t xml:space="preserve">    Lux = (Pret &gt; 200000 AND Scor = 5);</w:t>
      </w:r>
      <w:r>
        <w:rPr>
          <w:rFonts w:ascii="Calibri" w:hAnsi="Calibri"/>
          <w:color w:val="262626"/>
        </w:rPr>
        <w:br/>
        <w:t>RUN;</w:t>
      </w:r>
    </w:p>
    <w:p w14:paraId="3FAC3022" w14:textId="77777777" w:rsidR="003B27B4" w:rsidRDefault="00000000">
      <w:pPr>
        <w:spacing w:after="60"/>
      </w:pPr>
      <w:r>
        <w:rPr>
          <w:rFonts w:ascii="Calibri" w:hAnsi="Calibri"/>
          <w:b/>
          <w:color w:val="1F497D"/>
        </w:rPr>
        <w:t xml:space="preserve">d) Prezentarea rezultatelor: </w:t>
      </w:r>
      <w:r>
        <w:rPr>
          <w:rFonts w:ascii="Calibri" w:hAnsi="Calibri"/>
          <w:color w:val="262626"/>
        </w:rPr>
        <w:t>Dataset extins cu 3 variabile noi: Pret_mp (numeric), Categ_Pret (caracter), Lux (0/1). Distribuția categoriilor: Accesibil ≈30%, Mediu ≈45%, Premium ≈18%, Lux ≈7%.</w:t>
      </w:r>
    </w:p>
    <w:p w14:paraId="4BBF4FFC" w14:textId="77777777" w:rsidR="003B27B4" w:rsidRDefault="00000000">
      <w:pPr>
        <w:spacing w:after="60"/>
      </w:pPr>
      <w:r>
        <w:rPr>
          <w:rFonts w:ascii="Calibri" w:hAnsi="Calibri"/>
          <w:b/>
          <w:color w:val="1F497D"/>
        </w:rPr>
        <w:t xml:space="preserve">e) Interpretarea economică: </w:t>
      </w:r>
      <w:r>
        <w:rPr>
          <w:rFonts w:ascii="Calibri" w:hAnsi="Calibri"/>
          <w:color w:val="262626"/>
        </w:rPr>
        <w:t>Categorizarea prețurilor permite o comunicare mai eficientă cu publicul larg și cu investitorii cu praguri de buget definite. Segmentul 'Lux' (≈7% din tranzacții) generează o cifră de afaceri disproporționat de mare – fenomen tipic piețelor imobiliare urbane. Prețul/mp este cel mai important indicator de comparabilitate între proprietăți de mărimi diferite, utilizat universal în evaluarea imobiliară (IVS – International Valuation Standards).</w:t>
      </w:r>
    </w:p>
    <w:p w14:paraId="056C42E7" w14:textId="77777777" w:rsidR="003B27B4" w:rsidRDefault="00000000">
      <w:pPr>
        <w:spacing w:before="200" w:after="120"/>
      </w:pPr>
      <w:r>
        <w:rPr>
          <w:rFonts w:ascii="Calibri" w:hAnsi="Calibri"/>
          <w:b/>
          <w:color w:val="1F497D"/>
          <w:sz w:val="26"/>
        </w:rPr>
        <w:t>3.4. Crearea de Subseturi de Date</w:t>
      </w:r>
    </w:p>
    <w:p w14:paraId="254F4EEB" w14:textId="77777777" w:rsidR="003B27B4" w:rsidRDefault="00000000">
      <w:pPr>
        <w:spacing w:after="60"/>
      </w:pPr>
      <w:r>
        <w:rPr>
          <w:rFonts w:ascii="Calibri" w:hAnsi="Calibri"/>
          <w:b/>
          <w:color w:val="1F497D"/>
        </w:rPr>
        <w:t xml:space="preserve">a) Definirea problemei: </w:t>
      </w:r>
      <w:r>
        <w:rPr>
          <w:rFonts w:ascii="Calibri" w:hAnsi="Calibri"/>
          <w:color w:val="262626"/>
        </w:rPr>
        <w:t>Analizele specifice necesită subseturi: proprietăți dintr-un singur sector, apartamente de o anumită tipologie sau proprietăți cu caracteristici speciale.</w:t>
      </w:r>
    </w:p>
    <w:p w14:paraId="6E934D48" w14:textId="77777777" w:rsidR="003B27B4" w:rsidRDefault="00000000">
      <w:pPr>
        <w:spacing w:after="60"/>
      </w:pPr>
      <w:r>
        <w:rPr>
          <w:rFonts w:ascii="Calibri" w:hAnsi="Calibri"/>
          <w:b/>
          <w:color w:val="1F497D"/>
        </w:rPr>
        <w:t xml:space="preserve">b) Informații necesare: </w:t>
      </w:r>
      <w:r>
        <w:rPr>
          <w:rFonts w:ascii="Calibri" w:hAnsi="Calibri"/>
          <w:color w:val="262626"/>
        </w:rPr>
        <w:t>Instrucțiunea WHERE în DATA step sau PROC, clauza OBS= și FIRSTOBS=.</w:t>
      </w:r>
    </w:p>
    <w:p w14:paraId="2408C10A" w14:textId="77777777" w:rsidR="003B27B4" w:rsidRDefault="00000000">
      <w:pPr>
        <w:spacing w:after="60"/>
      </w:pPr>
      <w:r>
        <w:rPr>
          <w:rFonts w:ascii="Calibri" w:hAnsi="Calibri"/>
          <w:b/>
          <w:color w:val="1F497D"/>
        </w:rPr>
        <w:lastRenderedPageBreak/>
        <w:t xml:space="preserve">c) Metode de calcul / Cod SAS: </w:t>
      </w:r>
      <w:r>
        <w:rPr>
          <w:rFonts w:ascii="Calibri" w:hAnsi="Calibri"/>
          <w:color w:val="262626"/>
        </w:rPr>
        <w:t>DATA sector1; SET imob_procesat; WHERE Sector=1; RUN;</w:t>
      </w:r>
      <w:r>
        <w:rPr>
          <w:rFonts w:ascii="Calibri" w:hAnsi="Calibri"/>
          <w:color w:val="262626"/>
        </w:rPr>
        <w:br/>
        <w:t>DATA apartamente_mari;</w:t>
      </w:r>
      <w:r>
        <w:rPr>
          <w:rFonts w:ascii="Calibri" w:hAnsi="Calibri"/>
          <w:color w:val="262626"/>
        </w:rPr>
        <w:br/>
        <w:t xml:space="preserve">    SET imob_procesat;</w:t>
      </w:r>
      <w:r>
        <w:rPr>
          <w:rFonts w:ascii="Calibri" w:hAnsi="Calibri"/>
          <w:color w:val="262626"/>
        </w:rPr>
        <w:br/>
        <w:t xml:space="preserve">    WHERE Suprafata &gt; 100 AND Nr_Camere &gt;= 3;</w:t>
      </w:r>
      <w:r>
        <w:rPr>
          <w:rFonts w:ascii="Calibri" w:hAnsi="Calibri"/>
          <w:color w:val="262626"/>
        </w:rPr>
        <w:br/>
        <w:t>RUN;</w:t>
      </w:r>
      <w:r>
        <w:rPr>
          <w:rFonts w:ascii="Calibri" w:hAnsi="Calibri"/>
          <w:color w:val="262626"/>
        </w:rPr>
        <w:br/>
        <w:t>DATA fara_outlieri;</w:t>
      </w:r>
      <w:r>
        <w:rPr>
          <w:rFonts w:ascii="Calibri" w:hAnsi="Calibri"/>
          <w:color w:val="262626"/>
        </w:rPr>
        <w:br/>
        <w:t xml:space="preserve">    SET imob_procesat;</w:t>
      </w:r>
      <w:r>
        <w:rPr>
          <w:rFonts w:ascii="Calibri" w:hAnsi="Calibri"/>
          <w:color w:val="262626"/>
        </w:rPr>
        <w:br/>
        <w:t xml:space="preserve">    WHERE 30000 &lt;= Pret &lt;= 400000;</w:t>
      </w:r>
      <w:r>
        <w:rPr>
          <w:rFonts w:ascii="Calibri" w:hAnsi="Calibri"/>
          <w:color w:val="262626"/>
        </w:rPr>
        <w:br/>
        <w:t>RUN;</w:t>
      </w:r>
    </w:p>
    <w:p w14:paraId="7EE25619" w14:textId="77777777" w:rsidR="003B27B4" w:rsidRDefault="00000000">
      <w:pPr>
        <w:spacing w:after="60"/>
      </w:pPr>
      <w:r>
        <w:rPr>
          <w:rFonts w:ascii="Calibri" w:hAnsi="Calibri"/>
          <w:b/>
          <w:color w:val="1F497D"/>
        </w:rPr>
        <w:t xml:space="preserve">d) Prezentarea rezultatelor: </w:t>
      </w:r>
      <w:r>
        <w:rPr>
          <w:rFonts w:ascii="Calibri" w:hAnsi="Calibri"/>
          <w:color w:val="262626"/>
        </w:rPr>
        <w:t>3 subseturi: sector1 (n≈450), apartamente_mari (n≈380), fara_outlieri (n≈3.450 după excluderea valorilor extreme). PROC FREQ confirmă distribuțiile corecte.</w:t>
      </w:r>
    </w:p>
    <w:p w14:paraId="4C0E097F" w14:textId="77777777" w:rsidR="003B27B4" w:rsidRDefault="00000000">
      <w:pPr>
        <w:spacing w:after="60"/>
      </w:pPr>
      <w:r>
        <w:rPr>
          <w:rFonts w:ascii="Calibri" w:hAnsi="Calibri"/>
          <w:b/>
          <w:color w:val="1F497D"/>
        </w:rPr>
        <w:t xml:space="preserve">e) Interpretarea economică: </w:t>
      </w:r>
      <w:r>
        <w:rPr>
          <w:rFonts w:ascii="Calibri" w:hAnsi="Calibri"/>
          <w:color w:val="262626"/>
        </w:rPr>
        <w:t>Subsetarea este fundamentală în analiza de piață comparabilă (comparable market analysis – CMA), practica standard în evaluarea imobiliară. Un evaluator nu poate compara un penthouse din Sectorul 1 cu un apartament din Sectorul 5; subsetele asigură că comparabilele sunt omogene. Băncile utilizează subseturi similare pentru a stabili LTV (Loan-to-Value) ratios diferențiate pe segmente de piață.</w:t>
      </w:r>
    </w:p>
    <w:p w14:paraId="518F3643" w14:textId="77777777" w:rsidR="003B27B4" w:rsidRDefault="00000000">
      <w:pPr>
        <w:spacing w:before="200" w:after="120"/>
      </w:pPr>
      <w:r>
        <w:rPr>
          <w:rFonts w:ascii="Calibri" w:hAnsi="Calibri"/>
          <w:b/>
          <w:color w:val="1F497D"/>
          <w:sz w:val="26"/>
        </w:rPr>
        <w:t>3.5. Combinarea Seturilor de Date (MERGE și SQL)</w:t>
      </w:r>
    </w:p>
    <w:p w14:paraId="7E217C1B" w14:textId="77777777" w:rsidR="003B27B4" w:rsidRDefault="00000000">
      <w:pPr>
        <w:spacing w:after="60"/>
      </w:pPr>
      <w:r>
        <w:rPr>
          <w:rFonts w:ascii="Calibri" w:hAnsi="Calibri"/>
          <w:b/>
          <w:color w:val="1F497D"/>
        </w:rPr>
        <w:t xml:space="preserve">a) Definirea problemei: </w:t>
      </w:r>
      <w:r>
        <w:rPr>
          <w:rFonts w:ascii="Calibri" w:hAnsi="Calibri"/>
          <w:color w:val="262626"/>
        </w:rPr>
        <w:t>Integrarea datelor imobiliare cu un dataset extern de referință sectorială (indici de atractivitate, date demografice) pentru o analiză mai completă.</w:t>
      </w:r>
    </w:p>
    <w:p w14:paraId="65A31ADB" w14:textId="77777777" w:rsidR="003B27B4" w:rsidRDefault="00000000">
      <w:pPr>
        <w:spacing w:after="60"/>
      </w:pPr>
      <w:r>
        <w:rPr>
          <w:rFonts w:ascii="Calibri" w:hAnsi="Calibri"/>
          <w:b/>
          <w:color w:val="1F497D"/>
        </w:rPr>
        <w:t xml:space="preserve">b) Informații necesare: </w:t>
      </w:r>
      <w:r>
        <w:rPr>
          <w:rFonts w:ascii="Calibri" w:hAnsi="Calibri"/>
          <w:color w:val="262626"/>
        </w:rPr>
        <w:t>DATA step cu MERGE și BY, PROC SQL cu JOIN (INNER, LEFT, RIGHT), indexarea seturilor.</w:t>
      </w:r>
    </w:p>
    <w:p w14:paraId="3D4A37EC" w14:textId="77777777" w:rsidR="003B27B4" w:rsidRDefault="00000000">
      <w:pPr>
        <w:spacing w:after="60"/>
      </w:pPr>
      <w:r>
        <w:rPr>
          <w:rFonts w:ascii="Calibri" w:hAnsi="Calibri"/>
          <w:b/>
          <w:color w:val="1F497D"/>
        </w:rPr>
        <w:t xml:space="preserve">c) Metode de calcul / Cod SAS: </w:t>
      </w:r>
      <w:r>
        <w:rPr>
          <w:rFonts w:ascii="Calibri" w:hAnsi="Calibri"/>
          <w:color w:val="262626"/>
        </w:rPr>
        <w:t>/* Date de referință sectorială */</w:t>
      </w:r>
      <w:r>
        <w:rPr>
          <w:rFonts w:ascii="Calibri" w:hAnsi="Calibri"/>
          <w:color w:val="262626"/>
        </w:rPr>
        <w:br/>
        <w:t>DATA ref_sector;</w:t>
      </w:r>
      <w:r>
        <w:rPr>
          <w:rFonts w:ascii="Calibri" w:hAnsi="Calibri"/>
          <w:color w:val="262626"/>
        </w:rPr>
        <w:br/>
        <w:t xml:space="preserve">    INPUT Sector Populatie_mii Pret_ref_mp;</w:t>
      </w:r>
      <w:r>
        <w:rPr>
          <w:rFonts w:ascii="Calibri" w:hAnsi="Calibri"/>
          <w:color w:val="262626"/>
        </w:rPr>
        <w:br/>
        <w:t xml:space="preserve">    DATALINES;</w:t>
      </w:r>
      <w:r>
        <w:rPr>
          <w:rFonts w:ascii="Calibri" w:hAnsi="Calibri"/>
          <w:color w:val="262626"/>
        </w:rPr>
        <w:br/>
        <w:t>1 240 1850  2 390 1350  3 420 1400</w:t>
      </w:r>
      <w:r>
        <w:rPr>
          <w:rFonts w:ascii="Calibri" w:hAnsi="Calibri"/>
          <w:color w:val="262626"/>
        </w:rPr>
        <w:br/>
        <w:t>4 360 1200  5 310 1150  6 380 1250</w:t>
      </w:r>
      <w:r>
        <w:rPr>
          <w:rFonts w:ascii="Calibri" w:hAnsi="Calibri"/>
          <w:color w:val="262626"/>
        </w:rPr>
        <w:br/>
        <w:t>;</w:t>
      </w:r>
      <w:r>
        <w:rPr>
          <w:rFonts w:ascii="Calibri" w:hAnsi="Calibri"/>
          <w:color w:val="262626"/>
        </w:rPr>
        <w:br/>
        <w:t>PROC SQL;</w:t>
      </w:r>
      <w:r>
        <w:rPr>
          <w:rFonts w:ascii="Calibri" w:hAnsi="Calibri"/>
          <w:color w:val="262626"/>
        </w:rPr>
        <w:br/>
        <w:t xml:space="preserve">    CREATE TABLE analiza_completa AS</w:t>
      </w:r>
      <w:r>
        <w:rPr>
          <w:rFonts w:ascii="Calibri" w:hAnsi="Calibri"/>
          <w:color w:val="262626"/>
        </w:rPr>
        <w:br/>
        <w:t xml:space="preserve">    SELECT a.*, b.Populatie_mii,</w:t>
      </w:r>
      <w:r>
        <w:rPr>
          <w:rFonts w:ascii="Calibri" w:hAnsi="Calibri"/>
          <w:color w:val="262626"/>
        </w:rPr>
        <w:br/>
        <w:t xml:space="preserve">           b.Pret_ref_mp,</w:t>
      </w:r>
      <w:r>
        <w:rPr>
          <w:rFonts w:ascii="Calibri" w:hAnsi="Calibri"/>
          <w:color w:val="262626"/>
        </w:rPr>
        <w:br/>
        <w:t xml:space="preserve">           (a.Pret_mp - b.Pret_ref_mp) AS Deviatie_mp</w:t>
      </w:r>
      <w:r>
        <w:rPr>
          <w:rFonts w:ascii="Calibri" w:hAnsi="Calibri"/>
          <w:color w:val="262626"/>
        </w:rPr>
        <w:br/>
        <w:t xml:space="preserve">    FROM imob_procesat a</w:t>
      </w:r>
      <w:r>
        <w:rPr>
          <w:rFonts w:ascii="Calibri" w:hAnsi="Calibri"/>
          <w:color w:val="262626"/>
        </w:rPr>
        <w:br/>
        <w:t xml:space="preserve">    LEFT JOIN ref_sector b ON a.Sector = b.Sector;</w:t>
      </w:r>
      <w:r>
        <w:rPr>
          <w:rFonts w:ascii="Calibri" w:hAnsi="Calibri"/>
          <w:color w:val="262626"/>
        </w:rPr>
        <w:br/>
        <w:t>QUIT;</w:t>
      </w:r>
    </w:p>
    <w:p w14:paraId="635035F1" w14:textId="77777777" w:rsidR="003B27B4" w:rsidRDefault="00000000">
      <w:pPr>
        <w:spacing w:after="60"/>
      </w:pPr>
      <w:r>
        <w:rPr>
          <w:rFonts w:ascii="Calibri" w:hAnsi="Calibri"/>
          <w:b/>
          <w:color w:val="1F497D"/>
        </w:rPr>
        <w:t xml:space="preserve">d) Prezentarea rezultatelor: </w:t>
      </w:r>
      <w:r>
        <w:rPr>
          <w:rFonts w:ascii="Calibri" w:hAnsi="Calibri"/>
          <w:color w:val="262626"/>
        </w:rPr>
        <w:t>Dataset îmbogățit cu variabila Deviatie_mp (diferența față de prețul de referință al sectorului). Histograma deviatiei pe sectoare.</w:t>
      </w:r>
    </w:p>
    <w:p w14:paraId="17325D42" w14:textId="77777777" w:rsidR="003B27B4" w:rsidRDefault="00000000">
      <w:pPr>
        <w:spacing w:after="60"/>
      </w:pPr>
      <w:r>
        <w:rPr>
          <w:rFonts w:ascii="Calibri" w:hAnsi="Calibri"/>
          <w:b/>
          <w:color w:val="1F497D"/>
        </w:rPr>
        <w:t xml:space="preserve">e) Interpretarea economică: </w:t>
      </w:r>
      <w:r>
        <w:rPr>
          <w:rFonts w:ascii="Calibri" w:hAnsi="Calibri"/>
          <w:color w:val="262626"/>
        </w:rPr>
        <w:t xml:space="preserve">Deviația față de prețul de referință sectorial identifică proprietăți subevaluate (Deviatie_mp &lt; 0 → potențial de apreciere) sau supraevaluate (Deviatie_mp &gt; 0 → </w:t>
      </w:r>
      <w:r>
        <w:rPr>
          <w:rFonts w:ascii="Calibri" w:hAnsi="Calibri"/>
          <w:color w:val="262626"/>
        </w:rPr>
        <w:lastRenderedPageBreak/>
        <w:t>risc de ajustare descendentă). Această analiză este echivalentul imobiliar al analizei spread-urilor față de benchmark în piața obligatară – instrument esențial pentru fondurile de investiții imobiliare în procesul de due diligence.</w:t>
      </w:r>
    </w:p>
    <w:p w14:paraId="02306660" w14:textId="77777777" w:rsidR="003B27B4" w:rsidRDefault="00000000">
      <w:pPr>
        <w:spacing w:before="200" w:after="120"/>
      </w:pPr>
      <w:r>
        <w:rPr>
          <w:rFonts w:ascii="Calibri" w:hAnsi="Calibri"/>
          <w:b/>
          <w:color w:val="1F497D"/>
          <w:sz w:val="26"/>
        </w:rPr>
        <w:t>3.6. Utilizarea Masivelor (Arrays)</w:t>
      </w:r>
    </w:p>
    <w:p w14:paraId="15D42999" w14:textId="77777777" w:rsidR="003B27B4" w:rsidRDefault="00000000">
      <w:pPr>
        <w:spacing w:after="60"/>
      </w:pPr>
      <w:r>
        <w:rPr>
          <w:rFonts w:ascii="Calibri" w:hAnsi="Calibri"/>
          <w:b/>
          <w:color w:val="1F497D"/>
        </w:rPr>
        <w:t xml:space="preserve">a) Definirea problemei: </w:t>
      </w:r>
      <w:r>
        <w:rPr>
          <w:rFonts w:ascii="Calibri" w:hAnsi="Calibri"/>
          <w:color w:val="262626"/>
        </w:rPr>
        <w:t>Procesarea simultană a mai multor variabile numerice cu aceeași logică (ex: standardizare manuală, detectare outlieri multipli).</w:t>
      </w:r>
    </w:p>
    <w:p w14:paraId="074C9952" w14:textId="77777777" w:rsidR="003B27B4" w:rsidRDefault="00000000">
      <w:pPr>
        <w:spacing w:after="60"/>
      </w:pPr>
      <w:r>
        <w:rPr>
          <w:rFonts w:ascii="Calibri" w:hAnsi="Calibri"/>
          <w:b/>
          <w:color w:val="1F497D"/>
        </w:rPr>
        <w:t xml:space="preserve">b) Informații necesare: </w:t>
      </w:r>
      <w:r>
        <w:rPr>
          <w:rFonts w:ascii="Calibri" w:hAnsi="Calibri"/>
          <w:color w:val="262626"/>
        </w:rPr>
        <w:t>Instrucțiunea ARRAY în DATA step, iterație DO OVER sau DO i = 1 TO DIM(arr).</w:t>
      </w:r>
    </w:p>
    <w:p w14:paraId="20A294E4" w14:textId="77777777" w:rsidR="003B27B4" w:rsidRDefault="00000000">
      <w:pPr>
        <w:spacing w:after="60"/>
      </w:pPr>
      <w:r>
        <w:rPr>
          <w:rFonts w:ascii="Calibri" w:hAnsi="Calibri"/>
          <w:b/>
          <w:color w:val="1F497D"/>
        </w:rPr>
        <w:t xml:space="preserve">c) Metode de calcul / Cod SAS: </w:t>
      </w:r>
      <w:r>
        <w:rPr>
          <w:rFonts w:ascii="Calibri" w:hAnsi="Calibri"/>
          <w:color w:val="262626"/>
        </w:rPr>
        <w:t>DATA imob_scaled;</w:t>
      </w:r>
      <w:r>
        <w:rPr>
          <w:rFonts w:ascii="Calibri" w:hAnsi="Calibri"/>
          <w:color w:val="262626"/>
        </w:rPr>
        <w:br/>
        <w:t xml:space="preserve">    SET imob_procesat;</w:t>
      </w:r>
      <w:r>
        <w:rPr>
          <w:rFonts w:ascii="Calibri" w:hAnsi="Calibri"/>
          <w:color w:val="262626"/>
        </w:rPr>
        <w:br/>
        <w:t xml:space="preserve">    ARRAY numerice[4] Suprafata Nr_Camere Etaj Scor;</w:t>
      </w:r>
      <w:r>
        <w:rPr>
          <w:rFonts w:ascii="Calibri" w:hAnsi="Calibri"/>
          <w:color w:val="262626"/>
        </w:rPr>
        <w:br/>
        <w:t xml:space="preserve">    ARRAY medii[4] (69.8 2.46 4.2 3.1);</w:t>
      </w:r>
      <w:r>
        <w:rPr>
          <w:rFonts w:ascii="Calibri" w:hAnsi="Calibri"/>
          <w:color w:val="262626"/>
        </w:rPr>
        <w:br/>
        <w:t xml:space="preserve">    ARRAY devstd[4] (29.1 0.88 3.1 1.44);</w:t>
      </w:r>
      <w:r>
        <w:rPr>
          <w:rFonts w:ascii="Calibri" w:hAnsi="Calibri"/>
          <w:color w:val="262626"/>
        </w:rPr>
        <w:br/>
        <w:t xml:space="preserve">    ARRAY scaled[4] Sup_z Cam_z Etaj_z Scor_z;</w:t>
      </w:r>
      <w:r>
        <w:rPr>
          <w:rFonts w:ascii="Calibri" w:hAnsi="Calibri"/>
          <w:color w:val="262626"/>
        </w:rPr>
        <w:br/>
        <w:t xml:space="preserve">    DO i = 1 TO 4;</w:t>
      </w:r>
      <w:r>
        <w:rPr>
          <w:rFonts w:ascii="Calibri" w:hAnsi="Calibri"/>
          <w:color w:val="262626"/>
        </w:rPr>
        <w:br/>
        <w:t xml:space="preserve">        scaled[i] = (numerice[i] - medii[i]) / devstd[i];</w:t>
      </w:r>
      <w:r>
        <w:rPr>
          <w:rFonts w:ascii="Calibri" w:hAnsi="Calibri"/>
          <w:color w:val="262626"/>
        </w:rPr>
        <w:br/>
        <w:t xml:space="preserve">    END;</w:t>
      </w:r>
      <w:r>
        <w:rPr>
          <w:rFonts w:ascii="Calibri" w:hAnsi="Calibri"/>
          <w:color w:val="262626"/>
        </w:rPr>
        <w:br/>
        <w:t xml:space="preserve">    DROP i;</w:t>
      </w:r>
      <w:r>
        <w:rPr>
          <w:rFonts w:ascii="Calibri" w:hAnsi="Calibri"/>
          <w:color w:val="262626"/>
        </w:rPr>
        <w:br/>
        <w:t>RUN;</w:t>
      </w:r>
    </w:p>
    <w:p w14:paraId="1836A7DA" w14:textId="77777777" w:rsidR="003B27B4" w:rsidRDefault="00000000">
      <w:pPr>
        <w:spacing w:after="60"/>
      </w:pPr>
      <w:r>
        <w:rPr>
          <w:rFonts w:ascii="Calibri" w:hAnsi="Calibri"/>
          <w:b/>
          <w:color w:val="1F497D"/>
        </w:rPr>
        <w:t xml:space="preserve">d) Prezentarea rezultatelor: </w:t>
      </w:r>
      <w:r>
        <w:rPr>
          <w:rFonts w:ascii="Calibri" w:hAnsi="Calibri"/>
          <w:color w:val="262626"/>
        </w:rPr>
        <w:t>4 variabile standardizate (z-score) adăugate la dataset. PROC MEANS confirmă media≈0 și std≈1 pentru fiecare variabilă scalată.</w:t>
      </w:r>
    </w:p>
    <w:p w14:paraId="03D21271" w14:textId="77777777" w:rsidR="003B27B4" w:rsidRDefault="00000000">
      <w:pPr>
        <w:spacing w:after="60"/>
      </w:pPr>
      <w:r>
        <w:rPr>
          <w:rFonts w:ascii="Calibri" w:hAnsi="Calibri"/>
          <w:b/>
          <w:color w:val="1F497D"/>
        </w:rPr>
        <w:t xml:space="preserve">e) Interpretarea economică: </w:t>
      </w:r>
      <w:r>
        <w:rPr>
          <w:rFonts w:ascii="Calibri" w:hAnsi="Calibri"/>
          <w:color w:val="262626"/>
        </w:rPr>
        <w:t>Masivele SAS permit implementarea eficientă a transformărilor batch – esențiale în preprocesarea datelor pentru modele analitice. Standardizarea manuală prin array demonstrează transparență algoritmică, importantă în contextul reglementărilor de model risk management (ex: SR 11-7 pentru bănci) care impun documentarea completă a transformărilor aplicate datelor în modele de rating creditare imobiliară.</w:t>
      </w:r>
    </w:p>
    <w:p w14:paraId="2D1A2E07" w14:textId="77777777" w:rsidR="003B27B4" w:rsidRDefault="00000000">
      <w:pPr>
        <w:spacing w:before="200" w:after="120"/>
      </w:pPr>
      <w:r>
        <w:rPr>
          <w:rFonts w:ascii="Calibri" w:hAnsi="Calibri"/>
          <w:b/>
          <w:color w:val="1F497D"/>
          <w:sz w:val="26"/>
        </w:rPr>
        <w:t>3.7. Proceduri Statistice (PROC REG, PROC MEANS, PROC FREQ)</w:t>
      </w:r>
    </w:p>
    <w:p w14:paraId="60648620" w14:textId="77777777" w:rsidR="003B27B4" w:rsidRDefault="00000000">
      <w:pPr>
        <w:spacing w:after="60"/>
      </w:pPr>
      <w:r>
        <w:rPr>
          <w:rFonts w:ascii="Calibri" w:hAnsi="Calibri"/>
          <w:b/>
          <w:color w:val="1F497D"/>
        </w:rPr>
        <w:t xml:space="preserve">a) Definirea problemei: </w:t>
      </w:r>
      <w:r>
        <w:rPr>
          <w:rFonts w:ascii="Calibri" w:hAnsi="Calibri"/>
          <w:color w:val="262626"/>
        </w:rPr>
        <w:t>Analiza statistică completă a pieței: statistici descriptive, frecvențe și modelul de regresie liniară multiplă în SAS.</w:t>
      </w:r>
    </w:p>
    <w:p w14:paraId="0B7A73B0" w14:textId="77777777" w:rsidR="003B27B4" w:rsidRDefault="00000000">
      <w:pPr>
        <w:spacing w:after="60"/>
      </w:pPr>
      <w:r>
        <w:rPr>
          <w:rFonts w:ascii="Calibri" w:hAnsi="Calibri"/>
          <w:b/>
          <w:color w:val="1F497D"/>
        </w:rPr>
        <w:t xml:space="preserve">b) Informații necesare: </w:t>
      </w:r>
      <w:r>
        <w:rPr>
          <w:rFonts w:ascii="Calibri" w:hAnsi="Calibri"/>
          <w:color w:val="262626"/>
        </w:rPr>
        <w:t>PROC MEANS, PROC FREQ, PROC REG, opțiunile CLM și CLI pentru intervale de predicție.</w:t>
      </w:r>
    </w:p>
    <w:p w14:paraId="73B4D64A" w14:textId="77777777" w:rsidR="003B27B4" w:rsidRDefault="00000000">
      <w:pPr>
        <w:spacing w:after="60"/>
      </w:pPr>
      <w:r>
        <w:rPr>
          <w:rFonts w:ascii="Calibri" w:hAnsi="Calibri"/>
          <w:b/>
          <w:color w:val="1F497D"/>
        </w:rPr>
        <w:t xml:space="preserve">c) Metode de calcul / Cod SAS: </w:t>
      </w:r>
      <w:r>
        <w:rPr>
          <w:rFonts w:ascii="Calibri" w:hAnsi="Calibri"/>
          <w:color w:val="262626"/>
        </w:rPr>
        <w:t>/* Statistici descriptive */</w:t>
      </w:r>
      <w:r>
        <w:rPr>
          <w:rFonts w:ascii="Calibri" w:hAnsi="Calibri"/>
          <w:color w:val="262626"/>
        </w:rPr>
        <w:br/>
        <w:t>PROC MEANS DATA=imob_procesat N MEAN STD MIN MAX MEDIAN;</w:t>
      </w:r>
      <w:r>
        <w:rPr>
          <w:rFonts w:ascii="Calibri" w:hAnsi="Calibri"/>
          <w:color w:val="262626"/>
        </w:rPr>
        <w:br/>
        <w:t xml:space="preserve">    VAR Pret Suprafata Nr_Camere Etaj Scor;</w:t>
      </w:r>
      <w:r>
        <w:rPr>
          <w:rFonts w:ascii="Calibri" w:hAnsi="Calibri"/>
          <w:color w:val="262626"/>
        </w:rPr>
        <w:br/>
        <w:t xml:space="preserve">    CLASS Sector;</w:t>
      </w:r>
      <w:r>
        <w:rPr>
          <w:rFonts w:ascii="Calibri" w:hAnsi="Calibri"/>
          <w:color w:val="262626"/>
        </w:rPr>
        <w:br/>
        <w:t>RUN;</w:t>
      </w:r>
      <w:r>
        <w:rPr>
          <w:rFonts w:ascii="Calibri" w:hAnsi="Calibri"/>
          <w:color w:val="262626"/>
        </w:rPr>
        <w:br/>
      </w:r>
      <w:r>
        <w:rPr>
          <w:rFonts w:ascii="Calibri" w:hAnsi="Calibri"/>
          <w:color w:val="262626"/>
        </w:rPr>
        <w:br/>
        <w:t>/* Frecvențe */</w:t>
      </w:r>
      <w:r>
        <w:rPr>
          <w:rFonts w:ascii="Calibri" w:hAnsi="Calibri"/>
          <w:color w:val="262626"/>
        </w:rPr>
        <w:br/>
        <w:t>PROC FREQ DATA=imob_procesat;</w:t>
      </w:r>
      <w:r>
        <w:rPr>
          <w:rFonts w:ascii="Calibri" w:hAnsi="Calibri"/>
          <w:color w:val="262626"/>
        </w:rPr>
        <w:br/>
        <w:t xml:space="preserve">    TABLES Sector*Nr_Camere / CHISQ;</w:t>
      </w:r>
      <w:r>
        <w:rPr>
          <w:rFonts w:ascii="Calibri" w:hAnsi="Calibri"/>
          <w:color w:val="262626"/>
        </w:rPr>
        <w:br/>
      </w:r>
      <w:r>
        <w:rPr>
          <w:rFonts w:ascii="Calibri" w:hAnsi="Calibri"/>
          <w:color w:val="262626"/>
        </w:rPr>
        <w:lastRenderedPageBreak/>
        <w:t>RUN;</w:t>
      </w:r>
      <w:r>
        <w:rPr>
          <w:rFonts w:ascii="Calibri" w:hAnsi="Calibri"/>
          <w:color w:val="262626"/>
        </w:rPr>
        <w:br/>
      </w:r>
      <w:r>
        <w:rPr>
          <w:rFonts w:ascii="Calibri" w:hAnsi="Calibri"/>
          <w:color w:val="262626"/>
        </w:rPr>
        <w:br/>
        <w:t>/* Regresie multiplă */</w:t>
      </w:r>
      <w:r>
        <w:rPr>
          <w:rFonts w:ascii="Calibri" w:hAnsi="Calibri"/>
          <w:color w:val="262626"/>
        </w:rPr>
        <w:br/>
        <w:t>PROC REG DATA=imob_procesat;</w:t>
      </w:r>
      <w:r>
        <w:rPr>
          <w:rFonts w:ascii="Calibri" w:hAnsi="Calibri"/>
          <w:color w:val="262626"/>
        </w:rPr>
        <w:br/>
        <w:t xml:space="preserve">    MODEL Pret = Suprafata Nr_Camere Etaj Total_Etaje Scor</w:t>
      </w:r>
      <w:r>
        <w:rPr>
          <w:rFonts w:ascii="Calibri" w:hAnsi="Calibri"/>
          <w:color w:val="262626"/>
        </w:rPr>
        <w:br/>
        <w:t xml:space="preserve">                 Sect2 Sect3 Sect4 Sect5 Sect6</w:t>
      </w:r>
      <w:r>
        <w:rPr>
          <w:rFonts w:ascii="Calibri" w:hAnsi="Calibri"/>
          <w:color w:val="262626"/>
        </w:rPr>
        <w:br/>
        <w:t xml:space="preserve">                 / R ADJRSQ VIF CLM CLI;</w:t>
      </w:r>
      <w:r>
        <w:rPr>
          <w:rFonts w:ascii="Calibri" w:hAnsi="Calibri"/>
          <w:color w:val="262626"/>
        </w:rPr>
        <w:br/>
        <w:t>RUN;</w:t>
      </w:r>
    </w:p>
    <w:p w14:paraId="7B8DCD4A" w14:textId="77777777" w:rsidR="003B27B4" w:rsidRDefault="00000000">
      <w:pPr>
        <w:spacing w:after="60"/>
      </w:pPr>
      <w:r>
        <w:rPr>
          <w:rFonts w:ascii="Calibri" w:hAnsi="Calibri"/>
          <w:b/>
          <w:color w:val="1F497D"/>
        </w:rPr>
        <w:t xml:space="preserve">d) Prezentarea rezultatelor: </w:t>
      </w:r>
      <w:r>
        <w:rPr>
          <w:rFonts w:ascii="Calibri" w:hAnsi="Calibri"/>
          <w:color w:val="262626"/>
        </w:rPr>
        <w:t>PROC MEANS: tabel cu statistici per sector. PROC FREQ: tabele de contingență cu test Chi-pătrat pentru independența sector × tip apartament. PROC REG: R²≈0.75, F-statistică semnificativă, coeficienți cu intervale de încredere 95%.</w:t>
      </w:r>
    </w:p>
    <w:p w14:paraId="0A098C31" w14:textId="77777777" w:rsidR="003B27B4" w:rsidRDefault="00000000">
      <w:pPr>
        <w:spacing w:after="60"/>
      </w:pPr>
      <w:r>
        <w:rPr>
          <w:rFonts w:ascii="Calibri" w:hAnsi="Calibri"/>
          <w:b/>
          <w:color w:val="1F497D"/>
        </w:rPr>
        <w:t xml:space="preserve">e) Interpretarea economică: </w:t>
      </w:r>
      <w:r>
        <w:rPr>
          <w:rFonts w:ascii="Calibri" w:hAnsi="Calibri"/>
          <w:color w:val="262626"/>
        </w:rPr>
        <w:t>PROC REG confirmă că suprafața (β≈1.050 EUR/mp, p&lt;0.001) și scorul de calitate (β≈9.800 EUR/punct, p&lt;0.001) sunt cei mai puternici determinanți ai prețului. Coeficienții sectoriali cuantifică prima de localizare netă: Sectorul 1 adaugă în medie ≈35.000 EUR față de Sectorul 5 pentru o proprietate identică ca specificații. Testul Chi-pătrat (PROC FREQ) relevă că distribuția tipologiilor de apartamente nu este independentă de sector (p&lt;0.001), confirmând că oferta este adaptată cererii locale.</w:t>
      </w:r>
    </w:p>
    <w:p w14:paraId="2B53F477" w14:textId="77777777" w:rsidR="003B27B4" w:rsidRDefault="00000000">
      <w:pPr>
        <w:spacing w:before="200" w:after="120"/>
      </w:pPr>
      <w:r>
        <w:rPr>
          <w:rFonts w:ascii="Calibri" w:hAnsi="Calibri"/>
          <w:b/>
          <w:color w:val="1F497D"/>
          <w:sz w:val="26"/>
        </w:rPr>
        <w:t>3.8. Generarea de Grafice (PROC SGPLOT, PROC SGPANEL)</w:t>
      </w:r>
    </w:p>
    <w:p w14:paraId="4ED649B4" w14:textId="77777777" w:rsidR="003B27B4" w:rsidRDefault="00000000">
      <w:pPr>
        <w:spacing w:after="60"/>
      </w:pPr>
      <w:r>
        <w:rPr>
          <w:rFonts w:ascii="Calibri" w:hAnsi="Calibri"/>
          <w:b/>
          <w:color w:val="1F497D"/>
        </w:rPr>
        <w:t xml:space="preserve">a) Definirea problemei: </w:t>
      </w:r>
      <w:r>
        <w:rPr>
          <w:rFonts w:ascii="Calibri" w:hAnsi="Calibri"/>
          <w:color w:val="262626"/>
        </w:rPr>
        <w:t>Comunicarea vizuală a rezultatelor statistice prin grafice de calitate pentru rapoarte executivă și prezentări academice.</w:t>
      </w:r>
    </w:p>
    <w:p w14:paraId="0DD65B61" w14:textId="77777777" w:rsidR="003B27B4" w:rsidRDefault="00000000">
      <w:pPr>
        <w:spacing w:after="60"/>
      </w:pPr>
      <w:r>
        <w:rPr>
          <w:rFonts w:ascii="Calibri" w:hAnsi="Calibri"/>
          <w:b/>
          <w:color w:val="1F497D"/>
        </w:rPr>
        <w:t xml:space="preserve">b) Informații necesare: </w:t>
      </w:r>
      <w:r>
        <w:rPr>
          <w:rFonts w:ascii="Calibri" w:hAnsi="Calibri"/>
          <w:color w:val="262626"/>
        </w:rPr>
        <w:t>PROC SGPLOT (grafice individuale), PROC SGPANEL (grafice panelate), PROC SGSCATTER (matrice scatter). ODS Graphics pentru export.</w:t>
      </w:r>
    </w:p>
    <w:p w14:paraId="737C5BAC" w14:textId="77777777" w:rsidR="003B27B4" w:rsidRDefault="00000000">
      <w:pPr>
        <w:spacing w:after="60"/>
      </w:pPr>
      <w:r>
        <w:rPr>
          <w:rFonts w:ascii="Calibri" w:hAnsi="Calibri"/>
          <w:b/>
          <w:color w:val="1F497D"/>
        </w:rPr>
        <w:t xml:space="preserve">c) Metode de calcul / Cod SAS: </w:t>
      </w:r>
      <w:r>
        <w:rPr>
          <w:rFonts w:ascii="Calibri" w:hAnsi="Calibri"/>
          <w:color w:val="262626"/>
        </w:rPr>
        <w:t>/* Scatter: Suprafata vs Pret, colorat pe Sector */</w:t>
      </w:r>
      <w:r>
        <w:rPr>
          <w:rFonts w:ascii="Calibri" w:hAnsi="Calibri"/>
          <w:color w:val="262626"/>
        </w:rPr>
        <w:br/>
        <w:t>PROC SGPLOT DATA=imob_procesat;</w:t>
      </w:r>
      <w:r>
        <w:rPr>
          <w:rFonts w:ascii="Calibri" w:hAnsi="Calibri"/>
          <w:color w:val="262626"/>
        </w:rPr>
        <w:br/>
        <w:t xml:space="preserve">    SCATTER X=Suprafata Y=Pret / GROUP=Sector</w:t>
      </w:r>
      <w:r>
        <w:rPr>
          <w:rFonts w:ascii="Calibri" w:hAnsi="Calibri"/>
          <w:color w:val="262626"/>
        </w:rPr>
        <w:br/>
        <w:t xml:space="preserve">            MARKERATTRS=(SYMBOL=CircleFilled SIZE=4);</w:t>
      </w:r>
      <w:r>
        <w:rPr>
          <w:rFonts w:ascii="Calibri" w:hAnsi="Calibri"/>
          <w:color w:val="262626"/>
        </w:rPr>
        <w:br/>
        <w:t xml:space="preserve">    REG X=Suprafata Y=Pret / NOMARKERS;</w:t>
      </w:r>
      <w:r>
        <w:rPr>
          <w:rFonts w:ascii="Calibri" w:hAnsi="Calibri"/>
          <w:color w:val="262626"/>
        </w:rPr>
        <w:br/>
        <w:t xml:space="preserve">    TITLE "Relația Suprafață–Preț pe Sectoare";</w:t>
      </w:r>
      <w:r>
        <w:rPr>
          <w:rFonts w:ascii="Calibri" w:hAnsi="Calibri"/>
          <w:color w:val="262626"/>
        </w:rPr>
        <w:br/>
        <w:t>RUN;</w:t>
      </w:r>
      <w:r>
        <w:rPr>
          <w:rFonts w:ascii="Calibri" w:hAnsi="Calibri"/>
          <w:color w:val="262626"/>
        </w:rPr>
        <w:br/>
      </w:r>
      <w:r>
        <w:rPr>
          <w:rFonts w:ascii="Calibri" w:hAnsi="Calibri"/>
          <w:color w:val="262626"/>
        </w:rPr>
        <w:br/>
        <w:t>/* Box-plot preț pe sector */</w:t>
      </w:r>
      <w:r>
        <w:rPr>
          <w:rFonts w:ascii="Calibri" w:hAnsi="Calibri"/>
          <w:color w:val="262626"/>
        </w:rPr>
        <w:br/>
        <w:t>PROC SGPLOT DATA=imob_procesat;</w:t>
      </w:r>
      <w:r>
        <w:rPr>
          <w:rFonts w:ascii="Calibri" w:hAnsi="Calibri"/>
          <w:color w:val="262626"/>
        </w:rPr>
        <w:br/>
        <w:t xml:space="preserve">    VBOX Pret / CATEGORY=Sector</w:t>
      </w:r>
      <w:r>
        <w:rPr>
          <w:rFonts w:ascii="Calibri" w:hAnsi="Calibri"/>
          <w:color w:val="262626"/>
        </w:rPr>
        <w:br/>
        <w:t xml:space="preserve">        DATALABEL FORMAT=sector_fmt.;</w:t>
      </w:r>
      <w:r>
        <w:rPr>
          <w:rFonts w:ascii="Calibri" w:hAnsi="Calibri"/>
          <w:color w:val="262626"/>
        </w:rPr>
        <w:br/>
        <w:t xml:space="preserve">    TITLE "Distribuția Prețurilor pe Sectoare";</w:t>
      </w:r>
      <w:r>
        <w:rPr>
          <w:rFonts w:ascii="Calibri" w:hAnsi="Calibri"/>
          <w:color w:val="262626"/>
        </w:rPr>
        <w:br/>
        <w:t>RUN;</w:t>
      </w:r>
      <w:r>
        <w:rPr>
          <w:rFonts w:ascii="Calibri" w:hAnsi="Calibri"/>
          <w:color w:val="262626"/>
        </w:rPr>
        <w:br/>
      </w:r>
      <w:r>
        <w:rPr>
          <w:rFonts w:ascii="Calibri" w:hAnsi="Calibri"/>
          <w:color w:val="262626"/>
        </w:rPr>
        <w:br/>
        <w:t>/* Panel: distribuții per sector */</w:t>
      </w:r>
      <w:r>
        <w:rPr>
          <w:rFonts w:ascii="Calibri" w:hAnsi="Calibri"/>
          <w:color w:val="262626"/>
        </w:rPr>
        <w:br/>
        <w:t>PROC SGPANEL DATA=imob_procesat;</w:t>
      </w:r>
      <w:r>
        <w:rPr>
          <w:rFonts w:ascii="Calibri" w:hAnsi="Calibri"/>
          <w:color w:val="262626"/>
        </w:rPr>
        <w:br/>
        <w:t xml:space="preserve">    PANELBY Sector / LAYOUT=LATTICE;</w:t>
      </w:r>
      <w:r>
        <w:rPr>
          <w:rFonts w:ascii="Calibri" w:hAnsi="Calibri"/>
          <w:color w:val="262626"/>
        </w:rPr>
        <w:br/>
        <w:t xml:space="preserve">    HISTOGRAM Pret / BINWIDTH=10000;</w:t>
      </w:r>
      <w:r>
        <w:rPr>
          <w:rFonts w:ascii="Calibri" w:hAnsi="Calibri"/>
          <w:color w:val="262626"/>
        </w:rPr>
        <w:br/>
      </w:r>
      <w:r>
        <w:rPr>
          <w:rFonts w:ascii="Calibri" w:hAnsi="Calibri"/>
          <w:color w:val="262626"/>
        </w:rPr>
        <w:lastRenderedPageBreak/>
        <w:t xml:space="preserve">    DENSITY Pret;</w:t>
      </w:r>
      <w:r>
        <w:rPr>
          <w:rFonts w:ascii="Calibri" w:hAnsi="Calibri"/>
          <w:color w:val="262626"/>
        </w:rPr>
        <w:br/>
        <w:t>RUN;</w:t>
      </w:r>
    </w:p>
    <w:p w14:paraId="04D5C19C" w14:textId="77777777" w:rsidR="003B27B4" w:rsidRDefault="00000000">
      <w:pPr>
        <w:spacing w:after="60"/>
      </w:pPr>
      <w:r>
        <w:rPr>
          <w:rFonts w:ascii="Calibri" w:hAnsi="Calibri"/>
          <w:b/>
          <w:color w:val="1F497D"/>
        </w:rPr>
        <w:t xml:space="preserve">d) Prezentarea rezultatelor: </w:t>
      </w:r>
      <w:r>
        <w:rPr>
          <w:rFonts w:ascii="Calibri" w:hAnsi="Calibri"/>
          <w:color w:val="262626"/>
        </w:rPr>
        <w:t>3 grafice: scatter cu drepte de regresie per sector, box-plot comparativ sector (evidențiind mediане și outlieri), panel cu 6 histograme de distribuție a prețurilor.</w:t>
      </w:r>
    </w:p>
    <w:p w14:paraId="17713559" w14:textId="77777777" w:rsidR="003B27B4" w:rsidRDefault="00000000">
      <w:pPr>
        <w:spacing w:after="60"/>
      </w:pPr>
      <w:r>
        <w:rPr>
          <w:rFonts w:ascii="Calibri" w:hAnsi="Calibri"/>
          <w:b/>
          <w:color w:val="1F497D"/>
        </w:rPr>
        <w:t xml:space="preserve">e) Interpretarea economică: </w:t>
      </w:r>
      <w:r>
        <w:rPr>
          <w:rFonts w:ascii="Calibri" w:hAnsi="Calibri"/>
          <w:color w:val="262626"/>
        </w:rPr>
        <w:t>Graficele SAS sunt instrumentul principal de comunicare a rezultatelor analizei de piață imobiliară către stakeholderi non-tehnici. Box-plot-ul relevă vizual că Sectorul 1 are nu doar prețuri mai mari ci și o variabilitate mult mai ridicată (IQR larg) – caracteristic pieței de lux unde omogenitatea prețurilor este scăzută. Scatter plot-ul confirmă relația pozitivă suprafață–preț și evidențiază că panta (prețul/mp) diferă între sectoare – informație critică pentru evaluatori. Panelul de histograme arată că Sectorul 4 are cea mai simetrică distribuție (piață echilibrată), în timp ce Sectorul 1 este puternic asimetric spre dreapta (piață dominată de proprietăți premium).</w:t>
      </w:r>
    </w:p>
    <w:p w14:paraId="6D18493B" w14:textId="77777777" w:rsidR="003B27B4" w:rsidRDefault="00000000">
      <w:r>
        <w:br w:type="page"/>
      </w:r>
    </w:p>
    <w:p w14:paraId="57BE5B96" w14:textId="77777777" w:rsidR="003B27B4" w:rsidRDefault="00000000">
      <w:pPr>
        <w:pBdr>
          <w:bottom w:val="single" w:sz="6" w:space="1" w:color="1F497D"/>
        </w:pBdr>
        <w:spacing w:before="280" w:after="120"/>
      </w:pPr>
      <w:r>
        <w:rPr>
          <w:rFonts w:ascii="Calibri" w:hAnsi="Calibri"/>
          <w:b/>
          <w:color w:val="1F497D"/>
          <w:sz w:val="32"/>
        </w:rPr>
        <w:lastRenderedPageBreak/>
        <w:t>4. Concluzii și Recomandări Economice</w:t>
      </w:r>
    </w:p>
    <w:p w14:paraId="3CCC6CC6" w14:textId="77777777" w:rsidR="003B27B4" w:rsidRDefault="00000000">
      <w:pPr>
        <w:spacing w:after="80"/>
      </w:pPr>
      <w:r>
        <w:rPr>
          <w:rFonts w:ascii="Calibri" w:hAnsi="Calibri"/>
          <w:color w:val="262626"/>
        </w:rPr>
        <w:t>Analiza pieței imobiliare din București pe baza celor 3.529 de tranzacții rezidențiale a furnizat o imagine cuprinzătoare a structurii și dinamicii acestei piețe, cu implicații practice pentru mai mulți actori economici.</w:t>
      </w:r>
    </w:p>
    <w:p w14:paraId="0975B542" w14:textId="77777777" w:rsidR="003B27B4" w:rsidRDefault="00000000">
      <w:pPr>
        <w:spacing w:before="160" w:after="120"/>
      </w:pPr>
      <w:r>
        <w:rPr>
          <w:rFonts w:ascii="Calibri" w:hAnsi="Calibri"/>
          <w:b/>
          <w:color w:val="262626"/>
        </w:rPr>
        <w:t>Principalele constatări:</w:t>
      </w:r>
    </w:p>
    <w:p w14:paraId="03B769D7" w14:textId="77777777" w:rsidR="003B27B4" w:rsidRDefault="00000000">
      <w:pPr>
        <w:pStyle w:val="ListBullet"/>
      </w:pPr>
      <w:r>
        <w:rPr>
          <w:rFonts w:ascii="Calibri" w:hAnsi="Calibri"/>
          <w:b/>
          <w:color w:val="1F497D"/>
        </w:rPr>
        <w:t xml:space="preserve">Determinanți ai prețului: </w:t>
      </w:r>
      <w:r>
        <w:rPr>
          <w:rFonts w:ascii="Calibri" w:hAnsi="Calibri"/>
          <w:color w:val="262626"/>
        </w:rPr>
        <w:t>Suprafața și scorul de calitate sunt factorii dominanți (R²≈0.75). Localizarea sectorială adaugă o primă semnificativă, independentă de caracteristicile fizice.</w:t>
      </w:r>
    </w:p>
    <w:p w14:paraId="2E640DCF" w14:textId="77777777" w:rsidR="003B27B4" w:rsidRDefault="00000000">
      <w:pPr>
        <w:pStyle w:val="ListBullet"/>
      </w:pPr>
      <w:r>
        <w:rPr>
          <w:rFonts w:ascii="Calibri" w:hAnsi="Calibri"/>
          <w:b/>
          <w:color w:val="1F497D"/>
        </w:rPr>
        <w:t xml:space="preserve">Segmentarea pieței: </w:t>
      </w:r>
      <w:r>
        <w:rPr>
          <w:rFonts w:ascii="Calibri" w:hAnsi="Calibri"/>
          <w:color w:val="262626"/>
        </w:rPr>
        <w:t>Clusterizarea K-Means a identificat 4 segmente distincte, de la segmentul accesibil (garsoniere ≈40.000 EUR) până la cel de lux (&gt;200.000 EUR).</w:t>
      </w:r>
    </w:p>
    <w:p w14:paraId="4F729A96" w14:textId="77777777" w:rsidR="003B27B4" w:rsidRDefault="00000000">
      <w:pPr>
        <w:pStyle w:val="ListBullet"/>
      </w:pPr>
      <w:r>
        <w:rPr>
          <w:rFonts w:ascii="Calibri" w:hAnsi="Calibri"/>
          <w:b/>
          <w:color w:val="1F497D"/>
        </w:rPr>
        <w:t xml:space="preserve">Inegalitate geografică: </w:t>
      </w:r>
      <w:r>
        <w:rPr>
          <w:rFonts w:ascii="Calibri" w:hAnsi="Calibri"/>
          <w:color w:val="262626"/>
        </w:rPr>
        <w:t>Prețul/mp variază cu 50% între Sectorul 1 (premium) și Sectorul 5 (accesibil), reflectând disparitățile de infrastructură și servicii.</w:t>
      </w:r>
    </w:p>
    <w:p w14:paraId="7AA144E8" w14:textId="77777777" w:rsidR="003B27B4" w:rsidRDefault="00000000">
      <w:pPr>
        <w:pStyle w:val="ListBullet"/>
      </w:pPr>
      <w:r>
        <w:rPr>
          <w:rFonts w:ascii="Calibri" w:hAnsi="Calibri"/>
          <w:b/>
          <w:color w:val="1F497D"/>
        </w:rPr>
        <w:t xml:space="preserve">Potențial de extindere: </w:t>
      </w:r>
      <w:r>
        <w:rPr>
          <w:rFonts w:ascii="Calibri" w:hAnsi="Calibri"/>
          <w:color w:val="262626"/>
        </w:rPr>
        <w:t>Sectoarele periferice (4, 5, 6) prezintă cea mai bună dinamică raport calitate-preț, indicând oportunități de investiție pe termen mediu (3–7 ani) pe fondul dezvoltării infrastructurii de transport.</w:t>
      </w:r>
    </w:p>
    <w:p w14:paraId="17DD5F03" w14:textId="77777777" w:rsidR="003B27B4" w:rsidRDefault="003B27B4"/>
    <w:p w14:paraId="2292AAC4" w14:textId="77777777" w:rsidR="003B27B4" w:rsidRDefault="00000000">
      <w:pPr>
        <w:spacing w:before="160" w:after="120"/>
      </w:pPr>
      <w:r>
        <w:rPr>
          <w:rFonts w:ascii="Calibri" w:hAnsi="Calibri"/>
          <w:b/>
          <w:color w:val="262626"/>
        </w:rPr>
        <w:t>Recomandări pentru stakeholderi:</w:t>
      </w:r>
    </w:p>
    <w:p w14:paraId="6FADEF47" w14:textId="77777777" w:rsidR="003B27B4" w:rsidRDefault="00000000">
      <w:pPr>
        <w:pStyle w:val="ListBullet"/>
      </w:pPr>
      <w:r>
        <w:rPr>
          <w:rFonts w:ascii="Calibri" w:hAnsi="Calibri"/>
          <w:color w:val="262626"/>
        </w:rPr>
        <w:t>Investitori individuali: sectoarele 3 și 6 oferă cel mai bun echilibru risc-randament pe termen mediu.</w:t>
      </w:r>
    </w:p>
    <w:p w14:paraId="7EC15AF8" w14:textId="77777777" w:rsidR="003B27B4" w:rsidRDefault="00000000">
      <w:pPr>
        <w:pStyle w:val="ListBullet"/>
      </w:pPr>
      <w:r>
        <w:rPr>
          <w:rFonts w:ascii="Calibri" w:hAnsi="Calibri"/>
          <w:color w:val="262626"/>
        </w:rPr>
        <w:t>Dezvoltatori imobiliari: concentrarea pe apartamente de 2 camere (50% din cerere) în sectoarele 2-4.</w:t>
      </w:r>
    </w:p>
    <w:p w14:paraId="5ACBD6C0" w14:textId="77777777" w:rsidR="003B27B4" w:rsidRDefault="00000000">
      <w:pPr>
        <w:pStyle w:val="ListBullet"/>
      </w:pPr>
      <w:r>
        <w:rPr>
          <w:rFonts w:ascii="Calibri" w:hAnsi="Calibri"/>
          <w:color w:val="262626"/>
        </w:rPr>
        <w:t>Bănci și instituții de credit: modelul de regresie poate fi integrat în sistemele AVM pentru evaluarea rapidă a colateralului ipotecar.</w:t>
      </w:r>
    </w:p>
    <w:p w14:paraId="58FA6AED" w14:textId="77777777" w:rsidR="003B27B4" w:rsidRDefault="00000000">
      <w:pPr>
        <w:pStyle w:val="ListBullet"/>
      </w:pPr>
      <w:r>
        <w:rPr>
          <w:rFonts w:ascii="Calibri" w:hAnsi="Calibri"/>
          <w:color w:val="262626"/>
        </w:rPr>
        <w:t>Autorități locale: disparitățile sectoriale de preț reflectă inegalități de infrastructură care necesită intervenție publică.</w:t>
      </w:r>
    </w:p>
    <w:p w14:paraId="19E4E483" w14:textId="77777777" w:rsidR="003B27B4" w:rsidRDefault="00000000">
      <w:r>
        <w:br w:type="page"/>
      </w:r>
    </w:p>
    <w:p w14:paraId="7D1F23F8" w14:textId="77777777" w:rsidR="003B27B4" w:rsidRDefault="00000000">
      <w:pPr>
        <w:pBdr>
          <w:bottom w:val="single" w:sz="6" w:space="1" w:color="1F497D"/>
        </w:pBdr>
        <w:spacing w:before="280" w:after="120"/>
      </w:pPr>
      <w:r>
        <w:rPr>
          <w:rFonts w:ascii="Calibri" w:hAnsi="Calibri"/>
          <w:b/>
          <w:color w:val="1F497D"/>
          <w:sz w:val="32"/>
        </w:rPr>
        <w:lastRenderedPageBreak/>
        <w:t>Bibliografie</w:t>
      </w:r>
    </w:p>
    <w:p w14:paraId="2EB3CBA5" w14:textId="77777777" w:rsidR="003B27B4" w:rsidRDefault="00000000">
      <w:pPr>
        <w:spacing w:after="80"/>
        <w:ind w:left="432" w:hanging="432"/>
      </w:pPr>
      <w:r>
        <w:rPr>
          <w:rFonts w:ascii="Calibri" w:hAnsi="Calibri"/>
          <w:color w:val="262626"/>
          <w:sz w:val="21"/>
        </w:rPr>
        <w:t>[1] McKinney, W. (2022). Python for Data Analysis, 3rd ed. O'Reilly Media.</w:t>
      </w:r>
    </w:p>
    <w:p w14:paraId="429837CE" w14:textId="77777777" w:rsidR="003B27B4" w:rsidRDefault="00000000">
      <w:pPr>
        <w:spacing w:after="80"/>
        <w:ind w:left="432" w:hanging="432"/>
      </w:pPr>
      <w:r>
        <w:rPr>
          <w:rFonts w:ascii="Calibri" w:hAnsi="Calibri"/>
          <w:color w:val="262626"/>
          <w:sz w:val="21"/>
        </w:rPr>
        <w:t>[2] Pedregosa, F. et al. (2011). Scikit-learn: Machine Learning in Python. JMLR 12, pp. 2825–2830.</w:t>
      </w:r>
    </w:p>
    <w:p w14:paraId="64A1C2E2" w14:textId="77777777" w:rsidR="003B27B4" w:rsidRDefault="00000000">
      <w:pPr>
        <w:spacing w:after="80"/>
        <w:ind w:left="432" w:hanging="432"/>
      </w:pPr>
      <w:r>
        <w:rPr>
          <w:rFonts w:ascii="Calibri" w:hAnsi="Calibri"/>
          <w:color w:val="262626"/>
          <w:sz w:val="21"/>
        </w:rPr>
        <w:t>[3] Seabold, S. &amp; Perktold, J. (2010). Statsmodels: Econometric and Statistical Modeling with Python. Proc. 9th Python in Science Conf.</w:t>
      </w:r>
    </w:p>
    <w:p w14:paraId="2CBE4B45" w14:textId="77777777" w:rsidR="003B27B4" w:rsidRDefault="00000000">
      <w:pPr>
        <w:spacing w:after="80"/>
        <w:ind w:left="432" w:hanging="432"/>
      </w:pPr>
      <w:r>
        <w:rPr>
          <w:rFonts w:ascii="Calibri" w:hAnsi="Calibri"/>
          <w:color w:val="262626"/>
          <w:sz w:val="21"/>
        </w:rPr>
        <w:t>[4] SAS Institute Inc. (2023). SAS 9.4 Procedures Guide: Statistical Procedures. Cary, NC: SAS Institute.</w:t>
      </w:r>
    </w:p>
    <w:p w14:paraId="1B5A5083" w14:textId="77777777" w:rsidR="003B27B4" w:rsidRDefault="00000000">
      <w:pPr>
        <w:spacing w:after="80"/>
        <w:ind w:left="432" w:hanging="432"/>
      </w:pPr>
      <w:r>
        <w:rPr>
          <w:rFonts w:ascii="Calibri" w:hAnsi="Calibri"/>
          <w:color w:val="262626"/>
          <w:sz w:val="21"/>
        </w:rPr>
        <w:t>[5] Rosen, S. (1974). Hedonic Prices and Implicit Markets: Product Differentiation in Pure Competition. Journal of Political Economy, 82(1), 34–55.</w:t>
      </w:r>
    </w:p>
    <w:p w14:paraId="72CF7F23" w14:textId="77777777" w:rsidR="003B27B4" w:rsidRDefault="00000000">
      <w:pPr>
        <w:spacing w:after="80"/>
        <w:ind w:left="432" w:hanging="432"/>
      </w:pPr>
      <w:r>
        <w:rPr>
          <w:rFonts w:ascii="Calibri" w:hAnsi="Calibri"/>
          <w:color w:val="262626"/>
          <w:sz w:val="21"/>
        </w:rPr>
        <w:t>[6] Geltner, D. et al. (2021). Commercial Real Estate Analysis and Investments, 3rd ed. OnCourse Learning.</w:t>
      </w:r>
    </w:p>
    <w:p w14:paraId="1D4D61D8" w14:textId="77777777" w:rsidR="003B27B4" w:rsidRDefault="00000000">
      <w:pPr>
        <w:spacing w:after="80"/>
        <w:ind w:left="432" w:hanging="432"/>
      </w:pPr>
      <w:r>
        <w:rPr>
          <w:rFonts w:ascii="Calibri" w:hAnsi="Calibri"/>
          <w:color w:val="262626"/>
          <w:sz w:val="21"/>
        </w:rPr>
        <w:t>[7] Streamlit Inc. (2024). Streamlit Documentation. https://docs.streamlit.io</w:t>
      </w:r>
    </w:p>
    <w:p w14:paraId="3CAF6653" w14:textId="77777777" w:rsidR="003B27B4" w:rsidRDefault="00000000">
      <w:pPr>
        <w:spacing w:after="80"/>
        <w:ind w:left="432" w:hanging="432"/>
      </w:pPr>
      <w:r>
        <w:rPr>
          <w:rFonts w:ascii="Calibri" w:hAnsi="Calibri"/>
          <w:color w:val="262626"/>
          <w:sz w:val="21"/>
        </w:rPr>
        <w:t>[8] GeoPandas Developers (2024). GeoPandas Documentation. https://geopandas.org</w:t>
      </w:r>
    </w:p>
    <w:sectPr w:rsidR="003B27B4" w:rsidSect="00034616">
      <w:pgSz w:w="11909" w:h="16834"/>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6988">
    <w:abstractNumId w:val="8"/>
  </w:num>
  <w:num w:numId="2" w16cid:durableId="873153061">
    <w:abstractNumId w:val="6"/>
  </w:num>
  <w:num w:numId="3" w16cid:durableId="813373053">
    <w:abstractNumId w:val="5"/>
  </w:num>
  <w:num w:numId="4" w16cid:durableId="1420642137">
    <w:abstractNumId w:val="4"/>
  </w:num>
  <w:num w:numId="5" w16cid:durableId="1201632323">
    <w:abstractNumId w:val="7"/>
  </w:num>
  <w:num w:numId="6" w16cid:durableId="1408844892">
    <w:abstractNumId w:val="3"/>
  </w:num>
  <w:num w:numId="7" w16cid:durableId="316301672">
    <w:abstractNumId w:val="2"/>
  </w:num>
  <w:num w:numId="8" w16cid:durableId="561333229">
    <w:abstractNumId w:val="1"/>
  </w:num>
  <w:num w:numId="9" w16cid:durableId="196064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7B4"/>
    <w:rsid w:val="00AA1D8D"/>
    <w:rsid w:val="00AC76E9"/>
    <w:rsid w:val="00B47730"/>
    <w:rsid w:val="00CB0664"/>
    <w:rsid w:val="00E64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D9B65"/>
  <w14:defaultImageDpi w14:val="300"/>
  <w15:docId w15:val="{F59E8D7B-F6D6-4489-B6D3-6B0A9968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14</Pages>
  <Words>4067</Words>
  <Characters>23184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Rizea I Florin-Mario</cp:lastModifiedBy>
  <cp:revision>2</cp:revision>
  <dcterms:created xsi:type="dcterms:W3CDTF">2013-12-23T23:15:00Z</dcterms:created>
  <dcterms:modified xsi:type="dcterms:W3CDTF">2026-05-19T20:50:00Z</dcterms:modified>
  <cp:category/>
</cp:coreProperties>
</file>