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 LONG TABLE THAT SPANS SEVERAL PAGES</w:t>
      </w:r>
    </w:p>
    <w:p>
      <w:pPr>
        <w:pStyle w:val="BodyText"/>
      </w:pPr>
      <w:r>
        <w:rPr>
          <w:bCs/>
          <w:b/>
        </w:rPr>
        <w:t xml:space="preserve">Rojin Saleh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rPr>
          <w:bCs/>
          <w:b/>
        </w:rPr>
        <w:t xml:space="preserve">and Hawar Aziz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Statistics, University of Zakho, Duhok, Iraq.</w:t>
      </w:r>
    </w:p>
    <w:p>
      <w:pPr>
        <w:pStyle w:val="BodyText"/>
      </w:pPr>
      <w:r>
        <w:t xml:space="preserve">* Corresponding author. E-mail: rojin.saleh@uoz.edu.krd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This synthetic manuscript contains a table with eighty rows that cannot fit on one page and</w:t>
      </w:r>
      <w:r>
        <w:t xml:space="preserve"> </w:t>
      </w:r>
      <w:r>
        <w:t xml:space="preserve">must be split across pages without losing any row.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long table; pagination.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full results are listed in Table 1 (Saleh, 2024).</w:t>
      </w:r>
    </w:p>
    <w:p>
      <w:pPr>
        <w:pStyle w:val="TableCaption"/>
      </w:pPr>
      <w:r>
        <w:t xml:space="preserve">Table 1 Results for all eighty speakers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 Results for all eighty speaker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</w:tbl>
    <w:bookmarkEnd w:id="20"/>
    <w:bookmarkStart w:id="21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Every row of Table 1 must appear in the PDF.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Saleh, R. (2024). Long tables in journals.</w:t>
      </w:r>
      <w:r>
        <w:t xml:space="preserve"> </w:t>
      </w:r>
      <w:r>
        <w:rPr>
          <w:iCs/>
          <w:i/>
        </w:rPr>
        <w:t xml:space="preserve">Journal of Layout</w:t>
      </w:r>
      <w:r>
        <w:t xml:space="preserve">, 2(1), 1–9.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2026-10-19T18:23:08Z</dcterms:created>
  <dcterms:modified xsi:type="dcterms:W3CDTF">2026-10-19T18:23:08Z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