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DA1D1E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>صورت وضعیت قرارداد شماره                   به تاریخ               از 1/</w:t>
      </w:r>
      <w:r w:rsidR="00DA1D1E">
        <w:rPr>
          <w:rFonts w:ascii="Calibri" w:hAnsi="Calibri" w:hint="cs"/>
          <w:rtl/>
          <w:lang w:bidi="fa-IR"/>
        </w:rPr>
        <w:t>06</w:t>
      </w:r>
      <w:r>
        <w:rPr>
          <w:rFonts w:ascii="Calibri" w:hAnsi="Calibri" w:hint="cs"/>
          <w:rtl/>
          <w:lang w:bidi="fa-IR"/>
        </w:rPr>
        <w:t>/98 تا 31/</w:t>
      </w:r>
      <w:r w:rsidR="00DA1D1E">
        <w:rPr>
          <w:rFonts w:ascii="Calibri" w:hAnsi="Calibri" w:hint="cs"/>
          <w:rtl/>
          <w:lang w:bidi="fa-IR"/>
        </w:rPr>
        <w:t>06</w:t>
      </w:r>
      <w:r>
        <w:rPr>
          <w:rFonts w:ascii="Calibri" w:hAnsi="Calibri" w:hint="cs"/>
          <w:rtl/>
          <w:lang w:bidi="fa-IR"/>
        </w:rPr>
        <w:t>/98 به شرح ذیل اعلام میگردد.</w:t>
      </w:r>
    </w:p>
    <w:tbl>
      <w:tblPr>
        <w:tblStyle w:val="PlainTable1"/>
        <w:bidiVisual/>
        <w:tblW w:w="10086" w:type="dxa"/>
        <w:tblInd w:w="-534" w:type="dxa"/>
        <w:tblLook w:val="04A0" w:firstRow="1" w:lastRow="0" w:firstColumn="1" w:lastColumn="0" w:noHBand="0" w:noVBand="1"/>
      </w:tblPr>
      <w:tblGrid>
        <w:gridCol w:w="613"/>
        <w:gridCol w:w="7585"/>
        <w:gridCol w:w="989"/>
        <w:gridCol w:w="899"/>
      </w:tblGrid>
      <w:tr w:rsidR="00BC3511" w:rsidTr="00BC3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تاریخ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BC3511" w:rsidRPr="00F0442D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اصلاح عملکرد ابطال دستی نوبت (بجای استفاده از تاریخ تایید نوبت باید از تاریخ ورود استفاده شود)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06/06/98</w:t>
            </w:r>
          </w:p>
        </w:tc>
        <w:tc>
          <w:tcPr>
            <w:tcW w:w="900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F0442D">
              <w:rPr>
                <w:rFonts w:hint="cs"/>
                <w:sz w:val="18"/>
                <w:szCs w:val="20"/>
                <w:rtl/>
              </w:rPr>
              <w:t>انجام شده</w:t>
            </w:r>
          </w:p>
        </w:tc>
      </w:tr>
      <w:tr w:rsidR="00BC3511" w:rsidRPr="00F0442D" w:rsidTr="00BC3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2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اصلاح محاسبه مبلغ خروج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04/06/98</w:t>
            </w:r>
          </w:p>
        </w:tc>
        <w:tc>
          <w:tcPr>
            <w:tcW w:w="900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F0442D">
              <w:rPr>
                <w:rFonts w:hint="cs"/>
                <w:sz w:val="18"/>
                <w:szCs w:val="20"/>
                <w:rtl/>
              </w:rPr>
              <w:t>انجام شده</w:t>
            </w:r>
          </w:p>
        </w:tc>
      </w:tr>
      <w:tr w:rsidR="00BC3511" w:rsidRPr="00F0442D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3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اصلاح محاسبه مانده در گزارش ورودی های خارج نشده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05/06/98</w:t>
            </w:r>
          </w:p>
        </w:tc>
        <w:tc>
          <w:tcPr>
            <w:tcW w:w="900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F0442D">
              <w:rPr>
                <w:rFonts w:hint="cs"/>
                <w:sz w:val="18"/>
                <w:szCs w:val="20"/>
                <w:rtl/>
              </w:rPr>
              <w:t>انجام شده</w:t>
            </w:r>
          </w:p>
        </w:tc>
      </w:tr>
      <w:tr w:rsidR="00BC3511" w:rsidRPr="00F0442D" w:rsidTr="00BC3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7650" w:type="dxa"/>
          </w:tcPr>
          <w:p w:rsidR="00BC3511" w:rsidRPr="00CF65C6" w:rsidRDefault="00BC3511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  <w:lang w:bidi="fa-IR"/>
              </w:rPr>
            </w:pPr>
            <w:r w:rsidRPr="00CF65C6">
              <w:rPr>
                <w:rFonts w:hint="cs"/>
                <w:sz w:val="20"/>
                <w:szCs w:val="22"/>
                <w:rtl/>
                <w:lang w:bidi="fa-IR"/>
              </w:rPr>
              <w:t>تغییر جای ستون کاربر تایید کننده در گزارش کامیون های ورودی ایرانی</w:t>
            </w:r>
            <w:r w:rsidR="00E5473D">
              <w:rPr>
                <w:rFonts w:hint="cs"/>
                <w:sz w:val="20"/>
                <w:szCs w:val="22"/>
                <w:rtl/>
                <w:lang w:bidi="fa-IR"/>
              </w:rPr>
              <w:t>،خارجی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10/06/98</w:t>
            </w:r>
          </w:p>
        </w:tc>
        <w:tc>
          <w:tcPr>
            <w:tcW w:w="900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F0442D">
              <w:rPr>
                <w:rFonts w:hint="cs"/>
                <w:sz w:val="18"/>
                <w:szCs w:val="20"/>
                <w:rtl/>
              </w:rPr>
              <w:t>انجام شد</w:t>
            </w:r>
          </w:p>
        </w:tc>
      </w:tr>
      <w:tr w:rsidR="00BC3511" w:rsidRPr="00F0442D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5</w:t>
            </w:r>
          </w:p>
        </w:tc>
        <w:tc>
          <w:tcPr>
            <w:tcW w:w="7650" w:type="dxa"/>
          </w:tcPr>
          <w:p w:rsidR="00BC3511" w:rsidRPr="00CF65C6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CF65C6">
              <w:rPr>
                <w:rFonts w:hint="cs"/>
                <w:sz w:val="20"/>
                <w:szCs w:val="22"/>
                <w:rtl/>
              </w:rPr>
              <w:t xml:space="preserve">اصلاح محاسبه رانندگان بدون کارت در گزارش </w:t>
            </w:r>
            <w:r w:rsidRPr="00CF65C6">
              <w:rPr>
                <w:rFonts w:hint="cs"/>
                <w:sz w:val="20"/>
                <w:szCs w:val="22"/>
                <w:rtl/>
                <w:lang w:bidi="fa-IR"/>
              </w:rPr>
              <w:t>گزارش کامیون های ورودی ایرانی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11/06/98</w:t>
            </w:r>
          </w:p>
        </w:tc>
        <w:tc>
          <w:tcPr>
            <w:tcW w:w="900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F0442D">
              <w:rPr>
                <w:rFonts w:hint="cs"/>
                <w:sz w:val="18"/>
                <w:szCs w:val="20"/>
                <w:rtl/>
              </w:rPr>
              <w:t>انجام شد</w:t>
            </w:r>
          </w:p>
        </w:tc>
      </w:tr>
      <w:tr w:rsidR="00BC3511" w:rsidRPr="00F0442D" w:rsidTr="00BC3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6</w:t>
            </w:r>
          </w:p>
        </w:tc>
        <w:tc>
          <w:tcPr>
            <w:tcW w:w="7650" w:type="dxa"/>
          </w:tcPr>
          <w:p w:rsidR="00BC3511" w:rsidRPr="00CF65C6" w:rsidRDefault="00BC3511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CF65C6">
              <w:rPr>
                <w:rFonts w:hint="cs"/>
                <w:sz w:val="20"/>
                <w:szCs w:val="22"/>
                <w:rtl/>
              </w:rPr>
              <w:t>اصلاح شماره نسخه نرم افزار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11/06/98</w:t>
            </w:r>
          </w:p>
        </w:tc>
        <w:tc>
          <w:tcPr>
            <w:tcW w:w="900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F0442D">
              <w:rPr>
                <w:rFonts w:hint="cs"/>
                <w:sz w:val="18"/>
                <w:szCs w:val="20"/>
                <w:rtl/>
              </w:rPr>
              <w:t>انجام شد</w:t>
            </w:r>
          </w:p>
        </w:tc>
      </w:tr>
      <w:tr w:rsidR="00BC3511" w:rsidRPr="00F0442D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7</w:t>
            </w:r>
          </w:p>
        </w:tc>
        <w:tc>
          <w:tcPr>
            <w:tcW w:w="7650" w:type="dxa"/>
          </w:tcPr>
          <w:p w:rsidR="00BC3511" w:rsidRPr="00CF65C6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CF65C6">
              <w:rPr>
                <w:rFonts w:hint="cs"/>
                <w:sz w:val="20"/>
                <w:szCs w:val="22"/>
                <w:rtl/>
              </w:rPr>
              <w:t>ایجاد خروجی اکسل برای سه گزارش ورودی های کامیون ایرانی، خارجی و سواری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14/06/98</w:t>
            </w:r>
          </w:p>
        </w:tc>
        <w:tc>
          <w:tcPr>
            <w:tcW w:w="900" w:type="dxa"/>
          </w:tcPr>
          <w:p w:rsidR="00BC3511" w:rsidRPr="00F0442D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F0442D">
              <w:rPr>
                <w:rFonts w:hint="cs"/>
                <w:sz w:val="18"/>
                <w:szCs w:val="20"/>
                <w:rtl/>
              </w:rPr>
              <w:t>انجام شد</w:t>
            </w:r>
          </w:p>
        </w:tc>
      </w:tr>
      <w:tr w:rsidR="00BC3511" w:rsidTr="00BC3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8</w:t>
            </w:r>
          </w:p>
        </w:tc>
        <w:tc>
          <w:tcPr>
            <w:tcW w:w="7650" w:type="dxa"/>
          </w:tcPr>
          <w:p w:rsidR="00BC3511" w:rsidRPr="00CF65C6" w:rsidRDefault="00BC3511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CF65C6">
              <w:rPr>
                <w:rFonts w:hint="cs"/>
                <w:sz w:val="20"/>
                <w:szCs w:val="22"/>
                <w:rtl/>
              </w:rPr>
              <w:t>ایجاد تاخیر در کلید گرفتن عکس فرم ورود کامیون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16/06/98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</w:t>
            </w:r>
          </w:p>
        </w:tc>
      </w:tr>
      <w:tr w:rsidR="00BC3511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9</w:t>
            </w:r>
          </w:p>
        </w:tc>
        <w:tc>
          <w:tcPr>
            <w:tcW w:w="7650" w:type="dxa"/>
          </w:tcPr>
          <w:p w:rsidR="00BC3511" w:rsidRPr="00CF65C6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 w:rsidRPr="00CF65C6">
              <w:rPr>
                <w:rFonts w:hint="cs"/>
                <w:sz w:val="20"/>
                <w:szCs w:val="22"/>
                <w:rtl/>
              </w:rPr>
              <w:t>اصلاح رکورد ثبت شده نادرست کاربری</w:t>
            </w:r>
            <w:r>
              <w:rPr>
                <w:rFonts w:hint="cs"/>
                <w:sz w:val="20"/>
                <w:szCs w:val="22"/>
                <w:rtl/>
              </w:rPr>
              <w:t xml:space="preserve"> در سیستم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16/06/98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</w:t>
            </w:r>
          </w:p>
        </w:tc>
      </w:tr>
      <w:tr w:rsidR="00BC3511" w:rsidTr="00BC3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10</w:t>
            </w:r>
          </w:p>
        </w:tc>
        <w:tc>
          <w:tcPr>
            <w:tcW w:w="7650" w:type="dxa"/>
          </w:tcPr>
          <w:p w:rsidR="00BC3511" w:rsidRPr="00CF65C6" w:rsidRDefault="00BC3511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اصلاح گزارش و پروسیجر ورودی کامیون های ایرانی برای نمایش کامل نام های کاربری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19/06/98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شده</w:t>
            </w:r>
          </w:p>
        </w:tc>
      </w:tr>
      <w:tr w:rsidR="00BC3511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11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اصلاح گزارش و پروسیجر ورودی کامیون های خارجی  برای نمایش کامل نام های کاربری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19/06/98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شده</w:t>
            </w:r>
          </w:p>
        </w:tc>
      </w:tr>
      <w:tr w:rsidR="00BC3511" w:rsidTr="00BC3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12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اصلاح گزارش و پروسیجر ورودی سواری برای نمایش کامل نام های کاربری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19/06/98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شده</w:t>
            </w:r>
          </w:p>
        </w:tc>
      </w:tr>
      <w:tr w:rsidR="00BC3511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13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اصلاح دو اشکال در محاسبات خروج کامیون (</w:t>
            </w:r>
            <w:r>
              <w:rPr>
                <w:sz w:val="20"/>
                <w:szCs w:val="22"/>
                <w:lang w:bidi="fa-IR"/>
              </w:rPr>
              <w:t>Cast error</w:t>
            </w:r>
            <w:r>
              <w:rPr>
                <w:rFonts w:hint="cs"/>
                <w:sz w:val="20"/>
                <w:szCs w:val="22"/>
                <w:rtl/>
                <w:lang w:bidi="fa-IR"/>
              </w:rPr>
              <w:t>)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30/06/98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شده</w:t>
            </w:r>
          </w:p>
        </w:tc>
      </w:tr>
      <w:tr w:rsidR="00BC3511" w:rsidTr="00BC3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14</w:t>
            </w:r>
          </w:p>
        </w:tc>
        <w:tc>
          <w:tcPr>
            <w:tcW w:w="7650" w:type="dxa"/>
          </w:tcPr>
          <w:p w:rsidR="00BC3511" w:rsidRDefault="00E5473D" w:rsidP="0032289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رفع باگ</w:t>
            </w:r>
            <w:r w:rsidR="00BC3511">
              <w:rPr>
                <w:rFonts w:hint="cs"/>
                <w:sz w:val="20"/>
                <w:szCs w:val="22"/>
                <w:rtl/>
                <w:lang w:bidi="fa-IR"/>
              </w:rPr>
              <w:t xml:space="preserve"> ورود کاربران با مک ادرس در سیستم (بعد از حذف کاربر رایانه مجددا امکان ورود کاربر میسر میشد)</w:t>
            </w:r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31/06/98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شده</w:t>
            </w:r>
          </w:p>
        </w:tc>
      </w:tr>
      <w:tr w:rsidR="00BC3511" w:rsidTr="00BC3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BC3511" w:rsidRDefault="00BC3511" w:rsidP="0091244E">
            <w:pPr>
              <w:pStyle w:val="ListParagraph"/>
              <w:bidi/>
              <w:ind w:left="0"/>
              <w:rPr>
                <w:b w:val="0"/>
                <w:bCs w:val="0"/>
                <w:sz w:val="20"/>
                <w:szCs w:val="22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2"/>
                <w:rtl/>
              </w:rPr>
              <w:t>15</w:t>
            </w:r>
          </w:p>
        </w:tc>
        <w:tc>
          <w:tcPr>
            <w:tcW w:w="7650" w:type="dxa"/>
          </w:tcPr>
          <w:p w:rsidR="00BC3511" w:rsidRDefault="00BC3511" w:rsidP="0091244E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 xml:space="preserve">اصلاح  اشکال در </w:t>
            </w:r>
            <w:r>
              <w:rPr>
                <w:sz w:val="20"/>
                <w:szCs w:val="22"/>
                <w:lang w:bidi="fa-IR"/>
              </w:rPr>
              <w:t>UI</w:t>
            </w:r>
            <w:r>
              <w:rPr>
                <w:rFonts w:hint="cs"/>
                <w:sz w:val="20"/>
                <w:szCs w:val="22"/>
                <w:rtl/>
                <w:lang w:bidi="fa-IR"/>
              </w:rPr>
              <w:t xml:space="preserve"> دو فرم ورود خروج و ورودی های خارج نشده</w:t>
            </w:r>
            <w:bookmarkStart w:id="0" w:name="_GoBack"/>
            <w:bookmarkEnd w:id="0"/>
          </w:p>
        </w:tc>
        <w:tc>
          <w:tcPr>
            <w:tcW w:w="99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31/06/98</w:t>
            </w:r>
          </w:p>
        </w:tc>
        <w:tc>
          <w:tcPr>
            <w:tcW w:w="900" w:type="dxa"/>
          </w:tcPr>
          <w:p w:rsidR="00BC3511" w:rsidRDefault="00BC3511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  <w:rtl/>
              </w:rPr>
            </w:pPr>
            <w:r>
              <w:rPr>
                <w:rFonts w:hint="cs"/>
                <w:sz w:val="20"/>
                <w:szCs w:val="22"/>
                <w:rtl/>
              </w:rPr>
              <w:t>انجام شده</w:t>
            </w: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BC3511" w:rsidP="00BC3511">
      <w:pPr>
        <w:tabs>
          <w:tab w:val="left" w:pos="2220"/>
        </w:tabs>
        <w:bidi/>
        <w:rPr>
          <w:rFonts w:ascii="Calibri" w:hAnsi="Calibri"/>
          <w:rtl/>
          <w:lang w:bidi="fa-IR"/>
        </w:rPr>
      </w:pPr>
      <w:r>
        <w:rPr>
          <w:rFonts w:ascii="Calibri" w:hAnsi="Calibri"/>
          <w:rtl/>
          <w:lang w:bidi="fa-IR"/>
        </w:rPr>
        <w:tab/>
      </w: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826C7"/>
    <w:rsid w:val="000D2B8A"/>
    <w:rsid w:val="00110D69"/>
    <w:rsid w:val="003071D6"/>
    <w:rsid w:val="00322892"/>
    <w:rsid w:val="004B79E4"/>
    <w:rsid w:val="00883B97"/>
    <w:rsid w:val="00A407D1"/>
    <w:rsid w:val="00BC3511"/>
    <w:rsid w:val="00D2387C"/>
    <w:rsid w:val="00DA1D1E"/>
    <w:rsid w:val="00E5473D"/>
    <w:rsid w:val="00EB41DB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EEC7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2019-09-07T09:15:00Z</cp:lastPrinted>
  <dcterms:created xsi:type="dcterms:W3CDTF">2019-08-29T07:51:00Z</dcterms:created>
  <dcterms:modified xsi:type="dcterms:W3CDTF">2019-10-22T08:05:00Z</dcterms:modified>
</cp:coreProperties>
</file>