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02B4" w14:textId="77777777" w:rsidR="00BA17D3" w:rsidRDefault="00BA17D3" w:rsidP="00BA17D3">
      <w:pPr>
        <w:rPr>
          <w:lang w:val="en-ID"/>
        </w:rPr>
      </w:pPr>
      <w:r>
        <w:rPr>
          <w:lang w:val="en-ID"/>
        </w:rPr>
        <w:t xml:space="preserve">Topic : </w:t>
      </w:r>
    </w:p>
    <w:p w14:paraId="6055C686" w14:textId="4A60C212" w:rsidR="00BA17D3" w:rsidRDefault="00BA17D3" w:rsidP="00BA17D3">
      <w:pPr>
        <w:rPr>
          <w:lang w:val="en-ID"/>
        </w:rPr>
      </w:pPr>
      <w:r>
        <w:rPr>
          <w:lang w:val="en-ID"/>
        </w:rPr>
        <w:t>Hardware requirement analysis on synthesizing gunshot shockwave and muzzle-blas signals and the effect in accuracy for gunshot locator system</w:t>
      </w:r>
    </w:p>
    <w:p w14:paraId="506B9EF1" w14:textId="77777777" w:rsidR="00BA17D3" w:rsidRDefault="00BA17D3" w:rsidP="00BA17D3">
      <w:pPr>
        <w:rPr>
          <w:lang w:val="en-ID"/>
        </w:rPr>
      </w:pPr>
    </w:p>
    <w:p w14:paraId="0705E778" w14:textId="68BA5C16" w:rsidR="00BA17D3" w:rsidRDefault="00BA17D3" w:rsidP="00BA17D3">
      <w:pPr>
        <w:rPr>
          <w:lang w:val="en-ID"/>
        </w:rPr>
      </w:pPr>
      <w:r>
        <w:rPr>
          <w:lang w:val="en-ID"/>
        </w:rPr>
        <w:t xml:space="preserve">Keyword : </w:t>
      </w:r>
    </w:p>
    <w:p w14:paraId="02EE7D6A" w14:textId="512EAF3F" w:rsidR="00BA17D3" w:rsidRDefault="00BA17D3" w:rsidP="00BA17D3">
      <w:pPr>
        <w:rPr>
          <w:lang w:val="en-ID"/>
        </w:rPr>
      </w:pPr>
      <w:r>
        <w:rPr>
          <w:lang w:val="en-ID"/>
        </w:rPr>
        <w:t>Gunshot, Shockwave, Muzzle-Blast, ADC, FPGA, Synthesis signal</w:t>
      </w:r>
    </w:p>
    <w:p w14:paraId="0964526A" w14:textId="77777777" w:rsidR="00BA17D3" w:rsidRDefault="00BA17D3" w:rsidP="00BA17D3">
      <w:pPr>
        <w:rPr>
          <w:lang w:val="en-ID"/>
        </w:rPr>
      </w:pPr>
    </w:p>
    <w:p w14:paraId="0FA5ADB2" w14:textId="3F7512F0" w:rsidR="00BA17D3" w:rsidRDefault="00BA17D3" w:rsidP="00BA17D3">
      <w:pPr>
        <w:rPr>
          <w:lang w:val="en-ID"/>
        </w:rPr>
      </w:pPr>
      <w:r>
        <w:rPr>
          <w:lang w:val="en-ID"/>
        </w:rPr>
        <w:t>Background :</w:t>
      </w:r>
    </w:p>
    <w:p w14:paraId="5AAA8C03" w14:textId="77777777" w:rsidR="00BA17D3" w:rsidRDefault="00BA17D3" w:rsidP="00BA17D3">
      <w:pPr>
        <w:rPr>
          <w:lang w:val="en-ID"/>
        </w:rPr>
      </w:pPr>
    </w:p>
    <w:p w14:paraId="3E01B0FB" w14:textId="7A7F8C0E" w:rsidR="00BA17D3" w:rsidRDefault="00BA17D3" w:rsidP="00BA17D3">
      <w:pPr>
        <w:rPr>
          <w:lang w:val="en-ID"/>
        </w:rPr>
      </w:pPr>
      <w:r>
        <w:rPr>
          <w:lang w:val="en-ID"/>
        </w:rPr>
        <w:t>Teoretical Fundation :</w:t>
      </w:r>
    </w:p>
    <w:p w14:paraId="7AB3BF13" w14:textId="4B428503" w:rsidR="00BA17D3" w:rsidRDefault="00BA17D3" w:rsidP="00BA17D3">
      <w:pPr>
        <w:rPr>
          <w:lang w:val="en-ID"/>
        </w:rPr>
      </w:pPr>
      <w:r>
        <w:t>T</w:t>
      </w:r>
      <w:r w:rsidRPr="00BA17D3">
        <w:t>he parameter to value similarity between two signals, according to standard academic publication</w:t>
      </w:r>
      <w:r w:rsidR="00004E9D">
        <w:t xml:space="preserve"> </w:t>
      </w:r>
      <w:r w:rsidR="00004E9D" w:rsidRPr="00004E9D">
        <w:t xml:space="preserve">is the </w:t>
      </w:r>
      <w:r w:rsidR="00004E9D" w:rsidRPr="00004E9D">
        <w:rPr>
          <w:b/>
          <w:bCs/>
        </w:rPr>
        <w:t>(normalized) cross-correlation coefficient</w:t>
      </w:r>
      <w:r w:rsidR="00004E9D" w:rsidRPr="00004E9D">
        <w:t xml:space="preserve">, also called the </w:t>
      </w:r>
      <w:r w:rsidR="00004E9D" w:rsidRPr="00004E9D">
        <w:rPr>
          <w:b/>
          <w:bCs/>
        </w:rPr>
        <w:t>Pearson correlation coefficient</w:t>
      </w:r>
      <w:r w:rsidR="00004E9D" w:rsidRPr="00004E9D">
        <w:t xml:space="preserve"> when computed at zero lag — bounded in [-1, +1], where ±1 means perfect linear match and 0 means no relationship. This shows up as </w:t>
      </w:r>
      <w:r w:rsidR="00004E9D" w:rsidRPr="00004E9D">
        <w:rPr>
          <w:i/>
          <w:iCs/>
        </w:rPr>
        <w:t>the</w:t>
      </w:r>
      <w:r w:rsidR="00004E9D" w:rsidRPr="00004E9D">
        <w:t xml:space="preserve"> standard similarity measure across signal processing, seismology, and time-series literature (Bendat &amp; Piersol's classic reference; multiple papers above cite it explicitly). The frequency-domain analog academics recommend alongside it is </w:t>
      </w:r>
      <w:r w:rsidR="00004E9D" w:rsidRPr="00004E9D">
        <w:rPr>
          <w:b/>
          <w:bCs/>
        </w:rPr>
        <w:t>coherence</w:t>
      </w:r>
    </w:p>
    <w:p w14:paraId="32D6E3A8" w14:textId="17BA4780" w:rsidR="00BA17D3" w:rsidRPr="00BA17D3" w:rsidRDefault="00BA17D3" w:rsidP="00BA17D3">
      <w:pPr>
        <w:rPr>
          <w:lang w:val="en-ID"/>
        </w:rPr>
      </w:pPr>
      <w:r w:rsidRPr="00BA17D3">
        <w:rPr>
          <w:lang w:val="en-ID"/>
        </w:rPr>
        <w:t xml:space="preserve">The standard academic parameter is the </w:t>
      </w:r>
      <w:r w:rsidRPr="00BA17D3">
        <w:rPr>
          <w:b/>
          <w:bCs/>
          <w:lang w:val="en-ID"/>
        </w:rPr>
        <w:t>(Pearson) cross-correlation coefficient</w:t>
      </w:r>
      <w:r w:rsidRPr="00BA17D3">
        <w:rPr>
          <w:lang w:val="en-ID"/>
        </w:rPr>
        <w:t xml:space="preserve"> — bounded [-1, +1], where ±1 = perfect linear match, 0 = uncorrelated:</w:t>
      </w:r>
    </w:p>
    <w:p w14:paraId="78E873C1" w14:textId="741038D7" w:rsidR="00BA17D3" w:rsidRPr="00BA17D3" w:rsidRDefault="00BA17D3" w:rsidP="00BA17D3">
      <w:pPr>
        <w:rPr>
          <w:lang w:val="en-ID"/>
        </w:rPr>
      </w:pPr>
      <m:oMathPara>
        <m:oMath>
          <m:r>
            <w:rPr>
              <w:rFonts w:ascii="Cambria Math" w:hAnsi="Cambria Math"/>
              <w:lang w:val="en-ID"/>
            </w:rPr>
            <m:t>ρ</m:t>
          </m:r>
          <m:d>
            <m:dPr>
              <m:sepChr m:val=","/>
              <m:ctrlPr>
                <w:rPr>
                  <w:rFonts w:ascii="Cambria Math" w:hAnsi="Cambria Math"/>
                  <w:lang w:val="en-ID"/>
                </w:rPr>
              </m:ctrlPr>
            </m:dPr>
            <m:e>
              <m:r>
                <w:rPr>
                  <w:rFonts w:ascii="Cambria Math" w:hAnsi="Cambria Math"/>
                  <w:lang w:val="en-ID"/>
                </w:rPr>
                <m:t>x</m:t>
              </m:r>
            </m:e>
            <m:e>
              <m:r>
                <w:rPr>
                  <w:rFonts w:ascii="Cambria Math" w:hAnsi="Cambria Math"/>
                  <w:lang w:val="en-ID"/>
                </w:rPr>
                <m:t>y</m:t>
              </m:r>
            </m:e>
          </m:d>
          <m:r>
            <w:rPr>
              <w:rFonts w:ascii="Cambria Math" w:hAnsi="Cambria Math"/>
              <w:lang w:val="en-ID"/>
            </w:rPr>
            <m:t>=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w:rPr>
                  <w:rFonts w:ascii="Cambria Math" w:hAnsi="Cambria Math"/>
                  <w:lang w:val="en-ID"/>
                </w:rPr>
                <m:t>1</m:t>
              </m:r>
            </m:num>
            <m:den>
              <m:r>
                <w:rPr>
                  <w:rFonts w:ascii="Cambria Math" w:hAnsi="Cambria Math"/>
                  <w:lang w:val="en-ID"/>
                </w:rPr>
                <m:t>N-1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ID"/>
                </w:rPr>
              </m:ctrlPr>
            </m:naryPr>
            <m:sub>
              <m:r>
                <w:rPr>
                  <w:rFonts w:ascii="Cambria Math" w:hAnsi="Cambria Math"/>
                  <w:lang w:val="en-ID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lang w:val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D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ID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ID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ID"/>
                        </w:rPr>
                        <m:t>x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D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D"/>
                        </w:rPr>
                        <m:t>x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lang w:val="en-ID"/>
            </w:rPr>
            <m:t>⋅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D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D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ID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lang w:val="en-ID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ID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D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ID"/>
                    </w:rPr>
                    <m:t>y</m:t>
                  </m:r>
                </m:sub>
              </m:sSub>
            </m:den>
          </m:f>
          <m:r>
            <w:rPr>
              <w:lang w:val="en-ID"/>
            </w:rPr>
            <w:br/>
          </m:r>
        </m:oMath>
      </m:oMathPara>
    </w:p>
    <w:p w14:paraId="08ADA588" w14:textId="77777777" w:rsidR="00BA17D3" w:rsidRPr="00BA17D3" w:rsidRDefault="00BA17D3" w:rsidP="00BA17D3">
      <w:pPr>
        <w:rPr>
          <w:lang w:val="en-ID"/>
        </w:rPr>
      </w:pPr>
      <w:r w:rsidRPr="00BA17D3">
        <w:rPr>
          <w:lang w:val="en-ID"/>
        </w:rPr>
        <w:t xml:space="preserve">This is cited consistently across signal processing (Bendat &amp; Piersol's </w:t>
      </w:r>
      <w:r w:rsidRPr="00BA17D3">
        <w:rPr>
          <w:i/>
          <w:iCs/>
          <w:lang w:val="en-ID"/>
        </w:rPr>
        <w:t>Random Data</w:t>
      </w:r>
      <w:r w:rsidRPr="00BA17D3">
        <w:rPr>
          <w:lang w:val="en-ID"/>
        </w:rPr>
        <w:t xml:space="preserve">, the standard reference), seismology, and time-series literature generally as </w:t>
      </w:r>
      <w:r w:rsidRPr="00BA17D3">
        <w:rPr>
          <w:i/>
          <w:iCs/>
          <w:lang w:val="en-ID"/>
        </w:rPr>
        <w:t>the</w:t>
      </w:r>
      <w:r w:rsidRPr="00BA17D3">
        <w:rPr>
          <w:lang w:val="en-ID"/>
        </w:rPr>
        <w:t xml:space="preserve"> baseline similarity measure. The frequency-domain analogue academics recommend alongside it is </w:t>
      </w:r>
      <w:r w:rsidRPr="00BA17D3">
        <w:rPr>
          <w:b/>
          <w:bCs/>
          <w:lang w:val="en-ID"/>
        </w:rPr>
        <w:t>coherence</w:t>
      </w:r>
      <w:r w:rsidRPr="00BA17D3">
        <w:rPr>
          <w:lang w:val="en-ID"/>
        </w:rPr>
        <w:t>, which I already had in the script.</w:t>
      </w:r>
    </w:p>
    <w:p w14:paraId="0499E3BE" w14:textId="77777777" w:rsidR="0041604A" w:rsidRDefault="0041604A"/>
    <w:sectPr w:rsidR="0041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D3"/>
    <w:rsid w:val="00004E9D"/>
    <w:rsid w:val="002E685F"/>
    <w:rsid w:val="00303B33"/>
    <w:rsid w:val="0041604A"/>
    <w:rsid w:val="00444847"/>
    <w:rsid w:val="00BA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B8064"/>
  <w15:chartTrackingRefBased/>
  <w15:docId w15:val="{29E4D78B-CA17-4543-87AB-F0F2B762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D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D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D3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D3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D3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D3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D3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D3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D3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A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D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D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A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D3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A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D3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A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ARDIANTO PRIRAMADHI</dc:creator>
  <cp:keywords/>
  <dc:description/>
  <cp:lastModifiedBy>RIZKI ARDIANTO PRIRAMADHI</cp:lastModifiedBy>
  <cp:revision>1</cp:revision>
  <dcterms:created xsi:type="dcterms:W3CDTF">2026-08-18T09:39:00Z</dcterms:created>
  <dcterms:modified xsi:type="dcterms:W3CDTF">2026-08-18T09:51:00Z</dcterms:modified>
</cp:coreProperties>
</file>