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5"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6"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9E622F" w:rsidRDefault="009E622F"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center"/>
        <w:rPr>
          <w:rFonts w:ascii="Arial" w:hAnsi="Arial" w:cs="Arial"/>
          <w:b/>
          <w:color w:val="252525"/>
          <w:sz w:val="21"/>
          <w:szCs w:val="21"/>
          <w:lang w:val="en-US"/>
        </w:rPr>
      </w:pP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sim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di Indonesia </w:t>
      </w:r>
      <w:proofErr w:type="spellStart"/>
      <w:r w:rsidRPr="009E622F">
        <w:rPr>
          <w:rFonts w:ascii="Arial" w:hAnsi="Arial" w:cs="Arial"/>
          <w:color w:val="252525"/>
          <w:sz w:val="21"/>
          <w:szCs w:val="21"/>
          <w:lang w:val="en-US"/>
        </w:rPr>
        <w:t>terdapat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dua</w:t>
      </w:r>
      <w:proofErr w:type="spellEnd"/>
      <w:r w:rsidRPr="009E622F">
        <w:rPr>
          <w:rFonts w:ascii="Arial" w:hAnsi="Arial" w:cs="Arial"/>
          <w:color w:val="252525"/>
          <w:sz w:val="21"/>
          <w:szCs w:val="21"/>
          <w:lang w:val="en-US"/>
        </w:rPr>
        <w:t xml:space="preserve"> (2) </w:t>
      </w:r>
      <w:proofErr w:type="spellStart"/>
      <w:r w:rsidRPr="009E622F">
        <w:rPr>
          <w:rFonts w:ascii="Arial" w:hAnsi="Arial" w:cs="Arial"/>
          <w:color w:val="252525"/>
          <w:sz w:val="21"/>
          <w:szCs w:val="21"/>
          <w:lang w:val="en-US"/>
        </w:rPr>
        <w:t>jenis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77 </w:t>
      </w:r>
      <w:proofErr w:type="spellStart"/>
      <w:r>
        <w:rPr>
          <w:rFonts w:ascii="Arial" w:hAnsi="Arial" w:cs="Arial"/>
          <w:color w:val="252525"/>
          <w:sz w:val="21"/>
          <w:szCs w:val="21"/>
          <w:lang w:val="en-US"/>
        </w:rPr>
        <w:t>ayat</w:t>
      </w:r>
      <w:proofErr w:type="spellEnd"/>
      <w:r>
        <w:rPr>
          <w:rFonts w:ascii="Arial" w:hAnsi="Arial" w:cs="Arial"/>
          <w:color w:val="252525"/>
          <w:sz w:val="21"/>
          <w:szCs w:val="21"/>
          <w:lang w:val="en-US"/>
        </w:rPr>
        <w:t xml:space="preserve"> (2)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b/>
          <w:color w:val="252525"/>
          <w:sz w:val="21"/>
          <w:szCs w:val="21"/>
          <w:lang w:val="en-US"/>
        </w:rPr>
      </w:pPr>
      <w:r w:rsidRPr="009E622F">
        <w:rPr>
          <w:rFonts w:ascii="Arial" w:hAnsi="Arial" w:cs="Arial"/>
          <w:b/>
          <w:color w:val="252525"/>
          <w:sz w:val="21"/>
          <w:szCs w:val="21"/>
          <w:lang w:val="en-US"/>
        </w:rPr>
        <w:t>SIM C SIM A SIM B UMUM SIM B1 UMUM SIM B2 UMUM</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berdasarkan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80 UU No. 22 </w:t>
      </w:r>
      <w:proofErr w:type="spellStart"/>
      <w:r w:rsidRPr="009E622F">
        <w:rPr>
          <w:rFonts w:ascii="Arial" w:hAnsi="Arial" w:cs="Arial"/>
          <w:color w:val="252525"/>
          <w:sz w:val="21"/>
          <w:szCs w:val="21"/>
          <w:lang w:val="en-US"/>
        </w:rPr>
        <w:t>Tahun</w:t>
      </w:r>
      <w:proofErr w:type="spellEnd"/>
      <w:r w:rsidRPr="009E622F">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alat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C,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Sepeda</w:t>
      </w:r>
      <w:proofErr w:type="spellEnd"/>
      <w:r w:rsidRPr="009E622F">
        <w:rPr>
          <w:rFonts w:ascii="Arial" w:hAnsi="Arial" w:cs="Arial"/>
          <w:color w:val="252525"/>
          <w:sz w:val="21"/>
          <w:szCs w:val="21"/>
          <w:lang w:val="en-US"/>
        </w:rPr>
        <w:t xml:space="preserve"> Motor.</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D,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khusus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bagi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penyandang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cacat</w:t>
      </w:r>
      <w:proofErr w:type="spellEnd"/>
      <w:r w:rsidRPr="009E622F">
        <w:rPr>
          <w:rFonts w:ascii="Arial" w:hAnsi="Arial" w:cs="Arial"/>
          <w:color w:val="252525"/>
          <w:sz w:val="21"/>
          <w:szCs w:val="21"/>
          <w:lang w:val="en-US"/>
        </w:rPr>
        <w:t>.</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lastRenderedPageBreak/>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berdasarkan</w:t>
      </w:r>
      <w:proofErr w:type="spellEnd"/>
      <w:r>
        <w:rPr>
          <w:rFonts w:ascii="Arial" w:hAnsi="Arial" w:cs="Arial"/>
          <w:color w:val="252525"/>
          <w:sz w:val="21"/>
          <w:szCs w:val="21"/>
          <w:lang w:val="en-US"/>
        </w:rPr>
        <w:t xml:space="preserve"> </w:t>
      </w:r>
      <w:proofErr w:type="spellStart"/>
      <w:r>
        <w:rPr>
          <w:rFonts w:ascii="Arial" w:hAnsi="Arial" w:cs="Arial"/>
          <w:color w:val="252525"/>
          <w:sz w:val="21"/>
          <w:szCs w:val="21"/>
          <w:lang w:val="en-US"/>
        </w:rPr>
        <w:t>Pasal</w:t>
      </w:r>
      <w:proofErr w:type="spellEnd"/>
      <w:r>
        <w:rPr>
          <w:rFonts w:ascii="Arial" w:hAnsi="Arial" w:cs="Arial"/>
          <w:color w:val="252525"/>
          <w:sz w:val="21"/>
          <w:szCs w:val="21"/>
          <w:lang w:val="en-US"/>
        </w:rPr>
        <w:t xml:space="preserve"> 82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Default="009E622F"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ED1FA3" w:rsidRDefault="00ED1FA3"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ED1FA3" w:rsidRPr="00ED1FA3" w:rsidRDefault="00ED1FA3" w:rsidP="00ED1FA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sidRPr="00ED1FA3">
        <w:rPr>
          <w:rStyle w:val="mw-headline"/>
          <w:rFonts w:ascii="Georgia" w:hAnsi="Georgia"/>
          <w:b w:val="0"/>
          <w:bCs w:val="0"/>
          <w:color w:val="000000"/>
        </w:rPr>
        <w:t>Persyaratan Permohonan SIM perseorangan</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pemohon SIM perseorangan berdasarkan Pasal 81 ayat (2), (3), (4), dan (5) UU No. 22 Tahun 2009</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Usia</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17 tahun untuk SIM A, C, dan D</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20 tahun untuk SIM B1</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21 tahun untuk SIM B2</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Administratif</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memiliki</w:t>
      </w:r>
      <w:r>
        <w:rPr>
          <w:rStyle w:val="apple-converted-space"/>
          <w:rFonts w:ascii="Arial" w:hAnsi="Arial" w:cs="Arial"/>
          <w:color w:val="252525"/>
          <w:sz w:val="21"/>
          <w:szCs w:val="21"/>
        </w:rPr>
        <w:t> </w:t>
      </w:r>
      <w:hyperlink r:id="rId7" w:tooltip="Kartu Tanda Penduduk" w:history="1">
        <w:r>
          <w:rPr>
            <w:rStyle w:val="Hyperlink"/>
            <w:rFonts w:ascii="Arial" w:hAnsi="Arial" w:cs="Arial"/>
            <w:color w:val="0B0080"/>
            <w:sz w:val="21"/>
            <w:szCs w:val="21"/>
          </w:rPr>
          <w:t>Kartu Tanda Penduduk</w:t>
        </w:r>
      </w:hyperlink>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mengisi formulir permohonan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rumusan sidik jari</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Kesehatan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jasmani dengan surat keterangan dari dokter</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rohani dengan surat lulus tes psikologis</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Lulus ujian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teori</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praktik dan/atau</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ketrampilan melalui simulator</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81 ayat (6) UU No. 22 Tahun 2009 bagi setiap Pengemudi Kendaraan Bermotor yang akan mengajukan permohonan:</w:t>
      </w:r>
    </w:p>
    <w:p w:rsidR="00ED1FA3" w:rsidRDefault="00ED1FA3" w:rsidP="00ED1FA3">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B1 harus memiliki SIM A sekurang-kurangnya 12 (dua belas) bulan; dan</w:t>
      </w:r>
    </w:p>
    <w:p w:rsidR="00983C2A" w:rsidRDefault="00ED1FA3" w:rsidP="003D415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B2 harus memiliki SIM B1 sekurang-kurangnya 12 (dua belas) bulan</w:t>
      </w:r>
    </w:p>
    <w:p w:rsidR="003D4152" w:rsidRDefault="003D4152" w:rsidP="003D4152">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Persyaratan Permohonan SIM Umum</w:t>
      </w:r>
      <w:bookmarkStart w:id="0" w:name="_GoBack"/>
      <w:bookmarkEnd w:id="0"/>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permohonan SIM Umum berdasarkan Pasal 83 ayat (1), (2), dan (3) UU No. 22 Tahun 2009:</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Usia</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A Umum 17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B1 Umum 22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B2 Umum 23 tahun</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Khusus</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Teori</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Praktik</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83 ayat (4) UU No. 22 Tahun 2009:</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A Umum harus memiliki SIM A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B1 Umum harus memiliki SIM B1 atau SIM A Umum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B2 Umum harus memiliki SIM B2 atau SIM B1 Umum sekurang-kurangnya 12 bulan</w:t>
      </w:r>
    </w:p>
    <w:p w:rsidR="003D4152" w:rsidRPr="003D4152" w:rsidRDefault="003D4152" w:rsidP="003D4152">
      <w:pPr>
        <w:shd w:val="clear" w:color="auto" w:fill="FFFFFF"/>
        <w:spacing w:before="100" w:beforeAutospacing="1" w:after="24" w:line="336" w:lineRule="atLeast"/>
        <w:ind w:left="24"/>
        <w:rPr>
          <w:rFonts w:ascii="Arial" w:hAnsi="Arial" w:cs="Arial"/>
          <w:color w:val="252525"/>
          <w:sz w:val="21"/>
          <w:szCs w:val="21"/>
        </w:rPr>
      </w:pPr>
    </w:p>
    <w:sectPr w:rsidR="003D4152" w:rsidRPr="003D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D1C17"/>
    <w:multiLevelType w:val="multilevel"/>
    <w:tmpl w:val="98F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90C3D"/>
    <w:multiLevelType w:val="multilevel"/>
    <w:tmpl w:val="497C9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07EDA"/>
    <w:multiLevelType w:val="multilevel"/>
    <w:tmpl w:val="66A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45316A"/>
    <w:multiLevelType w:val="multilevel"/>
    <w:tmpl w:val="D784A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3"/>
    <w:rsid w:val="003D4152"/>
    <w:rsid w:val="00755A43"/>
    <w:rsid w:val="00983C2A"/>
    <w:rsid w:val="009E622F"/>
    <w:rsid w:val="00ED1F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94D62-796C-4BD8-A55D-25F28CD6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43"/>
    <w:pPr>
      <w:spacing w:line="256" w:lineRule="auto"/>
    </w:pPr>
  </w:style>
  <w:style w:type="paragraph" w:styleId="Heading2">
    <w:name w:val="heading 2"/>
    <w:basedOn w:val="Normal"/>
    <w:link w:val="Heading2Char"/>
    <w:uiPriority w:val="9"/>
    <w:qFormat/>
    <w:rsid w:val="00ED1F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 w:type="character" w:customStyle="1" w:styleId="Heading2Char">
    <w:name w:val="Heading 2 Char"/>
    <w:basedOn w:val="DefaultParagraphFont"/>
    <w:link w:val="Heading2"/>
    <w:uiPriority w:val="9"/>
    <w:rsid w:val="00ED1FA3"/>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ED1FA3"/>
  </w:style>
  <w:style w:type="character" w:customStyle="1" w:styleId="mw-editsection">
    <w:name w:val="mw-editsection"/>
    <w:basedOn w:val="DefaultParagraphFont"/>
    <w:rsid w:val="00ED1FA3"/>
  </w:style>
  <w:style w:type="character" w:customStyle="1" w:styleId="mw-editsection-bracket">
    <w:name w:val="mw-editsection-bracket"/>
    <w:basedOn w:val="DefaultParagraphFont"/>
    <w:rsid w:val="00ED1FA3"/>
  </w:style>
  <w:style w:type="character" w:customStyle="1" w:styleId="mw-editsection-divider">
    <w:name w:val="mw-editsection-divider"/>
    <w:basedOn w:val="DefaultParagraphFont"/>
    <w:rsid w:val="00ED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46496">
      <w:bodyDiv w:val="1"/>
      <w:marLeft w:val="0"/>
      <w:marRight w:val="0"/>
      <w:marTop w:val="0"/>
      <w:marBottom w:val="0"/>
      <w:divBdr>
        <w:top w:val="none" w:sz="0" w:space="0" w:color="auto"/>
        <w:left w:val="none" w:sz="0" w:space="0" w:color="auto"/>
        <w:bottom w:val="none" w:sz="0" w:space="0" w:color="auto"/>
        <w:right w:val="none" w:sz="0" w:space="0" w:color="auto"/>
      </w:divBdr>
    </w:div>
    <w:div w:id="557858872">
      <w:bodyDiv w:val="1"/>
      <w:marLeft w:val="0"/>
      <w:marRight w:val="0"/>
      <w:marTop w:val="0"/>
      <w:marBottom w:val="0"/>
      <w:divBdr>
        <w:top w:val="none" w:sz="0" w:space="0" w:color="auto"/>
        <w:left w:val="none" w:sz="0" w:space="0" w:color="auto"/>
        <w:bottom w:val="none" w:sz="0" w:space="0" w:color="auto"/>
        <w:right w:val="none" w:sz="0" w:space="0" w:color="auto"/>
      </w:divBdr>
    </w:div>
    <w:div w:id="63314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Kartu_Tanda_Pendud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Polri" TargetMode="External"/><Relationship Id="rId5" Type="http://schemas.openxmlformats.org/officeDocument/2006/relationships/hyperlink" Target="https://id.wikipedia.org/wiki/Indones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2016-06-22T07:19:00Z</dcterms:created>
  <dcterms:modified xsi:type="dcterms:W3CDTF">2016-06-22T07:43:00Z</dcterms:modified>
</cp:coreProperties>
</file>