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b/>
          <w:bCs/>
          <w:sz w:val="28"/>
          <w:szCs w:val="28"/>
        </w:rPr>
      </w:pPr>
      <w:bookmarkStart w:id="0" w:name="_GoBack"/>
      <w:r>
        <w:rPr>
          <w:rFonts w:hint="default" w:ascii="Times New Roman" w:hAnsi="Times New Roman" w:cs="Times New Roman"/>
          <w:b/>
          <w:bCs/>
          <w:sz w:val="28"/>
          <w:szCs w:val="28"/>
        </w:rPr>
        <w:t>BAB I</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PENDAHULUAN</w:t>
      </w:r>
    </w:p>
    <w:p>
      <w:pPr>
        <w:rPr>
          <w:rFonts w:hint="default" w:ascii="Times New Roman" w:hAnsi="Times New Roman" w:cs="Times New Roman"/>
          <w:sz w:val="24"/>
          <w:szCs w:val="24"/>
        </w:rPr>
      </w:pPr>
    </w:p>
    <w:p>
      <w:pPr>
        <w:numPr>
          <w:ilvl w:val="0"/>
          <w:numId w:val="1"/>
        </w:numPr>
        <w:ind w:left="218" w:leftChars="0" w:hanging="218" w:hangingChars="91"/>
        <w:rPr>
          <w:rFonts w:hint="default" w:ascii="Times New Roman" w:hAnsi="Times New Roman" w:cs="Times New Roman"/>
          <w:b/>
          <w:bCs/>
          <w:sz w:val="24"/>
          <w:szCs w:val="24"/>
        </w:rPr>
      </w:pPr>
      <w:r>
        <w:rPr>
          <w:rFonts w:hint="default" w:ascii="Times New Roman" w:hAnsi="Times New Roman" w:cs="Times New Roman"/>
          <w:b/>
          <w:bCs/>
          <w:sz w:val="24"/>
          <w:szCs w:val="24"/>
        </w:rPr>
        <w:t>Latar belakang Masalah</w:t>
      </w: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numPr>
          <w:ilvl w:val="0"/>
          <w:numId w:val="0"/>
        </w:num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w:t>
      </w:r>
    </w:p>
    <w:p>
      <w:pPr>
        <w:numPr>
          <w:ilvl w:val="0"/>
          <w:numId w:val="0"/>
        </w:numPr>
        <w:ind w:firstLine="420" w:firstLineChars="0"/>
        <w:rPr>
          <w:rFonts w:hint="default" w:ascii="Times New Roman" w:hAnsi="Times New Roman" w:cs="Times New Roman"/>
          <w:color w:val="auto"/>
          <w:sz w:val="24"/>
          <w:szCs w:val="24"/>
        </w:rPr>
      </w:pP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color w:val="auto"/>
          <w:sz w:val="24"/>
          <w:szCs w:val="24"/>
        </w:rPr>
        <w:t xml:space="preserve">Penggunaan kendaraan bermotor tersebut tidak luput dari peraturan-peraturan pemerintah diantaranya adalah pembuatan identitas kepemilikan kendaraan bermotor yang setiap tahunnya harus membayarkan pajak. </w:t>
      </w:r>
      <w:r>
        <w:rPr>
          <w:rFonts w:hint="default" w:ascii="Times New Roman" w:hAnsi="Times New Roman" w:cs="Times New Roman"/>
          <w:sz w:val="24"/>
          <w:szCs w:val="24"/>
        </w:rPr>
        <w:t>Pembayaran pajak merupakan salah satu kewajiban yang harus dilakukan oleh pemilik kendaraan bermotor.</w:t>
      </w:r>
    </w:p>
    <w:p>
      <w:pPr>
        <w:numPr>
          <w:ilvl w:val="0"/>
          <w:numId w:val="0"/>
        </w:numPr>
        <w:ind w:firstLine="420" w:firstLineChars="0"/>
      </w:pPr>
      <w:r>
        <w:rPr>
          <w:rFonts w:hint="default" w:ascii="Times New Roman" w:hAnsi="Times New Roman" w:cs="Times New Roman"/>
          <w:sz w:val="24"/>
          <w:szCs w:val="24"/>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Indramayu merupakan salah satu kabupaten di Jawa Barat yang memiliki tingkat pembayaran pajak kendaraan </w:t>
      </w: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Penggantian warna plat nomor </w:t>
      </w: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"http://triomacan2014.blogspot.co.id/2014/05/mobil-dinas-disulap-jadi-plat-hitam-di.html"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http://triomacan2014.blogspot.co.id/2014/05/mobil-dinas-disulap-jadi-plat-hitam-di.html</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Rumusan masalah</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Batasan Masalah</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Tujuan penelitian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Manfaat penelitian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BAB II</w:t>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KAJIAN TEORI</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BAB III</w:t>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LANDASAN TEORI</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Termasuk dalam pengertian Kendaraan Bermotor adalah kendaraan bermotor beroda beserta gandengannya, yang dioperasikan di semua jenis jalan darat dan kendaraan bermotor yang dioperasikan di air dengan ukuran isi kotor GT 5 (lima Gross Tonnage) sampai dengan GT 7 (tujuh Gross Tonnage).</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Dikecualikan dari pengertian Kendaraan Bermotor sebagaimana dimaksud pada ayat (2) adalah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 Kereta api;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 Kendaraan Bermotor yang semata-mata digunakan untuk keperluan pertahanan dan keamanan negara;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 kendaraan bermotor yang dimiliki dan/atau dikuasai kedutaan, konsulat, perwakilan negara asing dengan asas timbal balik dan lembaga-lembaga internasional yang memperoleh fasilitas pembebasan pajak dari Pemerintah;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objek Pajak lainnya yang ditetapkan dalam Peraturan Daerah.</w:t>
      </w: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Tanda Nomor Kendaraan Bermotor</w:t>
      </w:r>
    </w:p>
    <w:p>
      <w:pPr>
        <w:widowControl w:val="0"/>
        <w:numPr>
          <w:ilvl w:val="0"/>
          <w:numId w:val="0"/>
        </w:numPr>
        <w:ind w:left="0" w:leftChars="0" w:firstLine="218" w:firstLineChars="104"/>
        <w:jc w:val="both"/>
        <w:rPr>
          <w:rFonts w:hint="default" w:ascii="Times New Roman" w:hAnsi="Times New Roman" w:cs="Times New Roman"/>
          <w:sz w:val="24"/>
          <w:szCs w:val="24"/>
        </w:rPr>
      </w:pPr>
      <w:r>
        <w:rPr>
          <w:rFonts w:hint="default" w:ascii="Times New Roman" w:hAnsi="Times New Roman" w:cs="Times New Roman"/>
          <w:sz w:val="24"/>
          <w:szCs w:val="24"/>
        </w:rPr>
        <w:t xml:space="preserve"> Tanda Nomor Kendaraan Bermotor (disingkat TNKB) atau sering disebut plat nomor  adalah salah satu jenis identifikasi kendaraan bermotor. Plat nomor juga disebut plat registrasi kendaraan, atau di Amerika Serikat dikenal sebagai plat izin (</w:t>
      </w:r>
      <w:r>
        <w:rPr>
          <w:rFonts w:hint="default" w:ascii="Times New Roman" w:hAnsi="Times New Roman" w:cs="Times New Roman"/>
          <w:i/>
          <w:iCs/>
          <w:sz w:val="24"/>
          <w:szCs w:val="24"/>
        </w:rPr>
        <w:t>license plate</w:t>
      </w:r>
      <w:r>
        <w:rPr>
          <w:rFonts w:hint="default" w:ascii="Times New Roman" w:hAnsi="Times New Roman" w:cs="Times New Roman"/>
          <w:sz w:val="24"/>
          <w:szCs w:val="24"/>
        </w:rPr>
        <w:t>).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pPr>
        <w:widowControl w:val="0"/>
        <w:numPr>
          <w:ilvl w:val="0"/>
          <w:numId w:val="0"/>
        </w:num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pPr>
        <w:widowControl w:val="0"/>
        <w:numPr>
          <w:ilvl w:val="0"/>
          <w:numId w:val="0"/>
        </w:numPr>
        <w:ind w:left="0" w:leftChars="0" w:firstLine="220" w:firstLineChars="0"/>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Plat Nomor Kendaraan Bermotor di Indonesia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3.1. Spesifikasi teknis</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3.2. Warna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3.3. Nomor Urut Pendaftaran</w:t>
      </w:r>
    </w:p>
    <w:p>
      <w:pPr>
        <w:widowControl w:val="0"/>
        <w:numPr>
          <w:ilvl w:val="0"/>
          <w:numId w:val="0"/>
        </w:numPr>
        <w:ind w:left="0" w:leftChars="0" w:firstLine="220" w:firstLineChars="0"/>
        <w:jc w:val="both"/>
        <w:rPr>
          <w:rFonts w:hint="default" w:ascii="Times New Roman" w:hAnsi="Times New Roman" w:cs="Times New Roman"/>
          <w:sz w:val="24"/>
          <w:szCs w:val="24"/>
        </w:rPr>
      </w:pPr>
    </w:p>
    <w:p>
      <w:pPr>
        <w:widowControl w:val="0"/>
        <w:numPr>
          <w:ilvl w:val="0"/>
          <w:numId w:val="0"/>
        </w:numPr>
        <w:ind w:left="0" w:leftChars="0" w:firstLine="220" w:firstLineChars="0"/>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Pajak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Pajak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Menurut Undang-Undang 28 tahun 2009 tentang pajak daerah dan retribusi daerah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3</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Objek Pajak Kendaraan Bermotor adalah kepemilikan dan/atau penguasaan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Termasuk dalam pengertian Kendaraan Bermotor sebagaimana dimaksud pada ayat (1) adalah kendaraan bermotor beroda beserta gandengannya, yang dioperasikan di semua jenis jalan darat dan kendaraan bermotor yang dioperasikan di air dengan ukuran isi kotor GT 5 (lima Gross Tonnage) sampai dengan GT 7 (tujuh Gross Tonnage).</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Dikecualikan dari pengertian Kendaraan Bermotor sebagaimana dimaksud pada ayat (2) adalah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kereta api;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Kendaraan Bermotor yang semata-mata digunakan untuk keperluan pertahanan dan keamanan negara;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kendaraan bermotor yang dimiliki dan/atau dikuasai kedutaan, konsulat, perwakilan negara asing dengan asas timbal balik dan lembaga-lembaga internasional yang memperoleh fasilitas pembebasan pajak dari Pemerintah;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objek Pajak lainnya yang ditetapkan dalam Peraturan Daerah.</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4</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Subjek Pajak Kendaraan Bermotor adalah orang pribadi atau Badan yang memiliki dan/atau menguasai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Wajib Pajak Kendaraan Bermotor adalah orang pribadi atau Badan yang memiliki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Dalam hal Wajib Pajak Badan, kewajiban perpajakannya diwakili oleh pengurus atau kuasa Badan tersebut.</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5</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Dasar pengenaan Pajak Kendaraan Bermotor adalah hasil perkalian dari 2 (dua) unsur pokok: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Nilai Jual Kendaraan Bermotor;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bobot yang mencerminkan secara relatif tingkat kerusakan jalan dan/ayau pencemaran lingkungan akibat penggunaan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Khusus untuk Kendaraan Bermotor yang digunakan di luar jalan umum, termasuk alat-alat berat dan alat-alat besar serta kendaraan di air, dasar pengenaan Pajak Kendaraan Bermotor adalah Nilai Jual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Bobot sebagaimana dimaksud pada ayat (1) huruf b dinyatakan dalam koefisien yang nilainya 1 (satu) atau lebih besar dari 1 (satu), dengan pengertian sebagai berikut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koefisien sama dengan 1 (satu) berarti kerusakan jalan dan/atau pencemaran lingkungan oleh penggunaan Kendaraan Bermotor tersebut dianggap masih dalam batas toleransi;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koefisien lebih besar dari 1 (satu) berarti penggunaan Kendaraan Bermotor tersebut dianggap melewati batas toleransi.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ab/>
      </w:r>
      <w:r>
        <w:rPr>
          <w:rFonts w:hint="default" w:ascii="Times New Roman" w:hAnsi="Times New Roman" w:cs="Times New Roman"/>
          <w:sz w:val="24"/>
          <w:szCs w:val="24"/>
        </w:rPr>
        <w:t>Nilai Jual Kendaraan Bermotor ditentukan berdasarkan Harga Pasaran Umum atas suatu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ab/>
      </w:r>
      <w:r>
        <w:rPr>
          <w:rFonts w:hint="default" w:ascii="Times New Roman" w:hAnsi="Times New Roman" w:cs="Times New Roman"/>
          <w:sz w:val="24"/>
          <w:szCs w:val="24"/>
        </w:rPr>
        <w:t>Harga Pasaran Umum sebagaimana dimaksud pada ayat (4) adalah harga rata-rata yang diperoleh dari berbagai sumber data yang akurat.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(6)</w:t>
      </w:r>
      <w:r>
        <w:rPr>
          <w:rFonts w:hint="default" w:ascii="Times New Roman" w:hAnsi="Times New Roman" w:cs="Times New Roman"/>
          <w:sz w:val="24"/>
          <w:szCs w:val="24"/>
        </w:rPr>
        <w:tab/>
      </w:r>
      <w:r>
        <w:rPr>
          <w:rFonts w:hint="default" w:ascii="Times New Roman" w:hAnsi="Times New Roman" w:cs="Times New Roman"/>
          <w:sz w:val="24"/>
          <w:szCs w:val="24"/>
        </w:rPr>
        <w:t>Nilai Jual Kendaraan Bermotor sebagaimana dimaksud pada ayat (4) ditetapkan berdasarkan Harga Pasaran Umum pada minggu pertama bulan Desember Tahun Pajak sebelumnya.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w:t>
      </w:r>
      <w:r>
        <w:rPr>
          <w:rFonts w:hint="default" w:ascii="Times New Roman" w:hAnsi="Times New Roman" w:cs="Times New Roman"/>
          <w:sz w:val="24"/>
          <w:szCs w:val="24"/>
        </w:rPr>
        <w:tab/>
      </w:r>
      <w:r>
        <w:rPr>
          <w:rFonts w:hint="default" w:ascii="Times New Roman" w:hAnsi="Times New Roman" w:cs="Times New Roman"/>
          <w:sz w:val="24"/>
          <w:szCs w:val="24"/>
        </w:rPr>
        <w:t>Dalam hal Harga Pasaran Umum suatu Kendaraan Bermotor tidak diketahui, Nilai Jual Kendaraan Bermotor dapat ditentukan berdasarkan sebagian atau seluruh faktor-faktor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isi silinder dan/atau satuan tenaga yang sama;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penggunaan Kendaraan bermotor untuk umum atau pribadi;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merek kendaraan Bermotor yang sama;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tahun pembuatan Kendaraan Bermotor yang sama;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Kendaraan Bermotor sejenis;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berdasarkan dokumen Pemberitahuan Impor Barang (PIB).</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(8)</w:t>
      </w:r>
      <w:r>
        <w:rPr>
          <w:rFonts w:hint="default" w:ascii="Times New Roman" w:hAnsi="Times New Roman" w:cs="Times New Roman"/>
          <w:sz w:val="24"/>
          <w:szCs w:val="24"/>
        </w:rPr>
        <w:tab/>
      </w:r>
      <w:r>
        <w:rPr>
          <w:rFonts w:hint="default" w:ascii="Times New Roman" w:hAnsi="Times New Roman" w:cs="Times New Roman"/>
          <w:sz w:val="24"/>
          <w:szCs w:val="24"/>
        </w:rPr>
        <w:t>Bobot sebagaimana dimaksud pada ayat (1) huruf b dihitung berdasarkan faktor-faktor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tekanan gandar, yang dibedakan atas dasar jumlah sumbu/as, roda, dan berat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jenis bahan bakar Kendaraan Bermotor yang dibedakan menurut solar, bensin, gas, listrik, tenaga surya, atau jenis bahan bakar lainnya;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jenis, penggunaan, tahun pembuatan, dan ciri-ciri mesin Kendaraan Bermotor yang dibedakan berdasarkan jenis mesin 2 tak atau 4 tak, dan isi silinder.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(9)</w:t>
      </w:r>
      <w:r>
        <w:rPr>
          <w:rFonts w:hint="default" w:ascii="Times New Roman" w:hAnsi="Times New Roman" w:cs="Times New Roman"/>
          <w:sz w:val="24"/>
          <w:szCs w:val="24"/>
        </w:rPr>
        <w:tab/>
      </w:r>
      <w:r>
        <w:rPr>
          <w:rFonts w:hint="default" w:ascii="Times New Roman" w:hAnsi="Times New Roman" w:cs="Times New Roman"/>
          <w:sz w:val="24"/>
          <w:szCs w:val="24"/>
        </w:rPr>
        <w:t>Penghitungan dasar pengenaan Pajak Kendaraan Bermotor sebagaimana dimaksud pada ayat (1), ayat (2), ayat (3), ayat (4), ayat (5), ayat (6), ayat (7), dan ayat (8) dinyatakan dalam suatu tabel yang ditetapkan dengan Peraturan Menteri Dalam Negeri setelah mendapat pertimbangan dari Menteri Keuangan.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(10)</w:t>
      </w:r>
      <w:r>
        <w:rPr>
          <w:rFonts w:hint="default" w:ascii="Times New Roman" w:hAnsi="Times New Roman" w:cs="Times New Roman"/>
          <w:sz w:val="24"/>
          <w:szCs w:val="24"/>
        </w:rPr>
        <w:tab/>
      </w:r>
      <w:r>
        <w:rPr>
          <w:rFonts w:hint="default" w:ascii="Times New Roman" w:hAnsi="Times New Roman" w:cs="Times New Roman"/>
          <w:sz w:val="24"/>
          <w:szCs w:val="24"/>
        </w:rPr>
        <w:t>Penghitungan dasar pengenaan Pajak Kendaraan Bermotor sebagaimana dimaksud pada ayat (9) ditinjau kembali setiap tahun.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6</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Tarif Pajak Kendaraan Bermotor pribadi ditetapkan sebagai berikut: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untuk kepemilikan Kendaraan Bermotor pertama paling rendah sebesar 1% (satu persen) dan paling tinggi sebesar 2% (dua persen);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untuk kepemilikan Kendaraan Bermotor kedua dan seterusnya tarif dapat ditetapkan secara progresif paling rendah sebesar 2% (dua persen) dan paling tinggi sebesar 10% (sepuluh persen).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Kepemilikan Kendaraan Bermotor didasarkan atas nama dan/atau alamat yang sama.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Tarif pajak Kendaraan bermotor angkutan umum, ambulans, pemadam kebakaran, sosial keagamaan, lembaga sosial dan keagamaan, Pemerintah/TNI/POLRI, Pemerintah Daerah, dan Kendaraan lain yang ditetapkan dengan Peraturan Daerah, ditetapkan paling rendah sebesar 0,5% (nol koma lima persen) dan paling tinggi sebesar 1% (satu persen).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ab/>
      </w:r>
      <w:r>
        <w:rPr>
          <w:rFonts w:hint="default" w:ascii="Times New Roman" w:hAnsi="Times New Roman" w:cs="Times New Roman"/>
          <w:sz w:val="24"/>
          <w:szCs w:val="24"/>
        </w:rPr>
        <w:t>Tarif Pajak Kendaraan Bermotor alat-alat berat dan alat-alat besar ditetapkan paling rendah sebesar 0,1% (nol koma satu persen) dan paling tinggi sebesar 0,2% (nol koma dua persen).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ab/>
      </w:r>
      <w:r>
        <w:rPr>
          <w:rFonts w:hint="default" w:ascii="Times New Roman" w:hAnsi="Times New Roman" w:cs="Times New Roman"/>
          <w:sz w:val="24"/>
          <w:szCs w:val="24"/>
        </w:rPr>
        <w:t>Tarif Pajak Kendaraan Bermotor ditetapkan dengan Peraturan Daerah.</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7</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Besaran pokok Pajak Kendaraan Bermotor yang terutang dihitung dengan cara mengalikan tarif sebagaimana dimaksud dalam Pasal 6 ayat (5) dengan dasar pengenaan pajak sebagaimana dimaksud dalam Pasal 5 ayat (9).</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Pajak Kendaraan Bermotor yang terutang dipungut di wilayah daerah tempat Kendaraan Bermotor terdaftar.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Pemungutan Pajak Kendaraan Bermotor dilakukan bersamaan dengan penerbitan Surat Tanda Nomor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ab/>
      </w:r>
      <w:r>
        <w:rPr>
          <w:rFonts w:hint="default" w:ascii="Times New Roman" w:hAnsi="Times New Roman" w:cs="Times New Roman"/>
          <w:sz w:val="24"/>
          <w:szCs w:val="24"/>
        </w:rPr>
        <w:t>Pemungutan pajak tahun berikutnya dilakukan di kas daerah atau bank yang ditunjuk oleh Kepala Daerah.</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8</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Pajak Kendaraan Bermotor dikenakan untuk Masa Pajak 12 (dua belas) bulan berturut-turut terhitung mulai saat pendaftaran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Pajak Kendaraan Bermotor dibayar sekaligus di muka.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Untuk Pajak Kendaraan Bermotor yang karena keadaan kahar (force majeure) Masa Pajaknya tidak sampai 12 (dua belas) bulan, dapat dilakukan restitusi atas pajak yang sudah dibayar untuk porsi Masa Pajak yang belum dilalui.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ab/>
      </w:r>
      <w:r>
        <w:rPr>
          <w:rFonts w:hint="default" w:ascii="Times New Roman" w:hAnsi="Times New Roman" w:cs="Times New Roman"/>
          <w:sz w:val="24"/>
          <w:szCs w:val="24"/>
        </w:rPr>
        <w:t>Ketentuan lebih lanjut mengenai tata cara pelaksanaan restitusi diatur dengan Peraturan Gubernur.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ab/>
      </w:r>
      <w:r>
        <w:rPr>
          <w:rFonts w:hint="default" w:ascii="Times New Roman" w:hAnsi="Times New Roman" w:cs="Times New Roman"/>
          <w:sz w:val="24"/>
          <w:szCs w:val="24"/>
        </w:rPr>
        <w:t>Hasil penerimaan Pajak Kendaraan Bermotor paling sedikit 10% (sepuluh persen), termasuk yang dibagihasilkan kepada kabupaten/kota, dialokasikan untuk pembangunan dan/atau pemeliharaan jalan serta peningkatan moda dan sarana transportasi umum.</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Citra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5.1. Citra biner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5.2. Citra dijital</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5.3. Model Warna RGB</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Computer Vision</w:t>
      </w: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Pengolahan Citra (</w:t>
      </w:r>
      <w:r>
        <w:rPr>
          <w:rFonts w:hint="default" w:ascii="Times New Roman" w:hAnsi="Times New Roman" w:cs="Times New Roman"/>
          <w:i/>
          <w:iCs/>
          <w:sz w:val="24"/>
          <w:szCs w:val="24"/>
        </w:rPr>
        <w:t>Image Processing</w:t>
      </w:r>
      <w:r>
        <w:rPr>
          <w:rFonts w:hint="default" w:ascii="Times New Roman" w:hAnsi="Times New Roman" w:cs="Times New Roman"/>
          <w:sz w:val="24"/>
          <w:szCs w:val="24"/>
        </w:rPr>
        <w: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7.1. Penyekalaan (</w:t>
      </w:r>
      <w:r>
        <w:rPr>
          <w:rFonts w:hint="default" w:ascii="Times New Roman" w:hAnsi="Times New Roman" w:cs="Times New Roman"/>
          <w:i/>
          <w:iCs/>
          <w:sz w:val="24"/>
          <w:szCs w:val="24"/>
        </w:rPr>
        <w:t>Scalling</w:t>
      </w:r>
      <w:r>
        <w:rPr>
          <w:rFonts w:hint="default" w:ascii="Times New Roman" w:hAnsi="Times New Roman" w:cs="Times New Roman"/>
          <w:sz w:val="24"/>
          <w:szCs w:val="24"/>
        </w:rPr>
        <w: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7.2. BInerisasi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7.3. Segmentasi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7.4. Pemotongan (Cropping)</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Pengenalan Pola (Pattern Recognition)</w:t>
      </w: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Logika Fuzzy</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9.1. Himpunan Fuzzy</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9.2. Fungsi Keanggotaan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9.3. Pengclusteran Data (Data Clustering)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9.4. Tipe-tipe Pengklusteran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Basis Data</w:t>
      </w: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Pengenalan Karakter (Character Recognition)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 Metode Pengenalan Karakter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11.1.1. Pendekatan Statistik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11.1.2. Pendekatan Semantik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11.1.3. Metode HIbrid</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11.1.4. Jaringan Saraf Tiruan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11.1.5. Pendekatan Fuzzy C-Means (FCM)</w:t>
      </w: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Text Processing</w:t>
      </w: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Python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BAB IV</w:t>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METODOLOGI PENELITIAN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Sumber Peraturan Kepala Kepolisian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"http://ditlantas.sumut.polri.go.id/main/show-attachment/10"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http://ditlantas.sumut.polri.go.id/main/show-attachment/10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Sumber UU Lalu Lintas :</w:t>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"https://books.google.co.id/books?id=nsY4nC5yFfkC&amp;pg=PA40&amp;dq=tanda+nomor+kendaraan+bermotor+adalah&amp;hl=id&amp;sa=X&amp;ved=0ahUKEwjUl_3wuLHXAhXBRY8KHUBeDU0Q6AEIJjAA#v=onepage&amp;q=tanda%20nomor%20kendaraan%20bermotor%20adalah&amp;f=false"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https://books.google.co.id/books?id=nsY4nC5yFfkC&amp;pg=PA40&amp;dq=tanda+nomor+kendaraan+bermotor+adalah&amp;hl=id&amp;sa=X&amp;ved=0ahUKEwjUl_3wuLHXAhXBRY8KHUBeDU0Q6AEIJjAA#v=onepage&amp;q=tanda%20nomor%20kendaraan%20bermotor%20adalah&amp;f=false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Sumber Tanda Nomor Kendaraan Bermotor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"https://id.wikipedia.org/wiki/Tanda_nomor_kendaraan_bermotor"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https://id.wikipedia.org/wiki/Tanda_nomor_kendaraan_bermotor</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"https://id.wikipedia.org/wiki/Plat_nomor"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https://id.wikipedia.org/wiki/Plat_nomor</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Sumber berita Indonesia peringkat ke-3</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"https://oto.detik.com/motor/2642877/di-asia-indonesia-negara-ke-3-dengan-populasi-motor-terbanyak"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https://oto.detik.com/motor/2642877/di-asia-indonesia-negara-ke-3-dengan-populasi-motor-terbanyak</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"https://beritagar.id/artikel/berita/tigaperempat-rumah-tangga-indonesia-punya-sepeda-motor"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https://beritagar.id/artikel/berita/tigaperempat-rumah-tangga-indonesia-punya-sepeda-motor</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Sumber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"https://www.online-pajak.com/id/undang-undang-28-tahun-2009"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https://www.online-pajak.com/id/undang-undang-28-tahun-2009</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15 november 2017</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Sumber pajak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"http://www.pajak.go.id/content/article/melalui-pajak-kita-membangun-negeri"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http://www.pajak.go.id/content/article/melalui-pajak-kita-membangun-negeri</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DAFTAR PUSTAKA</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ind w:left="420" w:leftChars="0" w:hanging="420" w:hangingChars="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Republik Indonesia. 2012. </w:t>
      </w:r>
      <w:r>
        <w:rPr>
          <w:rFonts w:hint="default" w:ascii="Times New Roman" w:hAnsi="Times New Roman" w:cs="Times New Roman"/>
          <w:i/>
          <w:iCs/>
          <w:sz w:val="24"/>
          <w:szCs w:val="24"/>
        </w:rPr>
        <w:t>Peraturan Kepala Kepolisian Negara Republik Indonesia Nomor 5 Tahun 2012 Tentang Registrasi dan Identifikasi Kendaraan Bermotor.</w:t>
      </w:r>
      <w:r>
        <w:rPr>
          <w:rFonts w:hint="default" w:ascii="Times New Roman" w:hAnsi="Times New Roman" w:cs="Times New Roman"/>
          <w:sz w:val="24"/>
          <w:szCs w:val="24"/>
        </w:rPr>
        <w:t xml:space="preserve"> Lembaran Negara RI Tahun 2012, Pasal 1. Jakarta : Sekretariat Negara.</w:t>
      </w:r>
    </w:p>
    <w:p>
      <w:pPr>
        <w:widowControl w:val="0"/>
        <w:numPr>
          <w:ilvl w:val="0"/>
          <w:numId w:val="0"/>
        </w:numPr>
        <w:ind w:left="420" w:leftChars="0" w:hanging="420" w:hangingChars="200"/>
        <w:jc w:val="both"/>
        <w:rPr>
          <w:rFonts w:hint="default" w:ascii="Times New Roman" w:hAnsi="Times New Roman" w:cs="Times New Roman"/>
          <w:color w:val="BFBFBF" w:themeColor="background1" w:themeShade="BF"/>
          <w:sz w:val="24"/>
          <w:szCs w:val="24"/>
        </w:rPr>
      </w:pPr>
      <w:r>
        <w:rPr>
          <w:rFonts w:hint="default" w:ascii="Times New Roman" w:hAnsi="Times New Roman" w:cs="Times New Roman"/>
          <w:color w:val="BFBFBF" w:themeColor="background1" w:themeShade="BF"/>
          <w:sz w:val="24"/>
          <w:szCs w:val="24"/>
        </w:rPr>
        <w:t xml:space="preserve">Republik Indonesia. 2009. </w:t>
      </w:r>
      <w:r>
        <w:rPr>
          <w:rFonts w:hint="default" w:ascii="Times New Roman" w:hAnsi="Times New Roman" w:cs="Times New Roman"/>
          <w:i/>
          <w:iCs/>
          <w:color w:val="BFBFBF" w:themeColor="background1" w:themeShade="BF"/>
          <w:sz w:val="24"/>
          <w:szCs w:val="24"/>
        </w:rPr>
        <w:t>Undang-Undang Republik Indonesia Nomor 22 Tahun 2009 Tentang Lalu LIntas dan Angkutan Jalan.</w:t>
      </w:r>
      <w:r>
        <w:rPr>
          <w:rFonts w:hint="default" w:ascii="Times New Roman" w:hAnsi="Times New Roman" w:cs="Times New Roman"/>
          <w:color w:val="BFBFBF" w:themeColor="background1" w:themeShade="BF"/>
          <w:sz w:val="24"/>
          <w:szCs w:val="24"/>
        </w:rPr>
        <w:t xml:space="preserve"> Lembaran Negara RI Tahun 2009, Pasal 68. Jakarta : Sekretariat Negara.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Welas, Trias. 2010. </w:t>
      </w:r>
      <w:r>
        <w:rPr>
          <w:rFonts w:hint="default" w:ascii="Times New Roman" w:hAnsi="Times New Roman" w:cs="Times New Roman"/>
          <w:i/>
          <w:iCs/>
          <w:sz w:val="24"/>
          <w:szCs w:val="24"/>
        </w:rPr>
        <w:t>Undang-Undang Lalu Lintas</w:t>
      </w:r>
      <w:r>
        <w:rPr>
          <w:rFonts w:hint="default" w:ascii="Times New Roman" w:hAnsi="Times New Roman" w:cs="Times New Roman"/>
          <w:sz w:val="24"/>
          <w:szCs w:val="24"/>
        </w:rPr>
        <w:t>. Yogyakarta : New Merah Putih</w:t>
      </w:r>
    </w:p>
    <w:p>
      <w:pPr>
        <w:widowControl w:val="0"/>
        <w:numPr>
          <w:ilvl w:val="0"/>
          <w:numId w:val="0"/>
        </w:numPr>
        <w:ind w:left="420" w:leftChars="0" w:hanging="420" w:hangingChars="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Wikipedia. 2017. </w:t>
      </w:r>
      <w:r>
        <w:rPr>
          <w:rFonts w:hint="default" w:ascii="Times New Roman" w:hAnsi="Times New Roman" w:cs="Times New Roman"/>
          <w:i/>
          <w:iCs/>
          <w:sz w:val="24"/>
          <w:szCs w:val="24"/>
        </w:rPr>
        <w:t>Plat Nomor.</w:t>
      </w:r>
      <w:r>
        <w:rPr>
          <w:rFonts w:hint="default" w:ascii="Times New Roman" w:hAnsi="Times New Roman" w:cs="Times New Roman"/>
          <w:sz w:val="24"/>
          <w:szCs w:val="24"/>
        </w:rPr>
        <w:t xml:space="preserve"> Diakses pada tanggal 9 November 2017 di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"https://id.wikipedia.org/wiki/Plat_nomor"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https://id.wiki pedia.org/wiki/Plat_nomor</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widowControl w:val="0"/>
        <w:numPr>
          <w:ilvl w:val="0"/>
          <w:numId w:val="0"/>
        </w:numPr>
        <w:ind w:left="420" w:leftChars="0" w:hanging="420" w:hangingChars="200"/>
        <w:jc w:val="both"/>
        <w:rPr>
          <w:rFonts w:hint="default" w:ascii="Times New Roman" w:hAnsi="Times New Roman" w:cs="Times New Roman"/>
          <w:i/>
          <w:iCs/>
          <w:sz w:val="24"/>
          <w:szCs w:val="24"/>
        </w:rPr>
      </w:pPr>
      <w:r>
        <w:rPr>
          <w:rFonts w:hint="default" w:ascii="Times New Roman" w:hAnsi="Times New Roman" w:cs="Times New Roman"/>
          <w:sz w:val="24"/>
          <w:szCs w:val="24"/>
        </w:rPr>
        <w:t xml:space="preserve">Kementrian Keuangan Republik Indonesia Direktorat Jenderal Pajak. 2013. </w:t>
      </w:r>
      <w:r>
        <w:rPr>
          <w:rFonts w:hint="default" w:ascii="Times New Roman" w:hAnsi="Times New Roman" w:cs="Times New Roman"/>
          <w:i/>
          <w:iCs/>
          <w:sz w:val="24"/>
          <w:szCs w:val="24"/>
        </w:rPr>
        <w:t xml:space="preserve">Undang-Undang KUP dan Peraturan Pelaksanaannya. </w:t>
      </w:r>
      <w:r>
        <w:rPr>
          <w:rFonts w:hint="default" w:ascii="Times New Roman" w:hAnsi="Times New Roman" w:cs="Times New Roman"/>
          <w:sz w:val="24"/>
          <w:szCs w:val="24"/>
        </w:rPr>
        <w:t>Jakarta : Sekretariat Negara.</w:t>
      </w:r>
    </w:p>
    <w:p>
      <w:pPr>
        <w:widowControl w:val="0"/>
        <w:numPr>
          <w:ilvl w:val="0"/>
          <w:numId w:val="0"/>
        </w:numPr>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Roboto">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Helvetica Neue">
    <w:altName w:val="Gubbi"/>
    <w:panose1 w:val="00000000000000000000"/>
    <w:charset w:val="00"/>
    <w:family w:val="auto"/>
    <w:pitch w:val="default"/>
    <w:sig w:usb0="00000000" w:usb1="00000000" w:usb2="00000000" w:usb3="00000000" w:csb0="00000000" w:csb1="00000000"/>
  </w:font>
  <w:font w:name="helvetica">
    <w:altName w:val="Gubbi"/>
    <w:panose1 w:val="00000000000000000000"/>
    <w:charset w:val="00"/>
    <w:family w:val="auto"/>
    <w:pitch w:val="default"/>
    <w:sig w:usb0="00000000" w:usb1="00000000" w:usb2="00000000" w:usb3="00000000" w:csb0="00000000" w:csb1="00000000"/>
  </w:font>
  <w:font w:name="Lucida Grande">
    <w:altName w:val="Gubbi"/>
    <w:panose1 w:val="00000000000000000000"/>
    <w:charset w:val="00"/>
    <w:family w:val="auto"/>
    <w:pitch w:val="default"/>
    <w:sig w:usb0="00000000" w:usb1="00000000" w:usb2="00000000" w:usb3="00000000" w:csb0="00000000" w:csb1="00000000"/>
  </w:font>
  <w:font w:name="Open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232484">
    <w:nsid w:val="5A0451A4"/>
    <w:multiLevelType w:val="singleLevel"/>
    <w:tmpl w:val="5A0451A4"/>
    <w:lvl w:ilvl="0" w:tentative="1">
      <w:start w:val="1"/>
      <w:numFmt w:val="decimal"/>
      <w:suff w:val="space"/>
      <w:lvlText w:val="%1."/>
      <w:lvlJc w:val="left"/>
    </w:lvl>
  </w:abstractNum>
  <w:abstractNum w:abstractNumId="1510232796">
    <w:nsid w:val="5A0452DC"/>
    <w:multiLevelType w:val="singleLevel"/>
    <w:tmpl w:val="5A0452DC"/>
    <w:lvl w:ilvl="0" w:tentative="1">
      <w:start w:val="1"/>
      <w:numFmt w:val="decimal"/>
      <w:suff w:val="space"/>
      <w:lvlText w:val="%1."/>
      <w:lvlJc w:val="left"/>
    </w:lvl>
  </w:abstractNum>
  <w:num w:numId="1">
    <w:abstractNumId w:val="1510232484"/>
  </w:num>
  <w:num w:numId="2">
    <w:abstractNumId w:val="15102327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F2CA"/>
    <w:rsid w:val="1DFB4A9B"/>
    <w:rsid w:val="1FEF6B5F"/>
    <w:rsid w:val="22BD5658"/>
    <w:rsid w:val="2DFC8D17"/>
    <w:rsid w:val="2F9F98AC"/>
    <w:rsid w:val="33BB6F1E"/>
    <w:rsid w:val="3BFC41FA"/>
    <w:rsid w:val="3D2FE300"/>
    <w:rsid w:val="3FA6BC42"/>
    <w:rsid w:val="3FEA2E66"/>
    <w:rsid w:val="3FFDC261"/>
    <w:rsid w:val="43FB74AA"/>
    <w:rsid w:val="4BFF7276"/>
    <w:rsid w:val="4EBFB971"/>
    <w:rsid w:val="4FE3DA15"/>
    <w:rsid w:val="56F7F791"/>
    <w:rsid w:val="5DCFB6AD"/>
    <w:rsid w:val="5DF91F85"/>
    <w:rsid w:val="5E7F2FEB"/>
    <w:rsid w:val="5EEFF49B"/>
    <w:rsid w:val="5FDE2E69"/>
    <w:rsid w:val="66DF88CB"/>
    <w:rsid w:val="6BBB98DD"/>
    <w:rsid w:val="6DB9680A"/>
    <w:rsid w:val="6E4D73B5"/>
    <w:rsid w:val="6F5F2982"/>
    <w:rsid w:val="6F7F790A"/>
    <w:rsid w:val="73F7812F"/>
    <w:rsid w:val="73FFAA60"/>
    <w:rsid w:val="75F6C945"/>
    <w:rsid w:val="77470934"/>
    <w:rsid w:val="77DAF7E1"/>
    <w:rsid w:val="77F7F5EF"/>
    <w:rsid w:val="77FEF252"/>
    <w:rsid w:val="7CBFC48D"/>
    <w:rsid w:val="7DF33630"/>
    <w:rsid w:val="7EF33A5C"/>
    <w:rsid w:val="7EFFF2CA"/>
    <w:rsid w:val="7F3D41F1"/>
    <w:rsid w:val="7F3F7374"/>
    <w:rsid w:val="7F7F8C7A"/>
    <w:rsid w:val="7FCDD877"/>
    <w:rsid w:val="7FE79BA6"/>
    <w:rsid w:val="7FF6DA55"/>
    <w:rsid w:val="7FFF96E8"/>
    <w:rsid w:val="7FFFD7E3"/>
    <w:rsid w:val="8EFB45B1"/>
    <w:rsid w:val="9BDD7F26"/>
    <w:rsid w:val="A4676C6E"/>
    <w:rsid w:val="A4FF0B54"/>
    <w:rsid w:val="B7AD4A12"/>
    <w:rsid w:val="B7FAB02B"/>
    <w:rsid w:val="B9FF6E95"/>
    <w:rsid w:val="BAEF30D6"/>
    <w:rsid w:val="BEE774F4"/>
    <w:rsid w:val="BFFF9C35"/>
    <w:rsid w:val="CFABE334"/>
    <w:rsid w:val="CFFB69EE"/>
    <w:rsid w:val="DDDFA596"/>
    <w:rsid w:val="DDF63CD4"/>
    <w:rsid w:val="DF3C12A2"/>
    <w:rsid w:val="DFBF9707"/>
    <w:rsid w:val="DFEF70CD"/>
    <w:rsid w:val="DFFF8D6C"/>
    <w:rsid w:val="E5D2DB57"/>
    <w:rsid w:val="EBFAACF7"/>
    <w:rsid w:val="EE7FA154"/>
    <w:rsid w:val="EFEF0E0F"/>
    <w:rsid w:val="EFFBA69D"/>
    <w:rsid w:val="EFFFFCA0"/>
    <w:rsid w:val="F4EE7994"/>
    <w:rsid w:val="F5FD6C8D"/>
    <w:rsid w:val="F5FF9A19"/>
    <w:rsid w:val="F697D2B9"/>
    <w:rsid w:val="F6FFB5E8"/>
    <w:rsid w:val="F7EFB68D"/>
    <w:rsid w:val="F7FF9A2B"/>
    <w:rsid w:val="F95E4C91"/>
    <w:rsid w:val="F9C7C0E0"/>
    <w:rsid w:val="FA5F6DA8"/>
    <w:rsid w:val="FCFA7061"/>
    <w:rsid w:val="FEEA44C1"/>
    <w:rsid w:val="FFFCCA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2017-11-11T13:01:00Z</dcterms:created>
  <dc:creator>kiki</dc:creator>
  <cp:lastModifiedBy>kiki</cp:lastModifiedBy>
  <dcterms:modified xsi:type="dcterms:W3CDTF">2017-11-16T05:54:11Z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