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5AE9" w14:textId="77777777" w:rsidR="001F28C0" w:rsidRPr="006D494F" w:rsidRDefault="001F28C0">
      <w:pPr>
        <w:rPr>
          <w:rFonts w:ascii="Arial Narrow" w:hAnsi="Arial Narrow"/>
          <w:sz w:val="18"/>
          <w:szCs w:val="18"/>
          <w:lang w:val="en-US"/>
        </w:rPr>
      </w:pPr>
    </w:p>
    <w:p w14:paraId="44EE9190" w14:textId="77777777" w:rsidR="00852874" w:rsidRPr="006D494F" w:rsidRDefault="00852874">
      <w:pPr>
        <w:rPr>
          <w:rFonts w:ascii="Arial Narrow" w:hAnsi="Arial Narrow"/>
          <w:sz w:val="18"/>
          <w:szCs w:val="18"/>
          <w:lang w:val="en-US"/>
        </w:rPr>
      </w:pPr>
    </w:p>
    <w:p w14:paraId="7D6E2340" w14:textId="35892467" w:rsidR="00FF766B" w:rsidRPr="006D494F" w:rsidRDefault="00FF766B" w:rsidP="00023E38">
      <w:pPr>
        <w:jc w:val="center"/>
        <w:rPr>
          <w:rFonts w:ascii="Arial Narrow" w:hAnsi="Arial Narrow"/>
          <w:b/>
          <w:bCs/>
          <w:color w:val="2FAB60"/>
          <w:sz w:val="32"/>
          <w:szCs w:val="32"/>
        </w:rPr>
      </w:pPr>
      <w:r w:rsidRPr="006D494F">
        <w:rPr>
          <w:rFonts w:ascii="Arial Narrow" w:hAnsi="Arial Narrow"/>
          <w:b/>
          <w:bCs/>
          <w:color w:val="2FAB60"/>
          <w:sz w:val="32"/>
          <w:szCs w:val="32"/>
        </w:rPr>
        <w:t>PHASE 0.3</w:t>
      </w:r>
    </w:p>
    <w:p w14:paraId="30A94322" w14:textId="688CD256" w:rsidR="00FF766B" w:rsidRPr="006D494F" w:rsidRDefault="00FF766B" w:rsidP="00FF766B">
      <w:pPr>
        <w:jc w:val="center"/>
        <w:rPr>
          <w:rFonts w:ascii="Arial Narrow" w:hAnsi="Arial Narrow"/>
          <w:b/>
          <w:bCs/>
          <w:color w:val="2FAB60"/>
          <w:sz w:val="32"/>
          <w:szCs w:val="32"/>
        </w:rPr>
      </w:pPr>
      <w:r w:rsidRPr="006D494F">
        <w:rPr>
          <w:rFonts w:ascii="Arial Narrow" w:hAnsi="Arial Narrow"/>
          <w:b/>
          <w:bCs/>
          <w:color w:val="2FAB60"/>
          <w:sz w:val="32"/>
          <w:szCs w:val="32"/>
        </w:rPr>
        <w:t xml:space="preserve"> Feasibility Review &amp; High Management Approval </w:t>
      </w:r>
    </w:p>
    <w:p w14:paraId="3E2D0341" w14:textId="7C890C49" w:rsidR="00FF766B" w:rsidRPr="006D494F" w:rsidRDefault="00FF766B" w:rsidP="00FF766B">
      <w:pPr>
        <w:jc w:val="center"/>
        <w:rPr>
          <w:rFonts w:ascii="Arial Narrow" w:hAnsi="Arial Narrow"/>
          <w:b/>
          <w:bCs/>
          <w:color w:val="2FAB60"/>
        </w:rPr>
      </w:pPr>
      <w:r w:rsidRPr="006D494F">
        <w:rPr>
          <w:rFonts w:ascii="Arial Narrow" w:hAnsi="Arial Narrow"/>
          <w:b/>
          <w:bCs/>
          <w:color w:val="2FAB60"/>
        </w:rPr>
        <w:t>(2–3 Weeks)</w:t>
      </w:r>
    </w:p>
    <w:p w14:paraId="1537763B" w14:textId="77777777" w:rsidR="00FF766B" w:rsidRPr="006D494F" w:rsidRDefault="00FF766B" w:rsidP="00FF766B">
      <w:pPr>
        <w:jc w:val="both"/>
        <w:rPr>
          <w:rFonts w:ascii="Arial Narrow" w:hAnsi="Arial Narrow"/>
          <w:color w:val="0D0D0D" w:themeColor="text1" w:themeTint="F2"/>
          <w:sz w:val="22"/>
          <w:szCs w:val="22"/>
        </w:rPr>
      </w:pPr>
      <w:r w:rsidRPr="006D494F">
        <w:rPr>
          <w:rFonts w:ascii="Arial Narrow" w:hAnsi="Arial Narrow"/>
          <w:color w:val="0D0D0D" w:themeColor="text1" w:themeTint="F2"/>
          <w:sz w:val="22"/>
          <w:szCs w:val="22"/>
        </w:rPr>
        <w:t>Phase 0.3 represents the final assessment and decision-making stage before project initiation. The objective of this phase is to consolidate the technical findings, evaluate project feasibility, estimate the required investment, and obtain approval from high management (C-Level).</w:t>
      </w:r>
    </w:p>
    <w:p w14:paraId="63DB31EB" w14:textId="1D8104F0" w:rsidR="00A51A9F" w:rsidRPr="006D494F" w:rsidRDefault="00FF766B" w:rsidP="00023E38">
      <w:pPr>
        <w:jc w:val="both"/>
        <w:rPr>
          <w:rFonts w:ascii="Arial Narrow" w:hAnsi="Arial Narrow"/>
          <w:color w:val="0D0D0D" w:themeColor="text1" w:themeTint="F2"/>
          <w:sz w:val="22"/>
          <w:szCs w:val="22"/>
        </w:rPr>
      </w:pPr>
      <w:r w:rsidRPr="006D494F">
        <w:rPr>
          <w:rFonts w:ascii="Arial Narrow" w:hAnsi="Arial Narrow"/>
          <w:color w:val="0D0D0D" w:themeColor="text1" w:themeTint="F2"/>
          <w:sz w:val="22"/>
          <w:szCs w:val="22"/>
        </w:rPr>
        <w:t>This phase includes the preparation of the feasibility study, review of technical, financial, operational, and commercial aspects, and completion of the preliminary CAPEX assessment. The following assessment is completed by high management as part of the project approval process</w:t>
      </w:r>
    </w:p>
    <w:p w14:paraId="6A06A762" w14:textId="77777777" w:rsidR="00A51A9F" w:rsidRPr="006D494F" w:rsidRDefault="00A51A9F">
      <w:pPr>
        <w:rPr>
          <w:rFonts w:ascii="Arial Narrow" w:hAnsi="Arial Narrow"/>
          <w:sz w:val="18"/>
          <w:szCs w:val="18"/>
          <w:lang w:val="en-US"/>
        </w:rPr>
      </w:pPr>
    </w:p>
    <w:p w14:paraId="0B53D062" w14:textId="77777777" w:rsidR="00852874" w:rsidRPr="006D494F" w:rsidRDefault="00852874">
      <w:pPr>
        <w:rPr>
          <w:rFonts w:ascii="Arial Narrow" w:hAnsi="Arial Narrow"/>
          <w:sz w:val="18"/>
          <w:szCs w:val="18"/>
          <w:lang w:val="en-US"/>
        </w:rPr>
      </w:pPr>
    </w:p>
    <w:tbl>
      <w:tblPr>
        <w:tblStyle w:val="TableGrid"/>
        <w:tblpPr w:leftFromText="180" w:rightFromText="180" w:vertAnchor="text" w:horzAnchor="margin" w:tblpY="173"/>
        <w:tblW w:w="0" w:type="auto"/>
        <w:tblLook w:val="04A0" w:firstRow="1" w:lastRow="0" w:firstColumn="1" w:lastColumn="0" w:noHBand="0" w:noVBand="1"/>
      </w:tblPr>
      <w:tblGrid>
        <w:gridCol w:w="9263"/>
      </w:tblGrid>
      <w:tr w:rsidR="00634BD3" w:rsidRPr="006D494F" w14:paraId="472CDB31" w14:textId="77777777" w:rsidTr="00D0068A">
        <w:trPr>
          <w:trHeight w:val="901"/>
        </w:trPr>
        <w:tc>
          <w:tcPr>
            <w:tcW w:w="9263" w:type="dxa"/>
            <w:shd w:val="clear" w:color="auto" w:fill="2EAB60"/>
          </w:tcPr>
          <w:p w14:paraId="27614478" w14:textId="77777777" w:rsidR="009675E6" w:rsidRPr="006D494F" w:rsidRDefault="009675E6" w:rsidP="00634BD3">
            <w:pPr>
              <w:rPr>
                <w:rFonts w:ascii="Arial Narrow" w:hAnsi="Arial Narrow"/>
                <w:color w:val="FFFFFF" w:themeColor="background1"/>
                <w:sz w:val="18"/>
                <w:szCs w:val="18"/>
                <w:lang w:val="en-US"/>
              </w:rPr>
            </w:pPr>
          </w:p>
          <w:p w14:paraId="1E082EA9" w14:textId="77777777" w:rsidR="00FF766B" w:rsidRPr="00844C67" w:rsidRDefault="00FF766B" w:rsidP="00FF766B">
            <w:pPr>
              <w:rPr>
                <w:rFonts w:ascii="Arial Narrow" w:hAnsi="Arial Narrow"/>
                <w:b/>
                <w:bCs/>
                <w:color w:val="FFFFFF" w:themeColor="background1"/>
                <w:sz w:val="18"/>
                <w:szCs w:val="18"/>
              </w:rPr>
            </w:pPr>
            <w:r w:rsidRPr="00844C67">
              <w:rPr>
                <w:rFonts w:ascii="Arial Narrow" w:hAnsi="Arial Narrow"/>
                <w:b/>
                <w:bCs/>
                <w:color w:val="FFFFFF" w:themeColor="background1"/>
                <w:sz w:val="18"/>
                <w:szCs w:val="18"/>
              </w:rPr>
              <w:t>Preliminary CAPEX Assessment</w:t>
            </w:r>
          </w:p>
          <w:p w14:paraId="0D670723" w14:textId="30523BAC" w:rsidR="00FF766B" w:rsidRPr="006D494F" w:rsidRDefault="00FF766B" w:rsidP="00FF766B">
            <w:pPr>
              <w:rPr>
                <w:rFonts w:ascii="Arial Narrow" w:hAnsi="Arial Narrow"/>
                <w:color w:val="FFFFFF" w:themeColor="background1"/>
                <w:sz w:val="18"/>
                <w:szCs w:val="18"/>
              </w:rPr>
            </w:pPr>
            <w:r w:rsidRPr="006D494F">
              <w:rPr>
                <w:rFonts w:ascii="Arial Narrow" w:hAnsi="Arial Narrow"/>
                <w:color w:val="FFFFFF" w:themeColor="background1"/>
                <w:sz w:val="18"/>
                <w:szCs w:val="18"/>
              </w:rPr>
              <w:t>(High Management / C-Level)</w:t>
            </w:r>
          </w:p>
          <w:p w14:paraId="448971A7" w14:textId="77777777" w:rsidR="00FF766B" w:rsidRPr="00A50DFC" w:rsidRDefault="00FF766B" w:rsidP="00FF766B">
            <w:pPr>
              <w:rPr>
                <w:rFonts w:ascii="Arial Narrow" w:hAnsi="Arial Narrow"/>
                <w:color w:val="FFFFFF" w:themeColor="background1"/>
                <w:sz w:val="13"/>
                <w:szCs w:val="13"/>
              </w:rPr>
            </w:pPr>
            <w:r w:rsidRPr="00A50DFC">
              <w:rPr>
                <w:rFonts w:ascii="Arial Narrow" w:hAnsi="Arial Narrow"/>
                <w:color w:val="FFFFFF" w:themeColor="background1"/>
                <w:sz w:val="13"/>
                <w:szCs w:val="13"/>
              </w:rPr>
              <w:t>This section provides a preliminary estimation of the required capital investment (CAPEX) for project implementation. The purpose is to support management decision-making by identifying the expected investment requirements, major cost categories, and financial considerations before moving to the detailed project execution phase.</w:t>
            </w:r>
          </w:p>
          <w:p w14:paraId="67D9E663" w14:textId="77777777" w:rsidR="00FF766B" w:rsidRPr="00A50DFC" w:rsidRDefault="00FF766B" w:rsidP="00FF766B">
            <w:pPr>
              <w:rPr>
                <w:rFonts w:ascii="Arial Narrow" w:hAnsi="Arial Narrow"/>
                <w:color w:val="FFFFFF" w:themeColor="background1"/>
                <w:sz w:val="13"/>
                <w:szCs w:val="13"/>
              </w:rPr>
            </w:pPr>
            <w:r w:rsidRPr="00A50DFC">
              <w:rPr>
                <w:rFonts w:ascii="Arial Narrow" w:hAnsi="Arial Narrow"/>
                <w:color w:val="FFFFFF" w:themeColor="background1"/>
                <w:sz w:val="13"/>
                <w:szCs w:val="13"/>
              </w:rPr>
              <w:t>The CAPEX assessment should include all major investment requirements identified during the previous assessment phases, including infrastructure, technology implementation, equipment, site preparation, and any additional requirements.</w:t>
            </w:r>
          </w:p>
          <w:p w14:paraId="3AAAD7FD" w14:textId="77777777" w:rsidR="009675E6" w:rsidRPr="006D494F" w:rsidRDefault="009675E6" w:rsidP="00634BD3">
            <w:pPr>
              <w:rPr>
                <w:rFonts w:ascii="Arial Narrow" w:hAnsi="Arial Narrow"/>
                <w:color w:val="FFFFFF" w:themeColor="background1"/>
                <w:sz w:val="18"/>
                <w:szCs w:val="18"/>
              </w:rPr>
            </w:pPr>
          </w:p>
        </w:tc>
      </w:tr>
    </w:tbl>
    <w:tbl>
      <w:tblPr>
        <w:tblStyle w:val="TableGrid"/>
        <w:tblW w:w="0" w:type="auto"/>
        <w:tblLook w:val="04A0" w:firstRow="1" w:lastRow="0" w:firstColumn="1" w:lastColumn="0" w:noHBand="0" w:noVBand="1"/>
      </w:tblPr>
      <w:tblGrid>
        <w:gridCol w:w="9267"/>
      </w:tblGrid>
      <w:tr w:rsidR="005102F4" w:rsidRPr="006D494F" w14:paraId="164215B1" w14:textId="77777777" w:rsidTr="005102F4">
        <w:trPr>
          <w:trHeight w:val="257"/>
        </w:trPr>
        <w:tc>
          <w:tcPr>
            <w:tcW w:w="9267" w:type="dxa"/>
            <w:vAlign w:val="center"/>
          </w:tcPr>
          <w:tbl>
            <w:tblPr>
              <w:tblStyle w:val="TableGrid"/>
              <w:tblW w:w="0" w:type="auto"/>
              <w:tblLook w:val="04A0" w:firstRow="1" w:lastRow="0" w:firstColumn="1" w:lastColumn="0" w:noHBand="0" w:noVBand="1"/>
            </w:tblPr>
            <w:tblGrid>
              <w:gridCol w:w="2880"/>
              <w:gridCol w:w="2880"/>
              <w:gridCol w:w="2880"/>
            </w:tblGrid>
            <w:tr w:rsidR="00FF766B" w:rsidRPr="006D494F" w14:paraId="14CFA3EC" w14:textId="77777777" w:rsidTr="00B808D0">
              <w:tc>
                <w:tcPr>
                  <w:tcW w:w="2880" w:type="dxa"/>
                </w:tcPr>
                <w:p w14:paraId="4D6AC277" w14:textId="77777777" w:rsidR="00FF766B" w:rsidRPr="006D494F" w:rsidRDefault="00FF766B" w:rsidP="00FF766B">
                  <w:pPr>
                    <w:rPr>
                      <w:rFonts w:ascii="Arial Narrow" w:hAnsi="Arial Narrow" w:cs="Arial"/>
                      <w:sz w:val="19"/>
                    </w:rPr>
                  </w:pPr>
                  <w:r w:rsidRPr="006D494F">
                    <w:rPr>
                      <w:rFonts w:ascii="Arial Narrow" w:hAnsi="Arial Narrow" w:cs="Arial"/>
                      <w:sz w:val="19"/>
                    </w:rPr>
                    <w:t>Category</w:t>
                  </w:r>
                </w:p>
              </w:tc>
              <w:tc>
                <w:tcPr>
                  <w:tcW w:w="2880" w:type="dxa"/>
                </w:tcPr>
                <w:p w14:paraId="13B33835" w14:textId="77777777" w:rsidR="00FF766B" w:rsidRPr="006D494F" w:rsidRDefault="00FF766B" w:rsidP="00FF766B">
                  <w:pPr>
                    <w:rPr>
                      <w:rFonts w:ascii="Arial Narrow" w:hAnsi="Arial Narrow" w:cs="Arial"/>
                      <w:sz w:val="19"/>
                    </w:rPr>
                  </w:pPr>
                  <w:r w:rsidRPr="006D494F">
                    <w:rPr>
                      <w:rFonts w:ascii="Arial Narrow" w:hAnsi="Arial Narrow" w:cs="Arial"/>
                      <w:sz w:val="19"/>
                    </w:rPr>
                    <w:t>Estimated Cost</w:t>
                  </w:r>
                </w:p>
              </w:tc>
              <w:tc>
                <w:tcPr>
                  <w:tcW w:w="2880" w:type="dxa"/>
                </w:tcPr>
                <w:p w14:paraId="5D800F16" w14:textId="77777777" w:rsidR="00FF766B" w:rsidRPr="006D494F" w:rsidRDefault="00FF766B" w:rsidP="00FF766B">
                  <w:pPr>
                    <w:rPr>
                      <w:rFonts w:ascii="Arial Narrow" w:hAnsi="Arial Narrow" w:cs="Arial"/>
                      <w:sz w:val="19"/>
                    </w:rPr>
                  </w:pPr>
                  <w:r w:rsidRPr="006D494F">
                    <w:rPr>
                      <w:rFonts w:ascii="Arial Narrow" w:hAnsi="Arial Narrow" w:cs="Arial"/>
                      <w:sz w:val="19"/>
                    </w:rPr>
                    <w:t>Notes</w:t>
                  </w:r>
                </w:p>
              </w:tc>
            </w:tr>
            <w:tr w:rsidR="00FF766B" w:rsidRPr="006D494F" w14:paraId="766D2A12" w14:textId="77777777" w:rsidTr="00B808D0">
              <w:tc>
                <w:tcPr>
                  <w:tcW w:w="2880" w:type="dxa"/>
                </w:tcPr>
                <w:p w14:paraId="7CD061E8" w14:textId="2788DCA7"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1"/>
                        <w:enabled/>
                        <w:calcOnExit w:val="0"/>
                        <w:textInput/>
                      </w:ffData>
                    </w:fldChar>
                  </w:r>
                  <w:r>
                    <w:rPr>
                      <w:rFonts w:ascii="Arial Narrow" w:hAnsi="Arial Narrow" w:cs="Arial"/>
                      <w:sz w:val="19"/>
                    </w:rPr>
                    <w:instrText xml:space="preserve"> </w:instrText>
                  </w:r>
                  <w:bookmarkStart w:id="0" w:name="Text1"/>
                  <w:r>
                    <w:rPr>
                      <w:rFonts w:ascii="Arial Narrow" w:hAnsi="Arial Narrow" w:cs="Arial"/>
                      <w:sz w:val="19"/>
                    </w:rPr>
                    <w:instrText xml:space="preserve">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0"/>
                </w:p>
              </w:tc>
              <w:tc>
                <w:tcPr>
                  <w:tcW w:w="2880" w:type="dxa"/>
                </w:tcPr>
                <w:p w14:paraId="614904EE" w14:textId="07B7817D"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8"/>
                        <w:enabled/>
                        <w:calcOnExit w:val="0"/>
                        <w:textInput/>
                      </w:ffData>
                    </w:fldChar>
                  </w:r>
                  <w:bookmarkStart w:id="1" w:name="Text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
                </w:p>
              </w:tc>
              <w:tc>
                <w:tcPr>
                  <w:tcW w:w="2880" w:type="dxa"/>
                </w:tcPr>
                <w:p w14:paraId="494EFDD8" w14:textId="34E230F3"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15"/>
                        <w:enabled/>
                        <w:calcOnExit w:val="0"/>
                        <w:textInput/>
                      </w:ffData>
                    </w:fldChar>
                  </w:r>
                  <w:bookmarkStart w:id="2" w:name="Text1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
                </w:p>
              </w:tc>
            </w:tr>
            <w:tr w:rsidR="00FF766B" w:rsidRPr="006D494F" w14:paraId="66FC2141" w14:textId="77777777" w:rsidTr="00B808D0">
              <w:tc>
                <w:tcPr>
                  <w:tcW w:w="2880" w:type="dxa"/>
                </w:tcPr>
                <w:p w14:paraId="54F3F63D" w14:textId="0293AA1C"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2"/>
                        <w:enabled/>
                        <w:calcOnExit w:val="0"/>
                        <w:textInput/>
                      </w:ffData>
                    </w:fldChar>
                  </w:r>
                  <w:bookmarkStart w:id="3" w:name="Text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
                </w:p>
              </w:tc>
              <w:tc>
                <w:tcPr>
                  <w:tcW w:w="2880" w:type="dxa"/>
                </w:tcPr>
                <w:p w14:paraId="2E3A6C2F" w14:textId="4A7F9871"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9"/>
                        <w:enabled/>
                        <w:calcOnExit w:val="0"/>
                        <w:textInput/>
                      </w:ffData>
                    </w:fldChar>
                  </w:r>
                  <w:bookmarkStart w:id="4" w:name="Text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4"/>
                </w:p>
              </w:tc>
              <w:tc>
                <w:tcPr>
                  <w:tcW w:w="2880" w:type="dxa"/>
                </w:tcPr>
                <w:p w14:paraId="125521BE" w14:textId="798485BA"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16"/>
                        <w:enabled/>
                        <w:calcOnExit w:val="0"/>
                        <w:textInput/>
                      </w:ffData>
                    </w:fldChar>
                  </w:r>
                  <w:bookmarkStart w:id="5" w:name="Text1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5"/>
                </w:p>
              </w:tc>
            </w:tr>
            <w:tr w:rsidR="00FF766B" w:rsidRPr="006D494F" w14:paraId="3FCB058E" w14:textId="77777777" w:rsidTr="00B808D0">
              <w:tc>
                <w:tcPr>
                  <w:tcW w:w="2880" w:type="dxa"/>
                </w:tcPr>
                <w:p w14:paraId="7194B365" w14:textId="14E652A5"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3"/>
                        <w:enabled/>
                        <w:calcOnExit w:val="0"/>
                        <w:textInput/>
                      </w:ffData>
                    </w:fldChar>
                  </w:r>
                  <w:bookmarkStart w:id="6" w:name="Text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6"/>
                </w:p>
              </w:tc>
              <w:tc>
                <w:tcPr>
                  <w:tcW w:w="2880" w:type="dxa"/>
                </w:tcPr>
                <w:p w14:paraId="70B32266" w14:textId="7E895B84"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10"/>
                        <w:enabled/>
                        <w:calcOnExit w:val="0"/>
                        <w:textInput/>
                      </w:ffData>
                    </w:fldChar>
                  </w:r>
                  <w:bookmarkStart w:id="7" w:name="Text1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7"/>
                </w:p>
              </w:tc>
              <w:tc>
                <w:tcPr>
                  <w:tcW w:w="2880" w:type="dxa"/>
                </w:tcPr>
                <w:p w14:paraId="233B94DF" w14:textId="5A345CEC"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17"/>
                        <w:enabled/>
                        <w:calcOnExit w:val="0"/>
                        <w:textInput/>
                      </w:ffData>
                    </w:fldChar>
                  </w:r>
                  <w:bookmarkStart w:id="8" w:name="Text1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8"/>
                </w:p>
              </w:tc>
            </w:tr>
            <w:tr w:rsidR="00FF766B" w:rsidRPr="006D494F" w14:paraId="3A413A70" w14:textId="77777777" w:rsidTr="00B808D0">
              <w:tc>
                <w:tcPr>
                  <w:tcW w:w="2880" w:type="dxa"/>
                </w:tcPr>
                <w:p w14:paraId="6AA0EA8E" w14:textId="33FA060E"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4"/>
                        <w:enabled/>
                        <w:calcOnExit w:val="0"/>
                        <w:textInput/>
                      </w:ffData>
                    </w:fldChar>
                  </w:r>
                  <w:bookmarkStart w:id="9" w:name="Text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9"/>
                </w:p>
              </w:tc>
              <w:tc>
                <w:tcPr>
                  <w:tcW w:w="2880" w:type="dxa"/>
                </w:tcPr>
                <w:p w14:paraId="3A533ED9" w14:textId="34D57C57"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11"/>
                        <w:enabled/>
                        <w:calcOnExit w:val="0"/>
                        <w:textInput/>
                      </w:ffData>
                    </w:fldChar>
                  </w:r>
                  <w:bookmarkStart w:id="10" w:name="Text1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0"/>
                </w:p>
              </w:tc>
              <w:tc>
                <w:tcPr>
                  <w:tcW w:w="2880" w:type="dxa"/>
                </w:tcPr>
                <w:p w14:paraId="269EEEF0" w14:textId="74CC1441"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18"/>
                        <w:enabled/>
                        <w:calcOnExit w:val="0"/>
                        <w:textInput/>
                      </w:ffData>
                    </w:fldChar>
                  </w:r>
                  <w:bookmarkStart w:id="11" w:name="Text1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1"/>
                </w:p>
              </w:tc>
            </w:tr>
            <w:tr w:rsidR="00FF766B" w:rsidRPr="006D494F" w14:paraId="2608A64B" w14:textId="77777777" w:rsidTr="00B808D0">
              <w:tc>
                <w:tcPr>
                  <w:tcW w:w="2880" w:type="dxa"/>
                </w:tcPr>
                <w:p w14:paraId="736BBEF0" w14:textId="4D6E8D03"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5"/>
                        <w:enabled/>
                        <w:calcOnExit w:val="0"/>
                        <w:textInput/>
                      </w:ffData>
                    </w:fldChar>
                  </w:r>
                  <w:bookmarkStart w:id="12" w:name="Text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2"/>
                </w:p>
              </w:tc>
              <w:tc>
                <w:tcPr>
                  <w:tcW w:w="2880" w:type="dxa"/>
                </w:tcPr>
                <w:p w14:paraId="0788FEBE" w14:textId="7743CE08"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12"/>
                        <w:enabled/>
                        <w:calcOnExit w:val="0"/>
                        <w:textInput/>
                      </w:ffData>
                    </w:fldChar>
                  </w:r>
                  <w:bookmarkStart w:id="13" w:name="Text1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3"/>
                </w:p>
              </w:tc>
              <w:tc>
                <w:tcPr>
                  <w:tcW w:w="2880" w:type="dxa"/>
                </w:tcPr>
                <w:p w14:paraId="2DA174C0" w14:textId="336E6EF6"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19"/>
                        <w:enabled/>
                        <w:calcOnExit w:val="0"/>
                        <w:textInput/>
                      </w:ffData>
                    </w:fldChar>
                  </w:r>
                  <w:bookmarkStart w:id="14" w:name="Text1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4"/>
                </w:p>
              </w:tc>
            </w:tr>
            <w:tr w:rsidR="00FF766B" w:rsidRPr="006D494F" w14:paraId="7AE4CCB2" w14:textId="77777777" w:rsidTr="00B808D0">
              <w:tc>
                <w:tcPr>
                  <w:tcW w:w="2880" w:type="dxa"/>
                </w:tcPr>
                <w:p w14:paraId="34E05C18" w14:textId="256B7CE6"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6"/>
                        <w:enabled/>
                        <w:calcOnExit w:val="0"/>
                        <w:textInput/>
                      </w:ffData>
                    </w:fldChar>
                  </w:r>
                  <w:bookmarkStart w:id="15" w:name="Text6"/>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5"/>
                </w:p>
              </w:tc>
              <w:tc>
                <w:tcPr>
                  <w:tcW w:w="2880" w:type="dxa"/>
                </w:tcPr>
                <w:p w14:paraId="1E39DE2F" w14:textId="3A832E10"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13"/>
                        <w:enabled/>
                        <w:calcOnExit w:val="0"/>
                        <w:textInput/>
                      </w:ffData>
                    </w:fldChar>
                  </w:r>
                  <w:bookmarkStart w:id="16" w:name="Text1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6"/>
                </w:p>
              </w:tc>
              <w:tc>
                <w:tcPr>
                  <w:tcW w:w="2880" w:type="dxa"/>
                </w:tcPr>
                <w:p w14:paraId="2D0D8645" w14:textId="69BB7056"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20"/>
                        <w:enabled/>
                        <w:calcOnExit w:val="0"/>
                        <w:textInput/>
                      </w:ffData>
                    </w:fldChar>
                  </w:r>
                  <w:bookmarkStart w:id="17" w:name="Text2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7"/>
                </w:p>
              </w:tc>
            </w:tr>
            <w:tr w:rsidR="00FF766B" w:rsidRPr="006D494F" w14:paraId="3F779D7B" w14:textId="77777777" w:rsidTr="00B808D0">
              <w:tc>
                <w:tcPr>
                  <w:tcW w:w="2880" w:type="dxa"/>
                </w:tcPr>
                <w:p w14:paraId="368DBB61" w14:textId="7DEC77F1" w:rsidR="00FF766B" w:rsidRPr="006D494F" w:rsidRDefault="006D494F" w:rsidP="00FF766B">
                  <w:pPr>
                    <w:rPr>
                      <w:rFonts w:ascii="Arial Narrow" w:hAnsi="Arial Narrow" w:cs="Arial"/>
                      <w:sz w:val="19"/>
                    </w:rPr>
                  </w:pPr>
                  <w:r>
                    <w:rPr>
                      <w:rFonts w:ascii="Arial Narrow" w:hAnsi="Arial Narrow" w:cs="Arial"/>
                      <w:sz w:val="19"/>
                    </w:rPr>
                    <w:fldChar w:fldCharType="begin">
                      <w:ffData>
                        <w:name w:val="Text7"/>
                        <w:enabled/>
                        <w:calcOnExit w:val="0"/>
                        <w:textInput/>
                      </w:ffData>
                    </w:fldChar>
                  </w:r>
                  <w:bookmarkStart w:id="18" w:name="Text7"/>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8"/>
                </w:p>
              </w:tc>
              <w:tc>
                <w:tcPr>
                  <w:tcW w:w="2880" w:type="dxa"/>
                </w:tcPr>
                <w:p w14:paraId="765A55AC" w14:textId="6C396714" w:rsidR="00FF766B" w:rsidRPr="006D494F" w:rsidRDefault="00606DE9" w:rsidP="00FF766B">
                  <w:pPr>
                    <w:rPr>
                      <w:rFonts w:ascii="Arial Narrow" w:hAnsi="Arial Narrow" w:cs="Arial"/>
                      <w:sz w:val="19"/>
                    </w:rPr>
                  </w:pPr>
                  <w:r>
                    <w:rPr>
                      <w:rFonts w:ascii="Arial Narrow" w:hAnsi="Arial Narrow" w:cs="Arial"/>
                      <w:sz w:val="19"/>
                    </w:rPr>
                    <w:fldChar w:fldCharType="begin">
                      <w:ffData>
                        <w:name w:val="Text14"/>
                        <w:enabled/>
                        <w:calcOnExit w:val="0"/>
                        <w:textInput/>
                      </w:ffData>
                    </w:fldChar>
                  </w:r>
                  <w:bookmarkStart w:id="19" w:name="Text1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19"/>
                </w:p>
              </w:tc>
              <w:tc>
                <w:tcPr>
                  <w:tcW w:w="2880" w:type="dxa"/>
                </w:tcPr>
                <w:p w14:paraId="029594BC" w14:textId="63666304" w:rsidR="00FF766B" w:rsidRPr="006D494F" w:rsidRDefault="00DA5C59" w:rsidP="00FF766B">
                  <w:pPr>
                    <w:rPr>
                      <w:rFonts w:ascii="Arial Narrow" w:hAnsi="Arial Narrow" w:cs="Arial"/>
                      <w:sz w:val="19"/>
                    </w:rPr>
                  </w:pPr>
                  <w:r>
                    <w:rPr>
                      <w:rFonts w:ascii="Arial Narrow" w:hAnsi="Arial Narrow" w:cs="Arial"/>
                      <w:sz w:val="19"/>
                    </w:rPr>
                    <w:fldChar w:fldCharType="begin">
                      <w:ffData>
                        <w:name w:val="Text21"/>
                        <w:enabled/>
                        <w:calcOnExit w:val="0"/>
                        <w:textInput/>
                      </w:ffData>
                    </w:fldChar>
                  </w:r>
                  <w:bookmarkStart w:id="20" w:name="Text2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0"/>
                </w:p>
              </w:tc>
            </w:tr>
          </w:tbl>
          <w:p w14:paraId="0DFF4D38" w14:textId="52457372" w:rsidR="005102F4" w:rsidRPr="006D494F" w:rsidRDefault="005102F4" w:rsidP="005102F4">
            <w:pPr>
              <w:rPr>
                <w:rFonts w:ascii="Arial Narrow" w:hAnsi="Arial Narrow"/>
                <w:sz w:val="18"/>
                <w:szCs w:val="18"/>
                <w:lang w:val="en-US"/>
              </w:rPr>
            </w:pPr>
          </w:p>
        </w:tc>
      </w:tr>
    </w:tbl>
    <w:p w14:paraId="3F1D8DDD" w14:textId="77777777" w:rsidR="001C6328" w:rsidRPr="006D494F" w:rsidRDefault="001C6328" w:rsidP="001571F3">
      <w:pPr>
        <w:rPr>
          <w:rFonts w:ascii="Arial Narrow" w:hAnsi="Arial Narrow"/>
          <w:sz w:val="18"/>
          <w:szCs w:val="18"/>
          <w:lang w:val="en-US"/>
        </w:rPr>
      </w:pPr>
    </w:p>
    <w:sectPr w:rsidR="001C6328" w:rsidRPr="006D494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1057" w14:textId="77777777" w:rsidR="004D31E9" w:rsidRDefault="004D31E9" w:rsidP="00C20E84">
      <w:pPr>
        <w:spacing w:after="0" w:line="240" w:lineRule="auto"/>
      </w:pPr>
      <w:r>
        <w:separator/>
      </w:r>
    </w:p>
  </w:endnote>
  <w:endnote w:type="continuationSeparator" w:id="0">
    <w:p w14:paraId="0A53508C" w14:textId="77777777" w:rsidR="004D31E9" w:rsidRDefault="004D31E9" w:rsidP="00C2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BB91" w14:textId="77777777" w:rsidR="005409BA" w:rsidRDefault="005409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24602"/>
      <w:docPartObj>
        <w:docPartGallery w:val="Page Numbers (Bottom of Page)"/>
        <w:docPartUnique/>
      </w:docPartObj>
    </w:sdtPr>
    <w:sdtEndPr>
      <w:rPr>
        <w:noProof/>
      </w:rPr>
    </w:sdtEndPr>
    <w:sdtContent>
      <w:p w14:paraId="408E670F" w14:textId="561E73D5" w:rsidR="00C20E84" w:rsidRDefault="00C2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55083E" w14:textId="32EE29EE" w:rsidR="00C20E84" w:rsidRPr="00CC5ED8" w:rsidRDefault="00B018DB" w:rsidP="00CC5ED8">
    <w:pPr>
      <w:pStyle w:val="Footer"/>
      <w:jc w:val="center"/>
      <w:rPr>
        <w:sz w:val="21"/>
        <w:szCs w:val="21"/>
      </w:rPr>
    </w:pPr>
    <w:r>
      <w:rPr>
        <w:noProof/>
        <w:color w:val="E8E8E8" w:themeColor="background2"/>
        <w:sz w:val="21"/>
        <w:szCs w:val="21"/>
      </w:rPr>
      <w:drawing>
        <wp:inline distT="0" distB="0" distL="0" distR="0" wp14:anchorId="2370CB88" wp14:editId="4999F8E4">
          <wp:extent cx="618077" cy="109294"/>
          <wp:effectExtent l="0" t="0" r="4445" b="5080"/>
          <wp:docPr id="1572747645" name="Picture 2" descr="A green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7645" name="Picture 2" descr="A green letter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03273" cy="124359"/>
                  </a:xfrm>
                  <a:prstGeom prst="rect">
                    <a:avLst/>
                  </a:prstGeom>
                </pic:spPr>
              </pic:pic>
            </a:graphicData>
          </a:graphic>
        </wp:inline>
      </w:drawing>
    </w:r>
    <w:r>
      <w:rPr>
        <w:color w:val="747474" w:themeColor="background2" w:themeShade="80"/>
        <w:sz w:val="21"/>
        <w:szCs w:val="21"/>
      </w:rPr>
      <w:t xml:space="preserve">  </w:t>
    </w:r>
    <w:r w:rsidR="00CC5ED8" w:rsidRPr="00CC5ED8">
      <w:rPr>
        <w:color w:val="747474" w:themeColor="background2" w:themeShade="80"/>
        <w:sz w:val="21"/>
        <w:szCs w:val="21"/>
      </w:rPr>
      <w:t>Agriculture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D327" w14:textId="77777777" w:rsidR="005409BA" w:rsidRDefault="00540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62ED" w14:textId="77777777" w:rsidR="004D31E9" w:rsidRDefault="004D31E9" w:rsidP="00C20E84">
      <w:pPr>
        <w:spacing w:after="0" w:line="240" w:lineRule="auto"/>
      </w:pPr>
      <w:r>
        <w:separator/>
      </w:r>
    </w:p>
  </w:footnote>
  <w:footnote w:type="continuationSeparator" w:id="0">
    <w:p w14:paraId="1B51FE10" w14:textId="77777777" w:rsidR="004D31E9" w:rsidRDefault="004D31E9" w:rsidP="00C2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8B2F" w14:textId="77777777" w:rsidR="005409BA" w:rsidRDefault="005409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3FF" w14:textId="6B6441A1" w:rsidR="00FD49E1" w:rsidRDefault="005409BA">
    <w:pPr>
      <w:pStyle w:val="Header"/>
    </w:pPr>
    <w:r>
      <w:rPr>
        <w:noProof/>
        <w:lang w:eastAsia="en-GB"/>
      </w:rPr>
      <w:drawing>
        <wp:anchor distT="0" distB="0" distL="114300" distR="114300" simplePos="0" relativeHeight="251660288" behindDoc="1" locked="0" layoutInCell="1" allowOverlap="1" wp14:anchorId="00369BC1" wp14:editId="512DB4B0">
          <wp:simplePos x="0" y="0"/>
          <wp:positionH relativeFrom="page">
            <wp:posOffset>-163286</wp:posOffset>
          </wp:positionH>
          <wp:positionV relativeFrom="paragraph">
            <wp:posOffset>-653143</wp:posOffset>
          </wp:positionV>
          <wp:extent cx="12490821" cy="1617141"/>
          <wp:effectExtent l="0" t="0" r="6350" b="2540"/>
          <wp:wrapNone/>
          <wp:docPr id="1477614580" name="Grafik 37" descr="Ein Bild, das Natur, Wolke,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Natur, Wolke, Nachthimmel enthält.&#10;&#10;Automatisch generierte Beschreibung"/>
                  <pic:cNvPicPr/>
                </pic:nvPicPr>
                <pic:blipFill>
                  <a:blip r:embed="rId1"/>
                  <a:stretch>
                    <a:fillRect/>
                  </a:stretch>
                </pic:blipFill>
                <pic:spPr>
                  <a:xfrm>
                    <a:off x="0" y="0"/>
                    <a:ext cx="12490821" cy="1617141"/>
                  </a:xfrm>
                  <a:prstGeom prst="rect">
                    <a:avLst/>
                  </a:prstGeom>
                </pic:spPr>
              </pic:pic>
            </a:graphicData>
          </a:graphic>
          <wp14:sizeRelH relativeFrom="page">
            <wp14:pctWidth>0</wp14:pctWidth>
          </wp14:sizeRelH>
          <wp14:sizeRelV relativeFrom="page">
            <wp14:pctHeight>0</wp14:pctHeight>
          </wp14:sizeRelV>
        </wp:anchor>
      </w:drawing>
    </w:r>
    <w:r w:rsidR="00FD49E1" w:rsidRPr="009675E6">
      <w:rPr>
        <w:noProof/>
        <w:color w:val="2FAB60"/>
      </w:rPr>
      <w:drawing>
        <wp:anchor distT="0" distB="0" distL="114300" distR="114300" simplePos="0" relativeHeight="251658240" behindDoc="0" locked="0" layoutInCell="1" allowOverlap="1" wp14:anchorId="1C89D591" wp14:editId="1DB1D720">
          <wp:simplePos x="0" y="0"/>
          <wp:positionH relativeFrom="margin">
            <wp:align>center</wp:align>
          </wp:positionH>
          <wp:positionV relativeFrom="margin">
            <wp:posOffset>-477520</wp:posOffset>
          </wp:positionV>
          <wp:extent cx="1515110" cy="449580"/>
          <wp:effectExtent l="0" t="0" r="0" b="0"/>
          <wp:wrapSquare wrapText="bothSides"/>
          <wp:docPr id="239625052" name="Picture 1" descr="A green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052" name="Picture 1" descr="A green and grey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51511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EA0C" w14:textId="77777777" w:rsidR="005409BA" w:rsidRDefault="00540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9F2"/>
    <w:multiLevelType w:val="hybridMultilevel"/>
    <w:tmpl w:val="62BEACEC"/>
    <w:lvl w:ilvl="0" w:tplc="5CB29366">
      <w:start w:val="1"/>
      <w:numFmt w:val="bullet"/>
      <w:lvlText w:val="•"/>
      <w:lvlJc w:val="left"/>
      <w:pPr>
        <w:ind w:left="720" w:hanging="360"/>
      </w:pPr>
    </w:lvl>
    <w:lvl w:ilvl="1" w:tplc="1DEC7254">
      <w:numFmt w:val="decimal"/>
      <w:lvlText w:val=""/>
      <w:lvlJc w:val="left"/>
    </w:lvl>
    <w:lvl w:ilvl="2" w:tplc="9932A596">
      <w:numFmt w:val="decimal"/>
      <w:lvlText w:val=""/>
      <w:lvlJc w:val="left"/>
    </w:lvl>
    <w:lvl w:ilvl="3" w:tplc="0F14B6CE">
      <w:numFmt w:val="decimal"/>
      <w:lvlText w:val=""/>
      <w:lvlJc w:val="left"/>
    </w:lvl>
    <w:lvl w:ilvl="4" w:tplc="A1607EA0">
      <w:numFmt w:val="decimal"/>
      <w:lvlText w:val=""/>
      <w:lvlJc w:val="left"/>
    </w:lvl>
    <w:lvl w:ilvl="5" w:tplc="2368AA54">
      <w:numFmt w:val="decimal"/>
      <w:lvlText w:val=""/>
      <w:lvlJc w:val="left"/>
    </w:lvl>
    <w:lvl w:ilvl="6" w:tplc="DEBED28C">
      <w:numFmt w:val="decimal"/>
      <w:lvlText w:val=""/>
      <w:lvlJc w:val="left"/>
    </w:lvl>
    <w:lvl w:ilvl="7" w:tplc="ECC2550E">
      <w:numFmt w:val="decimal"/>
      <w:lvlText w:val=""/>
      <w:lvlJc w:val="left"/>
    </w:lvl>
    <w:lvl w:ilvl="8" w:tplc="8C9A6D7A">
      <w:numFmt w:val="decimal"/>
      <w:lvlText w:val=""/>
      <w:lvlJc w:val="left"/>
    </w:lvl>
  </w:abstractNum>
  <w:abstractNum w:abstractNumId="1" w15:restartNumberingAfterBreak="0">
    <w:nsid w:val="2ABA49CC"/>
    <w:multiLevelType w:val="hybridMultilevel"/>
    <w:tmpl w:val="CF10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05121"/>
    <w:multiLevelType w:val="hybridMultilevel"/>
    <w:tmpl w:val="32E6F89E"/>
    <w:lvl w:ilvl="0" w:tplc="6FF4418C">
      <w:start w:val="1"/>
      <w:numFmt w:val="bullet"/>
      <w:lvlText w:val="•"/>
      <w:lvlJc w:val="left"/>
      <w:pPr>
        <w:tabs>
          <w:tab w:val="num" w:pos="720"/>
        </w:tabs>
        <w:ind w:left="720" w:hanging="360"/>
      </w:pPr>
      <w:rPr>
        <w:rFonts w:ascii="Arial" w:hAnsi="Arial" w:hint="default"/>
      </w:rPr>
    </w:lvl>
    <w:lvl w:ilvl="1" w:tplc="26B430EC" w:tentative="1">
      <w:start w:val="1"/>
      <w:numFmt w:val="bullet"/>
      <w:lvlText w:val="•"/>
      <w:lvlJc w:val="left"/>
      <w:pPr>
        <w:tabs>
          <w:tab w:val="num" w:pos="1440"/>
        </w:tabs>
        <w:ind w:left="1440" w:hanging="360"/>
      </w:pPr>
      <w:rPr>
        <w:rFonts w:ascii="Arial" w:hAnsi="Arial" w:hint="default"/>
      </w:rPr>
    </w:lvl>
    <w:lvl w:ilvl="2" w:tplc="2A3457E6" w:tentative="1">
      <w:start w:val="1"/>
      <w:numFmt w:val="bullet"/>
      <w:lvlText w:val="•"/>
      <w:lvlJc w:val="left"/>
      <w:pPr>
        <w:tabs>
          <w:tab w:val="num" w:pos="2160"/>
        </w:tabs>
        <w:ind w:left="2160" w:hanging="360"/>
      </w:pPr>
      <w:rPr>
        <w:rFonts w:ascii="Arial" w:hAnsi="Arial" w:hint="default"/>
      </w:rPr>
    </w:lvl>
    <w:lvl w:ilvl="3" w:tplc="A1387F8E" w:tentative="1">
      <w:start w:val="1"/>
      <w:numFmt w:val="bullet"/>
      <w:lvlText w:val="•"/>
      <w:lvlJc w:val="left"/>
      <w:pPr>
        <w:tabs>
          <w:tab w:val="num" w:pos="2880"/>
        </w:tabs>
        <w:ind w:left="2880" w:hanging="360"/>
      </w:pPr>
      <w:rPr>
        <w:rFonts w:ascii="Arial" w:hAnsi="Arial" w:hint="default"/>
      </w:rPr>
    </w:lvl>
    <w:lvl w:ilvl="4" w:tplc="C80879A8" w:tentative="1">
      <w:start w:val="1"/>
      <w:numFmt w:val="bullet"/>
      <w:lvlText w:val="•"/>
      <w:lvlJc w:val="left"/>
      <w:pPr>
        <w:tabs>
          <w:tab w:val="num" w:pos="3600"/>
        </w:tabs>
        <w:ind w:left="3600" w:hanging="360"/>
      </w:pPr>
      <w:rPr>
        <w:rFonts w:ascii="Arial" w:hAnsi="Arial" w:hint="default"/>
      </w:rPr>
    </w:lvl>
    <w:lvl w:ilvl="5" w:tplc="A67A241E" w:tentative="1">
      <w:start w:val="1"/>
      <w:numFmt w:val="bullet"/>
      <w:lvlText w:val="•"/>
      <w:lvlJc w:val="left"/>
      <w:pPr>
        <w:tabs>
          <w:tab w:val="num" w:pos="4320"/>
        </w:tabs>
        <w:ind w:left="4320" w:hanging="360"/>
      </w:pPr>
      <w:rPr>
        <w:rFonts w:ascii="Arial" w:hAnsi="Arial" w:hint="default"/>
      </w:rPr>
    </w:lvl>
    <w:lvl w:ilvl="6" w:tplc="147E780A" w:tentative="1">
      <w:start w:val="1"/>
      <w:numFmt w:val="bullet"/>
      <w:lvlText w:val="•"/>
      <w:lvlJc w:val="left"/>
      <w:pPr>
        <w:tabs>
          <w:tab w:val="num" w:pos="5040"/>
        </w:tabs>
        <w:ind w:left="5040" w:hanging="360"/>
      </w:pPr>
      <w:rPr>
        <w:rFonts w:ascii="Arial" w:hAnsi="Arial" w:hint="default"/>
      </w:rPr>
    </w:lvl>
    <w:lvl w:ilvl="7" w:tplc="9F2A9648" w:tentative="1">
      <w:start w:val="1"/>
      <w:numFmt w:val="bullet"/>
      <w:lvlText w:val="•"/>
      <w:lvlJc w:val="left"/>
      <w:pPr>
        <w:tabs>
          <w:tab w:val="num" w:pos="5760"/>
        </w:tabs>
        <w:ind w:left="5760" w:hanging="360"/>
      </w:pPr>
      <w:rPr>
        <w:rFonts w:ascii="Arial" w:hAnsi="Arial" w:hint="default"/>
      </w:rPr>
    </w:lvl>
    <w:lvl w:ilvl="8" w:tplc="BF222D7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637F8F"/>
    <w:multiLevelType w:val="hybridMultilevel"/>
    <w:tmpl w:val="BC802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481695">
    <w:abstractNumId w:val="0"/>
    <w:lvlOverride w:ilvl="0">
      <w:startOverride w:val="1"/>
    </w:lvlOverride>
  </w:num>
  <w:num w:numId="2" w16cid:durableId="1962179116">
    <w:abstractNumId w:val="1"/>
  </w:num>
  <w:num w:numId="3" w16cid:durableId="661810632">
    <w:abstractNumId w:val="3"/>
  </w:num>
  <w:num w:numId="4" w16cid:durableId="1184633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74"/>
    <w:rsid w:val="00004EC0"/>
    <w:rsid w:val="000069B1"/>
    <w:rsid w:val="00023594"/>
    <w:rsid w:val="00023E38"/>
    <w:rsid w:val="000314D0"/>
    <w:rsid w:val="0004163D"/>
    <w:rsid w:val="0004201F"/>
    <w:rsid w:val="00046B37"/>
    <w:rsid w:val="00051C72"/>
    <w:rsid w:val="00053475"/>
    <w:rsid w:val="000760B0"/>
    <w:rsid w:val="0008748D"/>
    <w:rsid w:val="00092A4D"/>
    <w:rsid w:val="000A3CA7"/>
    <w:rsid w:val="000A4F48"/>
    <w:rsid w:val="000A5412"/>
    <w:rsid w:val="000B0060"/>
    <w:rsid w:val="000C0D73"/>
    <w:rsid w:val="000C5B91"/>
    <w:rsid w:val="000E2357"/>
    <w:rsid w:val="000E7729"/>
    <w:rsid w:val="000E796A"/>
    <w:rsid w:val="00127003"/>
    <w:rsid w:val="00134E18"/>
    <w:rsid w:val="001571F3"/>
    <w:rsid w:val="00167AC9"/>
    <w:rsid w:val="00173E8E"/>
    <w:rsid w:val="0017538E"/>
    <w:rsid w:val="001753C5"/>
    <w:rsid w:val="00175B75"/>
    <w:rsid w:val="001905BF"/>
    <w:rsid w:val="001A075E"/>
    <w:rsid w:val="001B6EFB"/>
    <w:rsid w:val="001C4F86"/>
    <w:rsid w:val="001C6328"/>
    <w:rsid w:val="001E544F"/>
    <w:rsid w:val="001F1427"/>
    <w:rsid w:val="001F1513"/>
    <w:rsid w:val="001F28C0"/>
    <w:rsid w:val="001F2949"/>
    <w:rsid w:val="001F4458"/>
    <w:rsid w:val="001F5BDA"/>
    <w:rsid w:val="001F612F"/>
    <w:rsid w:val="00207D43"/>
    <w:rsid w:val="00215A6A"/>
    <w:rsid w:val="00226D8B"/>
    <w:rsid w:val="00233D9E"/>
    <w:rsid w:val="00253112"/>
    <w:rsid w:val="00264729"/>
    <w:rsid w:val="0026472C"/>
    <w:rsid w:val="0026543E"/>
    <w:rsid w:val="00276F69"/>
    <w:rsid w:val="00295766"/>
    <w:rsid w:val="00297326"/>
    <w:rsid w:val="002A5717"/>
    <w:rsid w:val="002A5E5E"/>
    <w:rsid w:val="002A7634"/>
    <w:rsid w:val="002B5857"/>
    <w:rsid w:val="002C6D56"/>
    <w:rsid w:val="002D26F5"/>
    <w:rsid w:val="002D6CCF"/>
    <w:rsid w:val="002E6C92"/>
    <w:rsid w:val="00300C07"/>
    <w:rsid w:val="003116B9"/>
    <w:rsid w:val="00337797"/>
    <w:rsid w:val="0034145E"/>
    <w:rsid w:val="00355EA6"/>
    <w:rsid w:val="00367BA2"/>
    <w:rsid w:val="00374ABC"/>
    <w:rsid w:val="003750D7"/>
    <w:rsid w:val="003808D5"/>
    <w:rsid w:val="00381E56"/>
    <w:rsid w:val="00382D22"/>
    <w:rsid w:val="00386019"/>
    <w:rsid w:val="00391D81"/>
    <w:rsid w:val="003C7199"/>
    <w:rsid w:val="003D34FD"/>
    <w:rsid w:val="003D3E0F"/>
    <w:rsid w:val="003D5E48"/>
    <w:rsid w:val="003E114D"/>
    <w:rsid w:val="003F10BD"/>
    <w:rsid w:val="003F460A"/>
    <w:rsid w:val="00401996"/>
    <w:rsid w:val="004024FE"/>
    <w:rsid w:val="00411FD4"/>
    <w:rsid w:val="00414FFA"/>
    <w:rsid w:val="00436282"/>
    <w:rsid w:val="00436423"/>
    <w:rsid w:val="0044430B"/>
    <w:rsid w:val="00451357"/>
    <w:rsid w:val="00454752"/>
    <w:rsid w:val="004819E4"/>
    <w:rsid w:val="0048372E"/>
    <w:rsid w:val="00483833"/>
    <w:rsid w:val="00493B48"/>
    <w:rsid w:val="00495922"/>
    <w:rsid w:val="004B2C24"/>
    <w:rsid w:val="004C217E"/>
    <w:rsid w:val="004D31E9"/>
    <w:rsid w:val="004D44ED"/>
    <w:rsid w:val="004F0422"/>
    <w:rsid w:val="004F29C9"/>
    <w:rsid w:val="0050116C"/>
    <w:rsid w:val="0050351D"/>
    <w:rsid w:val="005102F4"/>
    <w:rsid w:val="00532250"/>
    <w:rsid w:val="00532FA8"/>
    <w:rsid w:val="00536B0D"/>
    <w:rsid w:val="005409BA"/>
    <w:rsid w:val="0057153D"/>
    <w:rsid w:val="00577CA8"/>
    <w:rsid w:val="005A1880"/>
    <w:rsid w:val="005A6127"/>
    <w:rsid w:val="005C4DED"/>
    <w:rsid w:val="005C75CD"/>
    <w:rsid w:val="005F6B60"/>
    <w:rsid w:val="00602C6A"/>
    <w:rsid w:val="00606DE9"/>
    <w:rsid w:val="006139B9"/>
    <w:rsid w:val="00614044"/>
    <w:rsid w:val="00616E70"/>
    <w:rsid w:val="006316C6"/>
    <w:rsid w:val="00634BD3"/>
    <w:rsid w:val="00637A9B"/>
    <w:rsid w:val="00641787"/>
    <w:rsid w:val="00641DAB"/>
    <w:rsid w:val="00645E3E"/>
    <w:rsid w:val="00650521"/>
    <w:rsid w:val="006614F4"/>
    <w:rsid w:val="0067123C"/>
    <w:rsid w:val="00690203"/>
    <w:rsid w:val="006A4E0C"/>
    <w:rsid w:val="006B1151"/>
    <w:rsid w:val="006B40BB"/>
    <w:rsid w:val="006C0B87"/>
    <w:rsid w:val="006C5834"/>
    <w:rsid w:val="006D494F"/>
    <w:rsid w:val="006F03A3"/>
    <w:rsid w:val="007050FC"/>
    <w:rsid w:val="00707C97"/>
    <w:rsid w:val="00717A2F"/>
    <w:rsid w:val="00722FE0"/>
    <w:rsid w:val="0072385C"/>
    <w:rsid w:val="00732858"/>
    <w:rsid w:val="00743805"/>
    <w:rsid w:val="00752F22"/>
    <w:rsid w:val="00764F7C"/>
    <w:rsid w:val="00781CA6"/>
    <w:rsid w:val="007868AE"/>
    <w:rsid w:val="00787CE9"/>
    <w:rsid w:val="007938E3"/>
    <w:rsid w:val="007A0417"/>
    <w:rsid w:val="007B5EF2"/>
    <w:rsid w:val="007B72E3"/>
    <w:rsid w:val="007C26AC"/>
    <w:rsid w:val="007D058C"/>
    <w:rsid w:val="0081368E"/>
    <w:rsid w:val="00817A73"/>
    <w:rsid w:val="00823FBC"/>
    <w:rsid w:val="0082446E"/>
    <w:rsid w:val="0082737C"/>
    <w:rsid w:val="0083372A"/>
    <w:rsid w:val="00843B5A"/>
    <w:rsid w:val="00844C67"/>
    <w:rsid w:val="008463B4"/>
    <w:rsid w:val="00847364"/>
    <w:rsid w:val="00847EB2"/>
    <w:rsid w:val="00852874"/>
    <w:rsid w:val="00864864"/>
    <w:rsid w:val="0087334A"/>
    <w:rsid w:val="008735B3"/>
    <w:rsid w:val="00873C88"/>
    <w:rsid w:val="00886465"/>
    <w:rsid w:val="008A5880"/>
    <w:rsid w:val="008B324E"/>
    <w:rsid w:val="008B694C"/>
    <w:rsid w:val="008E4EA7"/>
    <w:rsid w:val="008F0B2C"/>
    <w:rsid w:val="009165B4"/>
    <w:rsid w:val="00917E49"/>
    <w:rsid w:val="00920810"/>
    <w:rsid w:val="009248C6"/>
    <w:rsid w:val="00942C47"/>
    <w:rsid w:val="00945BFD"/>
    <w:rsid w:val="00964176"/>
    <w:rsid w:val="009657C2"/>
    <w:rsid w:val="009675E6"/>
    <w:rsid w:val="00971F61"/>
    <w:rsid w:val="00983172"/>
    <w:rsid w:val="00990660"/>
    <w:rsid w:val="00991DC5"/>
    <w:rsid w:val="0099207F"/>
    <w:rsid w:val="00995964"/>
    <w:rsid w:val="009A3214"/>
    <w:rsid w:val="009A3D29"/>
    <w:rsid w:val="009A5D2A"/>
    <w:rsid w:val="009B0FA9"/>
    <w:rsid w:val="009B170F"/>
    <w:rsid w:val="009B4ADB"/>
    <w:rsid w:val="009B6C94"/>
    <w:rsid w:val="009C2A84"/>
    <w:rsid w:val="009C7B9C"/>
    <w:rsid w:val="009E4D9C"/>
    <w:rsid w:val="009F0A6E"/>
    <w:rsid w:val="009F7878"/>
    <w:rsid w:val="00A301E4"/>
    <w:rsid w:val="00A33C44"/>
    <w:rsid w:val="00A3576D"/>
    <w:rsid w:val="00A41D16"/>
    <w:rsid w:val="00A50DFC"/>
    <w:rsid w:val="00A5172E"/>
    <w:rsid w:val="00A51A9F"/>
    <w:rsid w:val="00A53733"/>
    <w:rsid w:val="00A5738F"/>
    <w:rsid w:val="00A86137"/>
    <w:rsid w:val="00A91C6D"/>
    <w:rsid w:val="00AA584E"/>
    <w:rsid w:val="00AB5075"/>
    <w:rsid w:val="00AD3DBC"/>
    <w:rsid w:val="00AE40B8"/>
    <w:rsid w:val="00AE4610"/>
    <w:rsid w:val="00AF311A"/>
    <w:rsid w:val="00AF321A"/>
    <w:rsid w:val="00B018DB"/>
    <w:rsid w:val="00B01C52"/>
    <w:rsid w:val="00B1554D"/>
    <w:rsid w:val="00B206CB"/>
    <w:rsid w:val="00B25B24"/>
    <w:rsid w:val="00B30637"/>
    <w:rsid w:val="00B363A4"/>
    <w:rsid w:val="00B42937"/>
    <w:rsid w:val="00B443D6"/>
    <w:rsid w:val="00B474DC"/>
    <w:rsid w:val="00B50CD5"/>
    <w:rsid w:val="00B5272D"/>
    <w:rsid w:val="00B6022D"/>
    <w:rsid w:val="00B64C3C"/>
    <w:rsid w:val="00B72F98"/>
    <w:rsid w:val="00B765D9"/>
    <w:rsid w:val="00B8610C"/>
    <w:rsid w:val="00B86B56"/>
    <w:rsid w:val="00B942EB"/>
    <w:rsid w:val="00B96CA1"/>
    <w:rsid w:val="00B97FEC"/>
    <w:rsid w:val="00BA3DD0"/>
    <w:rsid w:val="00BA7FF9"/>
    <w:rsid w:val="00BB67E0"/>
    <w:rsid w:val="00BD07C4"/>
    <w:rsid w:val="00BD4ECD"/>
    <w:rsid w:val="00BD7093"/>
    <w:rsid w:val="00BE5A6D"/>
    <w:rsid w:val="00C04CEC"/>
    <w:rsid w:val="00C152C0"/>
    <w:rsid w:val="00C20E84"/>
    <w:rsid w:val="00C318B8"/>
    <w:rsid w:val="00C3547A"/>
    <w:rsid w:val="00C3604D"/>
    <w:rsid w:val="00C5182A"/>
    <w:rsid w:val="00C60FD0"/>
    <w:rsid w:val="00C6701E"/>
    <w:rsid w:val="00C67790"/>
    <w:rsid w:val="00C67CE5"/>
    <w:rsid w:val="00C70D33"/>
    <w:rsid w:val="00C73693"/>
    <w:rsid w:val="00C746E9"/>
    <w:rsid w:val="00C814F6"/>
    <w:rsid w:val="00C81BBD"/>
    <w:rsid w:val="00C90888"/>
    <w:rsid w:val="00C9329F"/>
    <w:rsid w:val="00CA2759"/>
    <w:rsid w:val="00CA7A28"/>
    <w:rsid w:val="00CB5B88"/>
    <w:rsid w:val="00CC003A"/>
    <w:rsid w:val="00CC5ED8"/>
    <w:rsid w:val="00D0068A"/>
    <w:rsid w:val="00D023AC"/>
    <w:rsid w:val="00D02850"/>
    <w:rsid w:val="00D06907"/>
    <w:rsid w:val="00D06F7D"/>
    <w:rsid w:val="00D07B3A"/>
    <w:rsid w:val="00D16FD7"/>
    <w:rsid w:val="00D246DE"/>
    <w:rsid w:val="00D30393"/>
    <w:rsid w:val="00D44FA2"/>
    <w:rsid w:val="00D45A5B"/>
    <w:rsid w:val="00D70F83"/>
    <w:rsid w:val="00D71AC6"/>
    <w:rsid w:val="00D81031"/>
    <w:rsid w:val="00D81959"/>
    <w:rsid w:val="00D8444C"/>
    <w:rsid w:val="00D8648A"/>
    <w:rsid w:val="00DA1C18"/>
    <w:rsid w:val="00DA5C59"/>
    <w:rsid w:val="00DB64FE"/>
    <w:rsid w:val="00DD4A87"/>
    <w:rsid w:val="00DE18A7"/>
    <w:rsid w:val="00DE2BF1"/>
    <w:rsid w:val="00DF4FBF"/>
    <w:rsid w:val="00E042C6"/>
    <w:rsid w:val="00E14D76"/>
    <w:rsid w:val="00E20E25"/>
    <w:rsid w:val="00E25266"/>
    <w:rsid w:val="00E26FAF"/>
    <w:rsid w:val="00E36B4D"/>
    <w:rsid w:val="00E405EA"/>
    <w:rsid w:val="00E623F6"/>
    <w:rsid w:val="00E71B43"/>
    <w:rsid w:val="00E7215B"/>
    <w:rsid w:val="00E80010"/>
    <w:rsid w:val="00E81636"/>
    <w:rsid w:val="00E8215E"/>
    <w:rsid w:val="00E92342"/>
    <w:rsid w:val="00E94E6D"/>
    <w:rsid w:val="00E97993"/>
    <w:rsid w:val="00EA1844"/>
    <w:rsid w:val="00EB1CFD"/>
    <w:rsid w:val="00EB685D"/>
    <w:rsid w:val="00EC39AC"/>
    <w:rsid w:val="00ED52A6"/>
    <w:rsid w:val="00EE6AB3"/>
    <w:rsid w:val="00EF0CC5"/>
    <w:rsid w:val="00F10000"/>
    <w:rsid w:val="00F17A66"/>
    <w:rsid w:val="00F20F3C"/>
    <w:rsid w:val="00F21C2B"/>
    <w:rsid w:val="00F43B25"/>
    <w:rsid w:val="00F45302"/>
    <w:rsid w:val="00F456E7"/>
    <w:rsid w:val="00F545DB"/>
    <w:rsid w:val="00F56CA5"/>
    <w:rsid w:val="00F603A0"/>
    <w:rsid w:val="00F706F5"/>
    <w:rsid w:val="00F8776A"/>
    <w:rsid w:val="00F87DC8"/>
    <w:rsid w:val="00F94A1B"/>
    <w:rsid w:val="00F95A84"/>
    <w:rsid w:val="00F97640"/>
    <w:rsid w:val="00FA0AE6"/>
    <w:rsid w:val="00FA44A0"/>
    <w:rsid w:val="00FB3461"/>
    <w:rsid w:val="00FB47BF"/>
    <w:rsid w:val="00FC245E"/>
    <w:rsid w:val="00FC26B5"/>
    <w:rsid w:val="00FC50CD"/>
    <w:rsid w:val="00FD2CC2"/>
    <w:rsid w:val="00FD49E1"/>
    <w:rsid w:val="00FF76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0374A"/>
  <w15:chartTrackingRefBased/>
  <w15:docId w15:val="{7D06FBAA-5DE0-4497-85D7-FA3A1512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2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528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528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28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28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28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28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28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28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2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2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2874"/>
    <w:pPr>
      <w:spacing w:before="160"/>
      <w:jc w:val="center"/>
    </w:pPr>
    <w:rPr>
      <w:i/>
      <w:iCs/>
      <w:color w:val="404040" w:themeColor="text1" w:themeTint="BF"/>
    </w:rPr>
  </w:style>
  <w:style w:type="character" w:customStyle="1" w:styleId="QuoteChar">
    <w:name w:val="Quote Char"/>
    <w:basedOn w:val="DefaultParagraphFont"/>
    <w:link w:val="Quote"/>
    <w:uiPriority w:val="29"/>
    <w:rsid w:val="00852874"/>
    <w:rPr>
      <w:i/>
      <w:iCs/>
      <w:color w:val="404040" w:themeColor="text1" w:themeTint="BF"/>
      <w:lang w:val="en-GB"/>
    </w:rPr>
  </w:style>
  <w:style w:type="paragraph" w:styleId="ListParagraph">
    <w:name w:val="List Paragraph"/>
    <w:basedOn w:val="Normal"/>
    <w:uiPriority w:val="34"/>
    <w:qFormat/>
    <w:rsid w:val="00852874"/>
    <w:pPr>
      <w:ind w:left="720"/>
      <w:contextualSpacing/>
    </w:pPr>
  </w:style>
  <w:style w:type="character" w:styleId="IntenseEmphasis">
    <w:name w:val="Intense Emphasis"/>
    <w:basedOn w:val="DefaultParagraphFont"/>
    <w:uiPriority w:val="21"/>
    <w:qFormat/>
    <w:rsid w:val="00852874"/>
    <w:rPr>
      <w:i/>
      <w:iCs/>
      <w:color w:val="0F4761" w:themeColor="accent1" w:themeShade="BF"/>
    </w:rPr>
  </w:style>
  <w:style w:type="paragraph" w:styleId="IntenseQuote">
    <w:name w:val="Intense Quote"/>
    <w:basedOn w:val="Normal"/>
    <w:next w:val="Normal"/>
    <w:link w:val="IntenseQuoteChar"/>
    <w:uiPriority w:val="30"/>
    <w:qFormat/>
    <w:rsid w:val="00852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874"/>
    <w:rPr>
      <w:i/>
      <w:iCs/>
      <w:color w:val="0F4761" w:themeColor="accent1" w:themeShade="BF"/>
      <w:lang w:val="en-GB"/>
    </w:rPr>
  </w:style>
  <w:style w:type="character" w:styleId="IntenseReference">
    <w:name w:val="Intense Reference"/>
    <w:basedOn w:val="DefaultParagraphFont"/>
    <w:uiPriority w:val="32"/>
    <w:qFormat/>
    <w:rsid w:val="00852874"/>
    <w:rPr>
      <w:b/>
      <w:bCs/>
      <w:smallCaps/>
      <w:color w:val="0F4761" w:themeColor="accent1" w:themeShade="BF"/>
      <w:spacing w:val="5"/>
    </w:rPr>
  </w:style>
  <w:style w:type="table" w:styleId="TableGrid">
    <w:name w:val="Table Grid"/>
    <w:basedOn w:val="TableNormal"/>
    <w:uiPriority w:val="39"/>
    <w:rsid w:val="0005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E84"/>
    <w:rPr>
      <w:lang w:val="en-GB"/>
    </w:rPr>
  </w:style>
  <w:style w:type="paragraph" w:styleId="Footer">
    <w:name w:val="footer"/>
    <w:basedOn w:val="Normal"/>
    <w:link w:val="FooterChar"/>
    <w:uiPriority w:val="99"/>
    <w:unhideWhenUsed/>
    <w:rsid w:val="00C20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E84"/>
    <w:rPr>
      <w:lang w:val="en-GB"/>
    </w:rPr>
  </w:style>
  <w:style w:type="paragraph" w:styleId="NormalWeb">
    <w:name w:val="Normal (Web)"/>
    <w:basedOn w:val="Normal"/>
    <w:uiPriority w:val="99"/>
    <w:semiHidden/>
    <w:unhideWhenUsed/>
    <w:rsid w:val="00DA1C18"/>
    <w:rPr>
      <w:rFonts w:ascii="Times New Roman" w:hAnsi="Times New Roman" w:cs="Times New Roman"/>
    </w:rPr>
  </w:style>
  <w:style w:type="character" w:styleId="Hyperlink">
    <w:name w:val="Hyperlink"/>
    <w:basedOn w:val="DefaultParagraphFont"/>
    <w:uiPriority w:val="99"/>
    <w:unhideWhenUsed/>
    <w:rsid w:val="000E7729"/>
    <w:rPr>
      <w:color w:val="467886" w:themeColor="hyperlink"/>
      <w:u w:val="single"/>
    </w:rPr>
  </w:style>
  <w:style w:type="character" w:styleId="UnresolvedMention">
    <w:name w:val="Unresolved Mention"/>
    <w:basedOn w:val="DefaultParagraphFont"/>
    <w:uiPriority w:val="99"/>
    <w:semiHidden/>
    <w:unhideWhenUsed/>
    <w:rsid w:val="000E7729"/>
    <w:rPr>
      <w:color w:val="605E5C"/>
      <w:shd w:val="clear" w:color="auto" w:fill="E1DFDD"/>
    </w:rPr>
  </w:style>
  <w:style w:type="paragraph" w:customStyle="1" w:styleId="TableParagraph">
    <w:name w:val="Table Paragraph"/>
    <w:basedOn w:val="Normal"/>
    <w:uiPriority w:val="1"/>
    <w:qFormat/>
    <w:rsid w:val="000314D0"/>
    <w:pPr>
      <w:widowControl w:val="0"/>
      <w:suppressAutoHyphens/>
      <w:spacing w:after="0" w:line="240" w:lineRule="auto"/>
      <w:ind w:left="107"/>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Kalambura</dc:creator>
  <cp:keywords/>
  <dc:description/>
  <cp:lastModifiedBy>Mohammed Rizmy Muthalif</cp:lastModifiedBy>
  <cp:revision>13</cp:revision>
  <dcterms:created xsi:type="dcterms:W3CDTF">2026-07-15T12:26:00Z</dcterms:created>
  <dcterms:modified xsi:type="dcterms:W3CDTF">2026-08-21T09:09:00Z</dcterms:modified>
</cp:coreProperties>
</file>