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МІНІСТЭРСТВА АДУКАЦЫІ РЭСПУБЛІКІ БЕЛАРУСЬ</w:t>
      </w:r>
    </w:p>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БЕЛАРУСКІ ДЗЯРЖАЎНЫ УНІВЕРСІТЭТ</w:t>
      </w:r>
    </w:p>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ЮРЫДЫЧНЫ ФАКУЛЬТЭТ</w:t>
      </w:r>
    </w:p>
    <w:p>
      <w:pPr>
        <w:pStyle w:val="Normal1"/>
        <w:ind w:firstLine="567"/>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1"/>
        <w:ind w:firstLine="567"/>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1"/>
        <w:ind w:firstLine="567"/>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1"/>
        <w:ind w:firstLine="567"/>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Кафедра грамадзянскага права</w:t>
      </w:r>
    </w:p>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firstLine="567"/>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firstLine="567"/>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rPr>
        <w:t>Курсавая работа</w:t>
      </w:r>
    </w:p>
    <w:p>
      <w:pPr>
        <w:pStyle w:val="Normal1"/>
        <w:ind w:firstLine="567"/>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1"/>
        <w:ind w:firstLine="567"/>
        <w:jc w:val="center"/>
        <w:rPr>
          <w:rFonts w:ascii="Times New Roman" w:hAnsi="Times New Roman" w:cs="Times New Roman"/>
          <w:sz w:val="28"/>
          <w:szCs w:val="28"/>
        </w:rPr>
      </w:pPr>
      <w:r>
        <w:rPr>
          <w:rFonts w:cs="Times New Roman" w:ascii="Times New Roman" w:hAnsi="Times New Roman"/>
          <w:sz w:val="28"/>
          <w:szCs w:val="28"/>
        </w:rPr>
      </w:r>
    </w:p>
    <w:p>
      <w:pPr>
        <w:pStyle w:val="Normal1"/>
        <w:ind w:firstLine="567"/>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rPr>
        <w:t xml:space="preserve">Параўнальная характарыстыка публічных ліцэнзій </w:t>
      </w:r>
    </w:p>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у галіне аўтарскага права.</w:t>
      </w:r>
    </w:p>
    <w:p>
      <w:pPr>
        <w:pStyle w:val="Normal1"/>
        <w:ind w:firstLine="567"/>
        <w:jc w:val="center"/>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firstLine="567"/>
        <w:jc w:val="both"/>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rPr>
        <w:t xml:space="preserve"> </w:t>
      </w:r>
    </w:p>
    <w:p>
      <w:pPr>
        <w:pStyle w:val="Normal1"/>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Волчака Міхаіла Віктаравіча</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студ</w:t>
      </w:r>
      <w:r>
        <w:rPr>
          <w:rFonts w:eastAsia="Times New Roman" w:cs="Times New Roman" w:ascii="Times New Roman" w:hAnsi="Times New Roman"/>
          <w:b/>
          <w:sz w:val="28"/>
          <w:szCs w:val="28"/>
          <w:lang w:val="ru-RU"/>
        </w:rPr>
        <w:t>э</w:t>
      </w:r>
      <w:r>
        <w:rPr>
          <w:rFonts w:eastAsia="Times New Roman" w:cs="Times New Roman" w:ascii="Times New Roman" w:hAnsi="Times New Roman"/>
          <w:b/>
          <w:sz w:val="28"/>
          <w:szCs w:val="28"/>
        </w:rPr>
        <w:t>нта 2 курса, 3 групы,</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спецыяльнасць «Правазнаўства»</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завочная форма навучання, 2-я вышэйшая</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_____________________________</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(подпіс студэнта)</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Навуковы кіраўнік:</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 xml:space="preserve">кандыдат юрыдычных навук, дацэнт, </w:t>
      </w:r>
    </w:p>
    <w:p>
      <w:pPr>
        <w:pStyle w:val="Normal1"/>
        <w:ind w:left="4678" w:hanging="0"/>
        <w:jc w:val="both"/>
        <w:rPr>
          <w:rFonts w:ascii="Times New Roman" w:hAnsi="Times New Roman" w:cs="Times New Roman"/>
          <w:sz w:val="28"/>
          <w:szCs w:val="28"/>
        </w:rPr>
      </w:pPr>
      <w:r>
        <w:rPr>
          <w:rFonts w:eastAsia="Times New Roman" w:cs="Times New Roman" w:ascii="Times New Roman" w:hAnsi="Times New Roman"/>
          <w:b/>
          <w:sz w:val="28"/>
          <w:szCs w:val="28"/>
        </w:rPr>
        <w:t>Іванова Дыяна Ўладзіміраўна</w:t>
      </w:r>
    </w:p>
    <w:p>
      <w:pPr>
        <w:pStyle w:val="Normal1"/>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p>
    <w:p>
      <w:pPr>
        <w:pStyle w:val="Normal1"/>
        <w:ind w:firstLine="567"/>
        <w:jc w:val="both"/>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rPr>
        <w:t xml:space="preserve"> </w:t>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ind w:firstLine="567"/>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jc w:val="center"/>
        <w:rPr>
          <w:rFonts w:ascii="Times New Roman" w:hAnsi="Times New Roman" w:cs="Times New Roman"/>
          <w:sz w:val="28"/>
          <w:szCs w:val="28"/>
        </w:rPr>
      </w:pPr>
      <w:r>
        <w:rPr>
          <w:rFonts w:eastAsia="Times New Roman" w:cs="Times New Roman" w:ascii="Times New Roman" w:hAnsi="Times New Roman"/>
          <w:b/>
          <w:sz w:val="28"/>
          <w:szCs w:val="28"/>
        </w:rPr>
        <w:t>Мінск, 2015</w:t>
      </w:r>
    </w:p>
    <w:p>
      <w:pPr>
        <w:pStyle w:val="Normal1"/>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1"/>
        <w:jc w:val="center"/>
        <w:rPr>
          <w:rFonts w:ascii="Times New Roman" w:hAnsi="Times New Roman" w:eastAsia="Times New Roman" w:cs="Times New Roman"/>
          <w:b/>
          <w:b/>
          <w:sz w:val="28"/>
          <w:szCs w:val="28"/>
        </w:rPr>
      </w:pPr>
      <w:r>
        <w:rPr/>
      </w:r>
      <w:r>
        <w:br w:type="page"/>
      </w:r>
    </w:p>
    <w:p>
      <w:pPr>
        <w:pStyle w:val="Normal1"/>
        <w:jc w:val="center"/>
        <w:rPr/>
      </w:pPr>
      <w:r>
        <w:rPr>
          <w:rFonts w:eastAsia="Times New Roman" w:cs="Times New Roman" w:ascii="Times New Roman" w:hAnsi="Times New Roman"/>
          <w:b/>
          <w:sz w:val="28"/>
          <w:szCs w:val="28"/>
        </w:rPr>
        <w:t>Змест</w:t>
      </w:r>
    </w:p>
    <w:sdt>
      <w:sdtPr>
        <w:docPartObj>
          <w:docPartGallery w:val="Table of Contents"/>
          <w:docPartUnique w:val="true"/>
        </w:docPartObj>
        <w:id w:val="597932064"/>
      </w:sdtPr>
      <w:sdtContent>
        <w:p>
          <w:pPr>
            <w:pStyle w:val="TOCHeading"/>
            <w:rPr/>
          </w:pPr>
          <w:r>
            <w:rPr/>
          </w:r>
        </w:p>
        <w:p>
          <w:pPr>
            <w:pStyle w:val="Contents1"/>
            <w:tabs>
              <w:tab w:val="right" w:pos="10196" w:leader="dot"/>
            </w:tabs>
            <w:rPr>
              <w:sz w:val="28"/>
              <w:szCs w:val="28"/>
            </w:rPr>
          </w:pPr>
          <w:r>
            <w:fldChar w:fldCharType="begin"/>
          </w:r>
          <w:r>
            <w:instrText> TOC \z \o "1-3" \u \h</w:instrText>
          </w:r>
          <w:r>
            <w:fldChar w:fldCharType="separate"/>
          </w:r>
          <w:hyperlink w:anchor="_Toc414823301">
            <w:r>
              <w:rPr>
                <w:webHidden/>
                <w:rStyle w:val="IndexLink"/>
                <w:rFonts w:cs="Times New Roman" w:ascii="Times New Roman" w:hAnsi="Times New Roman"/>
                <w:sz w:val="28"/>
                <w:szCs w:val="28"/>
              </w:rPr>
              <w:t>Скарачэнні</w:t>
            </w:r>
            <w:r>
              <w:rPr>
                <w:webHidden/>
              </w:rPr>
              <w:fldChar w:fldCharType="begin"/>
            </w:r>
            <w:r>
              <w:rPr>
                <w:webHidden/>
              </w:rPr>
              <w:instrText>PAGEREF _Toc414823301 \h</w:instrText>
            </w:r>
            <w:r>
              <w:rPr>
                <w:webHidden/>
              </w:rPr>
              <w:fldChar w:fldCharType="separate"/>
            </w:r>
            <w:r>
              <w:rPr>
                <w:rStyle w:val="IndexLink"/>
                <w:vanish w:val="false"/>
                <w:sz w:val="28"/>
                <w:szCs w:val="28"/>
              </w:rPr>
              <w:tab/>
              <w:t>3</w:t>
            </w:r>
            <w:r>
              <w:rPr>
                <w:webHidden/>
              </w:rPr>
              <w:fldChar w:fldCharType="end"/>
            </w:r>
          </w:hyperlink>
        </w:p>
        <w:p>
          <w:pPr>
            <w:pStyle w:val="Contents1"/>
            <w:tabs>
              <w:tab w:val="right" w:pos="10196" w:leader="dot"/>
            </w:tabs>
            <w:rPr>
              <w:sz w:val="28"/>
              <w:szCs w:val="28"/>
            </w:rPr>
          </w:pPr>
          <w:hyperlink w:anchor="_Toc414823302">
            <w:r>
              <w:rPr>
                <w:webHidden/>
                <w:rStyle w:val="IndexLink"/>
                <w:rFonts w:cs="Times New Roman" w:ascii="Times New Roman" w:hAnsi="Times New Roman"/>
                <w:sz w:val="28"/>
                <w:szCs w:val="28"/>
              </w:rPr>
              <w:t>Уводзіны</w:t>
            </w:r>
            <w:r>
              <w:rPr>
                <w:webHidden/>
              </w:rPr>
              <w:fldChar w:fldCharType="begin"/>
            </w:r>
            <w:r>
              <w:rPr>
                <w:webHidden/>
              </w:rPr>
              <w:instrText>PAGEREF _Toc414823302 \h</w:instrText>
            </w:r>
            <w:r>
              <w:rPr>
                <w:webHidden/>
              </w:rPr>
              <w:fldChar w:fldCharType="separate"/>
            </w:r>
            <w:r>
              <w:rPr>
                <w:rStyle w:val="IndexLink"/>
                <w:vanish w:val="false"/>
                <w:sz w:val="28"/>
                <w:szCs w:val="28"/>
              </w:rPr>
              <w:tab/>
              <w:t>4</w:t>
            </w:r>
            <w:r>
              <w:rPr>
                <w:webHidden/>
              </w:rPr>
              <w:fldChar w:fldCharType="end"/>
            </w:r>
          </w:hyperlink>
        </w:p>
        <w:p>
          <w:pPr>
            <w:pStyle w:val="Contents1"/>
            <w:tabs>
              <w:tab w:val="left" w:pos="440" w:leader="none"/>
              <w:tab w:val="right" w:pos="10196" w:leader="dot"/>
            </w:tabs>
            <w:rPr>
              <w:sz w:val="28"/>
              <w:szCs w:val="28"/>
            </w:rPr>
          </w:pPr>
          <w:hyperlink w:anchor="_Toc414823303">
            <w:r>
              <w:rPr>
                <w:webHidden/>
                <w:rStyle w:val="IndexLink"/>
                <w:rFonts w:cs="Times New Roman" w:ascii="Times New Roman" w:hAnsi="Times New Roman"/>
                <w:sz w:val="28"/>
                <w:szCs w:val="28"/>
              </w:rPr>
              <w:t>1.</w:t>
            </w:r>
            <w:r>
              <w:rPr>
                <w:rStyle w:val="IndexLink"/>
                <w:sz w:val="28"/>
                <w:szCs w:val="28"/>
              </w:rPr>
              <w:tab/>
            </w:r>
            <w:r>
              <w:rPr>
                <w:rStyle w:val="IndexLink"/>
                <w:rFonts w:cs="Times New Roman" w:ascii="Times New Roman" w:hAnsi="Times New Roman"/>
                <w:sz w:val="28"/>
                <w:szCs w:val="28"/>
              </w:rPr>
              <w:t>Паняцце публічнай ліцэнзіі і класіфікацыя.</w:t>
            </w:r>
            <w:r>
              <w:rPr>
                <w:webHidden/>
              </w:rPr>
              <w:fldChar w:fldCharType="begin"/>
            </w:r>
            <w:r>
              <w:rPr>
                <w:webHidden/>
              </w:rPr>
              <w:instrText>PAGEREF _Toc414823303 \h</w:instrText>
            </w:r>
            <w:r>
              <w:rPr>
                <w:webHidden/>
              </w:rPr>
              <w:fldChar w:fldCharType="separate"/>
            </w:r>
            <w:r>
              <w:rPr>
                <w:rStyle w:val="IndexLink"/>
                <w:vanish w:val="false"/>
                <w:sz w:val="28"/>
                <w:szCs w:val="28"/>
              </w:rPr>
              <w:tab/>
              <w:t>5</w:t>
            </w:r>
            <w:r>
              <w:rPr>
                <w:webHidden/>
              </w:rPr>
              <w:fldChar w:fldCharType="end"/>
            </w:r>
          </w:hyperlink>
        </w:p>
        <w:p>
          <w:pPr>
            <w:pStyle w:val="Contents2"/>
            <w:tabs>
              <w:tab w:val="right" w:pos="10196" w:leader="dot"/>
            </w:tabs>
            <w:rPr>
              <w:sz w:val="28"/>
              <w:szCs w:val="28"/>
            </w:rPr>
          </w:pPr>
          <w:hyperlink w:anchor="_Toc414823304">
            <w:r>
              <w:rPr>
                <w:webHidden/>
                <w:rStyle w:val="IndexLink"/>
                <w:rFonts w:cs="Times New Roman" w:ascii="Times New Roman" w:hAnsi="Times New Roman"/>
                <w:sz w:val="28"/>
                <w:szCs w:val="28"/>
              </w:rPr>
              <w:t>1.1. Паняцце публічнай ліцэнзіі</w:t>
            </w:r>
            <w:r>
              <w:rPr>
                <w:webHidden/>
              </w:rPr>
              <w:fldChar w:fldCharType="begin"/>
            </w:r>
            <w:r>
              <w:rPr>
                <w:webHidden/>
              </w:rPr>
              <w:instrText>PAGEREF _Toc414823304 \h</w:instrText>
            </w:r>
            <w:r>
              <w:rPr>
                <w:webHidden/>
              </w:rPr>
              <w:fldChar w:fldCharType="separate"/>
            </w:r>
            <w:r>
              <w:rPr>
                <w:rStyle w:val="IndexLink"/>
                <w:vanish w:val="false"/>
                <w:sz w:val="28"/>
                <w:szCs w:val="28"/>
              </w:rPr>
              <w:tab/>
              <w:t>5</w:t>
            </w:r>
            <w:r>
              <w:rPr>
                <w:webHidden/>
              </w:rPr>
              <w:fldChar w:fldCharType="end"/>
            </w:r>
          </w:hyperlink>
        </w:p>
        <w:p>
          <w:pPr>
            <w:pStyle w:val="Contents2"/>
            <w:tabs>
              <w:tab w:val="right" w:pos="10196" w:leader="dot"/>
            </w:tabs>
            <w:rPr>
              <w:sz w:val="28"/>
              <w:szCs w:val="28"/>
            </w:rPr>
          </w:pPr>
          <w:hyperlink w:anchor="_Toc414823305">
            <w:r>
              <w:rPr>
                <w:webHidden/>
                <w:rStyle w:val="IndexLink"/>
                <w:rFonts w:cs="Times New Roman" w:ascii="Times New Roman" w:hAnsi="Times New Roman"/>
                <w:sz w:val="28"/>
                <w:szCs w:val="28"/>
              </w:rPr>
              <w:t>1.2. Класіфікацыя публічных ліцэнзій</w:t>
            </w:r>
            <w:r>
              <w:rPr>
                <w:webHidden/>
              </w:rPr>
              <w:fldChar w:fldCharType="begin"/>
            </w:r>
            <w:r>
              <w:rPr>
                <w:webHidden/>
              </w:rPr>
              <w:instrText>PAGEREF _Toc414823305 \h</w:instrText>
            </w:r>
            <w:r>
              <w:rPr>
                <w:webHidden/>
              </w:rPr>
              <w:fldChar w:fldCharType="separate"/>
            </w:r>
            <w:r>
              <w:rPr>
                <w:rStyle w:val="IndexLink"/>
                <w:vanish w:val="false"/>
                <w:sz w:val="28"/>
                <w:szCs w:val="28"/>
              </w:rPr>
              <w:tab/>
              <w:t>11</w:t>
            </w:r>
            <w:r>
              <w:rPr>
                <w:webHidden/>
              </w:rPr>
              <w:fldChar w:fldCharType="end"/>
            </w:r>
          </w:hyperlink>
        </w:p>
        <w:p>
          <w:pPr>
            <w:pStyle w:val="Contents1"/>
            <w:tabs>
              <w:tab w:val="right" w:pos="10196" w:leader="dot"/>
            </w:tabs>
            <w:rPr>
              <w:sz w:val="28"/>
              <w:szCs w:val="28"/>
            </w:rPr>
          </w:pPr>
          <w:hyperlink w:anchor="_Toc414823306">
            <w:r>
              <w:rPr>
                <w:webHidden/>
                <w:rStyle w:val="IndexLink"/>
                <w:rFonts w:cs="Times New Roman" w:ascii="Times New Roman" w:hAnsi="Times New Roman"/>
                <w:sz w:val="28"/>
                <w:szCs w:val="28"/>
              </w:rPr>
              <w:t>2. Публічная ліцэнзія Creative Commons BY-SA 4.0.</w:t>
            </w:r>
            <w:r>
              <w:rPr>
                <w:webHidden/>
              </w:rPr>
              <w:fldChar w:fldCharType="begin"/>
            </w:r>
            <w:r>
              <w:rPr>
                <w:webHidden/>
              </w:rPr>
              <w:instrText>PAGEREF _Toc414823306 \h</w:instrText>
            </w:r>
            <w:r>
              <w:rPr>
                <w:webHidden/>
              </w:rPr>
              <w:fldChar w:fldCharType="separate"/>
            </w:r>
            <w:r>
              <w:rPr>
                <w:rStyle w:val="IndexLink"/>
                <w:vanish w:val="false"/>
                <w:sz w:val="28"/>
                <w:szCs w:val="28"/>
              </w:rPr>
              <w:tab/>
              <w:t>19</w:t>
            </w:r>
            <w:r>
              <w:rPr>
                <w:webHidden/>
              </w:rPr>
              <w:fldChar w:fldCharType="end"/>
            </w:r>
          </w:hyperlink>
        </w:p>
        <w:p>
          <w:pPr>
            <w:pStyle w:val="Contents1"/>
            <w:tabs>
              <w:tab w:val="left" w:pos="440" w:leader="none"/>
              <w:tab w:val="right" w:pos="10196" w:leader="dot"/>
            </w:tabs>
            <w:rPr>
              <w:sz w:val="28"/>
              <w:szCs w:val="28"/>
            </w:rPr>
          </w:pPr>
          <w:hyperlink w:anchor="_Toc414823307">
            <w:r>
              <w:rPr>
                <w:webHidden/>
                <w:rStyle w:val="IndexLink"/>
                <w:rFonts w:cs="Times New Roman" w:ascii="Times New Roman" w:hAnsi="Times New Roman"/>
                <w:sz w:val="28"/>
                <w:szCs w:val="28"/>
                <w:lang w:val="en-US"/>
              </w:rPr>
              <w:t>4.</w:t>
            </w:r>
            <w:r>
              <w:rPr>
                <w:rStyle w:val="IndexLink"/>
                <w:sz w:val="28"/>
                <w:szCs w:val="28"/>
              </w:rPr>
              <w:tab/>
            </w:r>
            <w:r>
              <w:rPr>
                <w:rStyle w:val="IndexLink"/>
                <w:rFonts w:cs="Times New Roman" w:ascii="Times New Roman" w:hAnsi="Times New Roman"/>
                <w:sz w:val="28"/>
                <w:szCs w:val="28"/>
              </w:rPr>
              <w:t>Публічная ліцэнзійная дамова Open Database License 1.</w:t>
            </w:r>
            <w:r>
              <w:rPr>
                <w:rStyle w:val="IndexLink"/>
                <w:rFonts w:cs="Times New Roman" w:ascii="Times New Roman" w:hAnsi="Times New Roman"/>
                <w:sz w:val="28"/>
                <w:szCs w:val="28"/>
                <w:lang w:val="en-US"/>
              </w:rPr>
              <w:t>0</w:t>
            </w:r>
            <w:r>
              <w:rPr>
                <w:webHidden/>
              </w:rPr>
              <w:fldChar w:fldCharType="begin"/>
            </w:r>
            <w:r>
              <w:rPr>
                <w:webHidden/>
              </w:rPr>
              <w:instrText>PAGEREF _Toc414823307 \h</w:instrText>
            </w:r>
            <w:r>
              <w:rPr>
                <w:webHidden/>
              </w:rPr>
              <w:fldChar w:fldCharType="separate"/>
            </w:r>
            <w:r>
              <w:rPr>
                <w:rStyle w:val="IndexLink"/>
                <w:vanish w:val="false"/>
                <w:sz w:val="28"/>
                <w:szCs w:val="28"/>
              </w:rPr>
              <w:tab/>
              <w:t>22</w:t>
            </w:r>
            <w:r>
              <w:rPr>
                <w:webHidden/>
              </w:rPr>
              <w:fldChar w:fldCharType="end"/>
            </w:r>
          </w:hyperlink>
        </w:p>
        <w:p>
          <w:pPr>
            <w:pStyle w:val="Contents1"/>
            <w:tabs>
              <w:tab w:val="right" w:pos="10196" w:leader="dot"/>
            </w:tabs>
            <w:rPr>
              <w:sz w:val="28"/>
              <w:szCs w:val="28"/>
            </w:rPr>
          </w:pPr>
          <w:hyperlink w:anchor="_Toc414823308">
            <w:r>
              <w:rPr>
                <w:webHidden/>
                <w:rStyle w:val="IndexLink"/>
                <w:rFonts w:cs="Times New Roman" w:ascii="Times New Roman" w:hAnsi="Times New Roman"/>
                <w:sz w:val="28"/>
                <w:szCs w:val="28"/>
              </w:rPr>
              <w:t>Заключэнне</w:t>
            </w:r>
            <w:r>
              <w:rPr>
                <w:webHidden/>
              </w:rPr>
              <w:fldChar w:fldCharType="begin"/>
            </w:r>
            <w:r>
              <w:rPr>
                <w:webHidden/>
              </w:rPr>
              <w:instrText>PAGEREF _Toc414823308 \h</w:instrText>
            </w:r>
            <w:r>
              <w:rPr>
                <w:webHidden/>
              </w:rPr>
              <w:fldChar w:fldCharType="separate"/>
            </w:r>
            <w:r>
              <w:rPr>
                <w:rStyle w:val="IndexLink"/>
                <w:vanish w:val="false"/>
                <w:sz w:val="28"/>
                <w:szCs w:val="28"/>
              </w:rPr>
              <w:tab/>
              <w:t>27</w:t>
            </w:r>
            <w:r>
              <w:rPr>
                <w:webHidden/>
              </w:rPr>
              <w:fldChar w:fldCharType="end"/>
            </w:r>
          </w:hyperlink>
        </w:p>
        <w:p>
          <w:pPr>
            <w:pStyle w:val="Contents1"/>
            <w:tabs>
              <w:tab w:val="right" w:pos="10196" w:leader="dot"/>
            </w:tabs>
            <w:rPr>
              <w:sz w:val="28"/>
              <w:szCs w:val="28"/>
            </w:rPr>
          </w:pPr>
          <w:hyperlink w:anchor="_Toc414823309">
            <w:r>
              <w:rPr>
                <w:webHidden/>
                <w:rStyle w:val="IndexLink"/>
                <w:rFonts w:cs="Times New Roman" w:ascii="Times New Roman" w:hAnsi="Times New Roman"/>
                <w:sz w:val="28"/>
                <w:szCs w:val="28"/>
              </w:rPr>
              <w:t>Літаратура і заканадаўства</w:t>
            </w:r>
            <w:r>
              <w:rPr>
                <w:webHidden/>
              </w:rPr>
              <w:fldChar w:fldCharType="begin"/>
            </w:r>
            <w:r>
              <w:rPr>
                <w:webHidden/>
              </w:rPr>
              <w:instrText>PAGEREF _Toc414823309 \h</w:instrText>
            </w:r>
            <w:r>
              <w:rPr>
                <w:webHidden/>
              </w:rPr>
              <w:fldChar w:fldCharType="separate"/>
            </w:r>
            <w:r>
              <w:rPr>
                <w:rStyle w:val="IndexLink"/>
                <w:vanish w:val="false"/>
                <w:sz w:val="28"/>
                <w:szCs w:val="28"/>
              </w:rPr>
              <w:tab/>
              <w:t>28</w:t>
            </w:r>
            <w:r>
              <w:rPr>
                <w:webHidden/>
              </w:rPr>
              <w:fldChar w:fldCharType="end"/>
            </w:r>
          </w:hyperlink>
        </w:p>
        <w:p>
          <w:pPr>
            <w:pStyle w:val="Normal1"/>
            <w:rPr>
              <w:rFonts w:ascii="Times New Roman" w:hAnsi="Times New Roman" w:cs="Times New Roman"/>
              <w:sz w:val="28"/>
              <w:szCs w:val="28"/>
            </w:rPr>
          </w:pPr>
          <w:r>
            <w:rPr>
              <w:rFonts w:eastAsia="Times New Roman" w:cs="Times New Roman" w:ascii="Times New Roman" w:hAnsi="Times New Roman"/>
              <w:sz w:val="28"/>
              <w:szCs w:val="28"/>
            </w:rPr>
            <w:t>Дадатак 1</w:t>
          </w:r>
          <w:r>
            <w:fldChar w:fldCharType="end"/>
          </w:r>
        </w:p>
        <w:p>
          <w:pPr>
            <w:pStyle w:val="Normal"/>
            <w:rPr>
              <w:lang w:val="ru-RU"/>
            </w:rPr>
          </w:pPr>
          <w:r>
            <w:rPr>
              <w:lang w:val="ru-RU"/>
            </w:rPr>
          </w:r>
        </w:p>
      </w:sdtContent>
    </w:sdt>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Heading1"/>
        <w:jc w:val="center"/>
        <w:rPr>
          <w:rFonts w:ascii="Times New Roman" w:hAnsi="Times New Roman" w:cs="Times New Roman"/>
          <w:b/>
          <w:b/>
          <w:sz w:val="28"/>
          <w:szCs w:val="28"/>
        </w:rPr>
      </w:pPr>
      <w:bookmarkStart w:id="0" w:name="_Toc414823301"/>
      <w:bookmarkEnd w:id="0"/>
      <w:r>
        <w:rPr>
          <w:rFonts w:cs="Times New Roman" w:ascii="Times New Roman" w:hAnsi="Times New Roman"/>
          <w:b/>
          <w:sz w:val="28"/>
          <w:szCs w:val="28"/>
        </w:rPr>
        <w:t>Скарачэнні</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ГК - </w:t>
      </w:r>
      <w:r>
        <w:rPr>
          <w:rFonts w:eastAsia="Times New Roman" w:cs="Times New Roman" w:ascii="Times New Roman" w:hAnsi="Times New Roman"/>
          <w:sz w:val="28"/>
          <w:szCs w:val="28"/>
        </w:rPr>
        <w:t>Грамадзянскі Кодэкс Рэспублікі Беларусь</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ЗаАП, ЗаАПіСП - </w:t>
      </w:r>
      <w:r>
        <w:rPr>
          <w:rFonts w:eastAsia="Times New Roman" w:cs="Times New Roman" w:ascii="Times New Roman" w:hAnsi="Times New Roman"/>
          <w:sz w:val="28"/>
          <w:szCs w:val="28"/>
        </w:rPr>
        <w:t>Закон аб аўтарскім праве і сумежных правах Рэспублікі Беларусь</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АІУ - </w:t>
      </w:r>
      <w:r>
        <w:rPr>
          <w:rFonts w:eastAsia="Times New Roman" w:cs="Times New Roman" w:ascii="Times New Roman" w:hAnsi="Times New Roman"/>
          <w:sz w:val="28"/>
          <w:szCs w:val="28"/>
        </w:rPr>
        <w:t>Аб’екты інтэлектуальнай уласнасці</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ААП - </w:t>
      </w:r>
      <w:r>
        <w:rPr>
          <w:rFonts w:eastAsia="Times New Roman" w:cs="Times New Roman" w:ascii="Times New Roman" w:hAnsi="Times New Roman"/>
          <w:sz w:val="28"/>
          <w:szCs w:val="28"/>
        </w:rPr>
        <w:t>Аб’екты аўтарскага права</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ТСААП - </w:t>
      </w:r>
      <w:r>
        <w:rPr>
          <w:rFonts w:eastAsia="Times New Roman" w:cs="Times New Roman" w:ascii="Times New Roman" w:hAnsi="Times New Roman"/>
          <w:sz w:val="28"/>
          <w:szCs w:val="28"/>
        </w:rPr>
        <w:t>Тэхнічныя сродкі аховы аўтарскіх правоў</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ind w:firstLine="567"/>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b/>
          <w:sz w:val="28"/>
          <w:szCs w:val="28"/>
        </w:rPr>
      </w:pPr>
      <w:bookmarkStart w:id="1" w:name="_Toc414823302"/>
      <w:bookmarkEnd w:id="1"/>
      <w:r>
        <w:rPr>
          <w:rFonts w:cs="Times New Roman" w:ascii="Times New Roman" w:hAnsi="Times New Roman"/>
          <w:b/>
          <w:sz w:val="28"/>
          <w:szCs w:val="28"/>
        </w:rPr>
        <w:t>Уводзіны</w:t>
      </w:r>
    </w:p>
    <w:p>
      <w:pPr>
        <w:pStyle w:val="Normal1"/>
        <w:rPr/>
      </w:pPr>
      <w:r>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Актыўнае развіццё грамадзянскага звароту правоў на аб’екты інтэлектуальнай уласнасці у сеціве стварылі новыя узаемаадносіны. Па-першае, прадастаўленне правоў ажыццяўляецца без прамога кантакту праваўласніка і карыстальніка. Часам вызначыць дакладна прадстаўнікоў бакоў не даводзіцца магчымым. Па-другое, массавізацыя аўтарства, якую забяспечыла сусветнае заканадаўства аб аўтарскім праве, абумовіла імклівы рост колькасці аб’ектаў, створаных у сеціве. Па-трэцяе, сеціва ў сваю чаргу, стварыла сітуацыю, калі на публікацыю і давядзенне твору не трэба ўзаемадзеяння з выдаўцом або медыя кампаніяй. Кожны аўтар можа давесці свой твор уласнымі сіламі.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Новыя сацыяльныя практыкі для стабільнасці грамадзянскага звароту абумовілі новы падыход у ліцэнзаванні правоў на ААП. Перадусім гэта шэраг публічных ліцэнзіяй, якія з 90-х гадоў пачалі стварацца і актыўна выкарыстоўвацца спачатку распрацоўшчыкамі кампьютарных праграм, пасля творчай супольнасцю. У першай дэкадзе 2000х гг. у дадатак публічныя ліцэнзіі захапілі вялікія масівы адкрытых дадзеных і саміх баз дадзеных.</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Мэта курсавой працы, правядзенне аналізу праз вызначэнне месца публічных ліцэнзіяў у беларускім заканадаўстве, складанне крытэрыяў класіфікацыі такіх ліцэнзій, а таксама выдзяленне агульных характарыстык найбольш развітых публічных ліцэнзій на кантэнт і базы дадзеных.</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Пад кантэнтам у дадзенай працы аўтар заключае тэксты, малюнкі, музыку, аудыёвізаульныя творы і іншыя аб’екты аўтарскага права, якія ствараюць новы змест і распаўсюджваюцца або могуць распаўсюджвацца праз інфармацыйны і тэлекамунікацыйны асародак.</w:t>
      </w:r>
    </w:p>
    <w:p>
      <w:pPr>
        <w:pStyle w:val="Normal1"/>
        <w:spacing w:lineRule="auto" w:line="360"/>
        <w:ind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Курсавая праца публікуецца на ўмовах ліцэнзіі Creative Commons Attribution - Share Alike 4.0 International [4]. Гэта значыць, яе змест можа свабодна  выкарыстоўвацца (публікавацца, перарабляцца, перакладацца, даводзіцца да агульнага ведама) свабодна з захаваннем абазначаных свабодаў ва умовах гэтай ліцэнзіі усіх наступных адаптаваных твораў.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Курсавая праца складаецца з </w:t>
      </w:r>
      <w:r>
        <w:rPr>
          <w:rFonts w:eastAsia="Times New Roman" w:cs="Times New Roman" w:ascii="Times New Roman" w:hAnsi="Times New Roman"/>
          <w:sz w:val="28"/>
          <w:szCs w:val="28"/>
          <w:lang w:val="ru-RU"/>
        </w:rPr>
        <w:t>3</w:t>
      </w:r>
      <w:r>
        <w:rPr>
          <w:rFonts w:eastAsia="Times New Roman" w:cs="Times New Roman" w:ascii="Times New Roman" w:hAnsi="Times New Roman"/>
          <w:sz w:val="28"/>
          <w:szCs w:val="28"/>
        </w:rPr>
        <w:t xml:space="preserve">-х раздзелаў,   </w:t>
      </w:r>
      <w:r>
        <w:rPr>
          <w:rFonts w:eastAsia="Times New Roman" w:cs="Times New Roman" w:ascii="Times New Roman" w:hAnsi="Times New Roman"/>
          <w:sz w:val="28"/>
          <w:szCs w:val="28"/>
          <w:lang w:val="ru-RU"/>
        </w:rPr>
        <w:t>29</w:t>
      </w:r>
      <w:r>
        <w:rPr>
          <w:rFonts w:eastAsia="Times New Roman" w:cs="Times New Roman" w:ascii="Times New Roman" w:hAnsi="Times New Roman"/>
          <w:sz w:val="28"/>
          <w:szCs w:val="28"/>
        </w:rPr>
        <w:t xml:space="preserve">   старонак.</w:t>
      </w:r>
    </w:p>
    <w:p>
      <w:pPr>
        <w:pStyle w:val="Heading1"/>
        <w:numPr>
          <w:ilvl w:val="0"/>
          <w:numId w:val="9"/>
        </w:numPr>
        <w:jc w:val="center"/>
        <w:rPr>
          <w:rFonts w:ascii="Times New Roman" w:hAnsi="Times New Roman" w:cs="Times New Roman"/>
          <w:b/>
          <w:b/>
          <w:sz w:val="28"/>
          <w:szCs w:val="28"/>
        </w:rPr>
      </w:pPr>
      <w:bookmarkStart w:id="2" w:name="_Toc414823303"/>
      <w:bookmarkEnd w:id="2"/>
      <w:r>
        <w:rPr>
          <w:rFonts w:cs="Times New Roman" w:ascii="Times New Roman" w:hAnsi="Times New Roman"/>
          <w:b/>
          <w:sz w:val="28"/>
          <w:szCs w:val="28"/>
        </w:rPr>
        <w:t>Паняцце публічнай ліцэнзіі і класіфікацыя.</w:t>
      </w:r>
    </w:p>
    <w:p>
      <w:pPr>
        <w:pStyle w:val="Heading2"/>
        <w:jc w:val="center"/>
        <w:rPr>
          <w:rFonts w:ascii="Times New Roman" w:hAnsi="Times New Roman" w:cs="Times New Roman"/>
          <w:sz w:val="28"/>
          <w:szCs w:val="28"/>
        </w:rPr>
      </w:pPr>
      <w:bookmarkStart w:id="3" w:name="_Toc414823304"/>
      <w:bookmarkEnd w:id="3"/>
      <w:r>
        <w:rPr>
          <w:rFonts w:cs="Times New Roman" w:ascii="Times New Roman" w:hAnsi="Times New Roman"/>
          <w:sz w:val="28"/>
          <w:szCs w:val="28"/>
        </w:rPr>
        <w:t>1.1. Паняцце публічнай ліцэнзіі</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У беларускім заканадаўстве няма вызначэння “публічнай ліцэнзіі”. Першай спробай будзе пошук аналогій, а паслядазена аўтарскае азначэнне.</w:t>
      </w:r>
    </w:p>
    <w:p>
      <w:pPr>
        <w:pStyle w:val="Normal1"/>
        <w:spacing w:lineRule="auto" w:line="360" w:before="240" w:after="24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Арт. 396 ГК дае вызначэнне “Публічнай дамове”, згодна якому публічнай прызнаецца дамова, заключаная камерцыйнай арганізацыяй і ўстанаўліваючай яе абавязкі па продажу тавараў, выкананню работ або аказанню паслуг, якія па характару сваёй дзейнасці  павінна ажжыццяўляць гэта арганізацыя ў адносінах да кожнага, хто да яе звернецца (раздробны гандаль, перавозка транспартам агульнага карыстання, паслугі сувязі, энергазабеспячэнне, медыцынскае, гасцінічнае абслугоўванне, абавязковае страхаванне і т.п.) [1]. З гэтага вызначэння вынікае, што публічная дамова характэрна для арганізацый, якія прапануць сацыяльна значны тавар, работу або паслугу. </w:t>
      </w:r>
    </w:p>
    <w:p>
      <w:pPr>
        <w:pStyle w:val="Normal1"/>
        <w:spacing w:lineRule="auto" w:line="360" w:before="240" w:after="24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другім абзацы п.2 дадзенага артыкулу пішацца, што, камерцыйная арганізацыя не ўправе аказваць перавагу адной асобе перад іншымі ў адносінах заключэння  публічнай дамовы, арамя выпадкаў, прадугледжанных заканадаўствам. </w:t>
      </w:r>
    </w:p>
    <w:p>
      <w:pPr>
        <w:pStyle w:val="Normal1"/>
        <w:spacing w:lineRule="auto" w:line="360" w:before="240" w:after="24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Далей пішацца, што цана тавараў, работ паслуг, а таксама іншыя умовы публічнай дамовы ўстанаўліваюцца аднолькавымі для ўсіх спажыўцоў, за выключэннем выпадкаў, калі заканадаўствам дапускаецца прадастаўленне ільгот для асобных катэгорыяў спажыўцоў. Адмова арганізацыі ад заключэння публічнай дамовы пры наяўнасці прадаставіць  спажыўцы адпаведныя тавары (работы, паслугі) не дапускаецца, іначай дзейнічае арт. 415 ГК, які ўтрымлівае імператыўныя нормы заключэння дамовы ў абавязковым парадку.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Ліцэнзія ў шырокім сэнсе азначае дазвол, дараванае права. Калі сфакусавацца на прадмеце даследвання, а менавіта ліцэнзаванні аб’ектаў аўтарскага права, можна выкарыстаць вызначэнне дадзенае ў п.1 арт. 44 “Ліцэнзійная дамова” Закона “Аб аўтарскім праве і сумежных правах”. Згодна якому пад ліцэнзійнай дамовай абазначаецца ўгода, па якой правауладальнік (ліцэнзіяр) прадастаўляе карыстальніку (ліцэнзіяту) дазвол выкарыстоўваць аб’ект аўтарсткага права або сумежных правоў[2].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Безумоўна, што тэкст ліцэнзіі можа быць даступны толькі двум бакам ліцэнзіяту і ліцэнзіяру. Але такі падыход зручны для спосабу, калі дакладна вядомы бок, якому будзе прадастаўлены выключныя або не выключный правы.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Пры загрузцы старонкі вэб-сайта карыстальнік атрымлівае сабе на кампьютэр копіі ўсіх АПП размешчанымі на гэтай старонцы. Самае цікавае, што сэрвер аддае гэты кантэнт на запыт па адрасе ў камандным радку браўзера і карыстальнік так ці іначай перад тым, як ацаніць, ці патрэбны гэты кантэнт ужо мае яго копію на прыватным дыску. Гэта значыць ААП знаходзіцца у стане захоўвання. Згодна існуючаму заканадаўству захаванне кантэнту з’яўляецца публікаваннем (абз. 5 арт. 4), а мэты публікавання можа выходзіць за межы ўласнага карыстання.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З вышэй прыведзенага бачым, што ўласцівасці атрымання інфармацыі ў сеціве стварылі сітуацыю, калі ліцэнзіят невядомы. Кольскасць копій створанага кантэнту таксама невядома, можа быць ад некалькіх наведвальнікаў у дзень, да некалькіх мільёнаў. Цікавым момантам таксама з’яўляюцца паводзіны так званых “ботаў” - скрыптоў, якімі могуць кіраваць сэрверы з размешчанымі на іх папулярнымі сэрвісамі, напрыклад, пошукавікамі, статыстычнымі аналізатарамі.</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Тут можна правесці сэнсавую аналогію паміж “публічнай дамовай” і сітуацыяй, калі сэрвэр дасылаё старонку на браўзер карыстальніка. Гэта сітуацыя нагадвае пакупку тавару ў гіпер маркеце, дзе шмат спажыўцоў надываюць шмат тавараў.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Варта адзначыць, што карыстальнік сеціва можа за сеанс наведаць некалькі десяткаў сайтаў, якія могуць утрымліваць сотні аб’ектаў аўтарскага права.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Зараз звернем увагу на падыход, які прапануецца стваральнікамі публічных ліцэнзій у сеціве. Перадусім гэта сайт (або старонка) той ці іншай арганізацыі ці індывіда, дзе змяшчаецца арыгінальны тэкст ліцэнзіі. Часам ён можа быць юрыдычна аформлены, часам даволі простай мовай. У тэксце ліцэнзіі звычайна прапануецца правілы афармлення твора, які аўтар хоча адзначыць гэтай ліцэнзіяй. Да абавязковых пунктаў частва адносіцца:</w:t>
      </w:r>
    </w:p>
    <w:p>
      <w:pPr>
        <w:pStyle w:val="Normal1"/>
        <w:numPr>
          <w:ilvl w:val="0"/>
          <w:numId w:val="7"/>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 твора (спасылка на арыгінал твора, калі такая маецца)</w:t>
      </w:r>
    </w:p>
    <w:p>
      <w:pPr>
        <w:pStyle w:val="Normal1"/>
        <w:numPr>
          <w:ilvl w:val="0"/>
          <w:numId w:val="7"/>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 і версія ліцэнзіі (спасылка на тэкст ліцэнзіі)</w:t>
      </w:r>
    </w:p>
    <w:p>
      <w:pPr>
        <w:pStyle w:val="Normal1"/>
        <w:numPr>
          <w:ilvl w:val="0"/>
          <w:numId w:val="7"/>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Аўтар (спасылка на профіль аўтара, калі такая маецца)</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Усе наступныя карыстальнікі згодныя з умовай дадзенай публічнай ліцэнзіі выкарыстоўваюць падобную пазнаку, прытрымліваюцца ўмоваў ліцнэзійнай дамовы.</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Пры развіцці публічнага ліцэнзавання у сеціве з’явілася шэраг некамерцыйных арганізацый, якія спецыялізуюцца выключна на стварэнні і падтрыманні юрыдычных тэкстаў люцэнзій. Сярод іх найбольш вядомымі з’яўляюцца Фонд свабоднага праграмнага забеспячэння (Free Software Foundation), Фонд творчых суполак (Creative Commons), Фонд адкрыты ведаў (Open Knowledge Foundation).  Напрыклад, Фонд свабоднага праграмнага забеспячэння падтрымлівае папулярную ліцэнзію GNU GPL (версіі 2, 3), Фонд творчых суполак - сямейства ліцэнзій Creative Commons (СС BY-SA, СС BY-ND і інш.), Фонд адкрытых ведаў - лінейку ліцэнзіяў для баз дадзеных. Гэтым пералік не заканчваецца, бо часта супольнасці аўтараў ці вытворцы  папулярных праграмных прадуктаў або кантэнту ствараюць свае публічныя ліцэнзійныя дамовы, напрыклад ліцэнзія Apache, MIT, BSD, Mozilla і г.д. Атрымліваецца сітуацыю калі ліцэнзіяр і ліцэнзіят, выкарыстоўваюць шаблонныя тэксты ліцэнзіяў прапанаваныя трэцім бокам, згаджаючыся на тыя умовы, якія ствараюць правы і абавязкі бакош будучай угоды.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Самыя развітыя публічныя ліцэнзіі абзавяліся некалькімі узроўнямі абстракцый. Першы з іх  гэта юрыдычны тэкст, у якім змяшчаюцца арагінальныя ўмовы і палажэнні распрацаваных люцэнзій. Другі узровень - гэта чалавекачытаемы тэкст, які дазваляе спажыўцу (наведвальніку інфармацыйнага рэсурса, ліцэнзіяту) без юрыдычнай адукацыі зразумець, якія выключныя правы прадастаўлюцца ліцэнзіярам, якія не. Некаторыя ліцэнзіі дасягнулі трэцяга узроўню абстракцыі, гэта графічныя выявы (падсумаванні) ліцэнзійных дамоваў. Часта такія выявы ў дасведчаных карыстальнікаў асацыююцца з пэўным наборам стандартных правоў і абавязкаў.</w:t>
      </w:r>
    </w:p>
    <w:p>
      <w:pPr>
        <w:pStyle w:val="Normal1"/>
        <w:spacing w:lineRule="auto" w:line="360" w:before="240" w:after="24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Згодна пункту 7 артыкула 44 ЗаАПіСП ліцэнзійная дамова павінна быць заключана ў пісьмовай форме. Тэкст публічнай ліцэнзіі як правіла выкладзены ў пісьмовай форме на адпаведным інфармацыйным рэсурсе ў сеціве. У артыкуле 404 ГК, пішацца, што дамова ў пісьмовай форме можа быць заключана шляхам складання аднаго дакумента падпісанага бакамі, а таксама шляхам абмену па сродкам паштовай, тэлеграфнай, тэлетайпнай, электроннай і іншай сувязі, дазваляючай пэўна вызначыць, што дакумент сыходзіць ад боку па дамове. І ў п.3 дадзенага артыкулу кажацца, што форма дамовы лічыцца выкананай, калі пісьмовая прапанова заключыць дамову прынята ў адпаведнасці з пунктам 3 арт. 408 ГК, у якім у сваю чаргу абазначана, што здзяйсненне асобай, атрымаўшай аферту, у тэрмін, устаноўлены для акцэпта, дзеянняў па выкананню абазначаных у ёй умоў дамовы (адгрузка тавараў, падаванне паслуг, выкананне работ, аплата адпаведнай сумы і г.д.) лічыцца акцэптам, калі іншае не прадугледжана заканадаўствам або не адзначана ў аферце.</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Ёсць некалькі выключэнняў у ч. 2 п. 7 арт. 44 ЗаАПіСП, які варта тут адзначыць. А менавіта, заключэнне ліцензійнай дамовы ў падаванні права выкарыстання кампьютэрнай праграмай або базай дадзеных дапушчаецца шляхам заключэння кожным ліцэнзіятам з адпавеным ліцэнзіярам дамовы далучэння, умовы якой выкладзены на набываемым экзэмпляры кампьютэрнай праграмы ці базы дадзеных або на пакунку кожнага экзэмпляру або прыкладзены для кожнага экзэмляра. Пачатак выкарыстання такіх кампьютэрных праграм або базы дадзеных ліцэнзіятам азначае яго згоду на заключэнне дамовы. </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гэтым кавалку артыкула нас цікавіць “дамова далучэння”. Таму што публічнае ліцэнзаванне выглядае менавіта як прапануе дамова далучэння. Яе тэкст нязменны для ўсіх патэнцыйных ліцэнзіятаў. Калі аўтар або ліцэнзіят згодны з тэкстам ліцэнзіі ён памячае твор гэтай ліцэнзіі.   Артыкул 398 ГК абвяшчае, што дамова, умовы якой вызначаны адным з бакоў у фармулярах або іншых стандартных формах і маглі быць прынятыя іншым бокам не іначай як шляхам далучэння да дамовы ў цэлым. </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Якія высновы з гэтай залежнасці можна зрабіць. Па-першае, перадача тэкста публічнай ліцэнзіі па электронных сродках задавальняе сённяшнім патрабаванням беларускага заканадаўства.   Па-другое, публічная ліцэнзія накіравана на нявызначанае кола ліцэнзіятаў і згодна сённяшняй архітэктуры глабальнага сеціва, вельмі часта дакладна нельга вызначыць, хто прымае тэкст ліцэнзіі, ды і публічныя ліцэнзіі могуць быць ананімныя, гэта значыць, невядома хто ліцэнзіяр.</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публічнай ліцэнзіі вельмі шмат агульнага з аднаго боку з публічнай дамовай, з другога боку з дамовай далучэння, і нарэшце публічная ліцэнзія мае ўласцівасці невыключнай ліцэнзійнай дамовы.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Інфармацыйныя рэсурсы пазначаныя публічнымі ліцэнзіямі прапануюць карыстальнікам аферту (прапанову). Карыстальнікі пры праглядзе старонкі так ці іначай акцэптуюць (прымаюць) гэту прапанову. Можна зрабіць выснову, што паміж карыстальнікам і стваральнікам сайту з публічнымі ліцэнзіямі адбываецца пагадненне, заключаецца угода, што з’яўляецца юрыдычным фактам распачынаючым правы і абавязкі бакоў - ліцэнзіята і ліцэнзіяра.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Важна адзначыць вялікая колькасць публічных ліцэнзій факусуецца не на захаванні выключных правоў у аўтара ці правауладальніка, а хутчэй на зразумелых правілах узаемадзяення паміж аўтарам і карыстальнікам, тут на першае месца становіцца не маёмасныя правы, а прынцыпы “свабоднай культуры” [7]. Адзін з галоўных прынцыпаў такой культуры гэта не толькі вызвалення твора ад выключных павоў, але і распасюд усіх чатырох свабодаў на усё залежныя (змененыя) творы. Гэта акалічнась шмат у чым вызначыла прыроду публічных ліцэнзіяў і іх каштоўнасны змест [5].</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Напраклад, ліцэнзіі сямейства OpenDataCommons прама і адзначаюць, што выкладалі свае юрыдычныя тэксты на базе нормаў, якія аформіліся ў супольнасці стваральнікаў адкрытых баз дадзеных [6].</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Шэраг ліцэнзій, якія выкарыстоўваюцца у сеціве маюць назву Public (напрыклад, General Public License, Microsoft Public License, Mozilla Public License, Apple Public Source License, Common Public Attribution License і інш). Пры перакладзе гэтага слова public на беларускую мову мае шмат значэнняў. Яно можа перакладацца як - грамадскі, агульнадступны, публічны. Аўтар гэтай работы спыняецца на перакладзе - публічны. Ліцэнзіі, якія ў сваёй назве маюць слова Open (значыць адкрыты), або не маюць ніякіх словаў якія б характаразавалі іх публічнаць, але іх тэксты выкладзены ў агульны доступ, з’яўляюцца публічнымі.</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Для публічнай ліцэнізіі можна выдзеліць наступныя ўласцівасці:</w:t>
      </w:r>
    </w:p>
    <w:p>
      <w:pPr>
        <w:pStyle w:val="Normal1"/>
        <w:numPr>
          <w:ilvl w:val="0"/>
          <w:numId w:val="8"/>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Тэкст знаходзіцца ў публічным доступе, кожны можа з ім азнаёміцца.</w:t>
      </w:r>
    </w:p>
    <w:p>
      <w:pPr>
        <w:pStyle w:val="Normal1"/>
        <w:numPr>
          <w:ilvl w:val="0"/>
          <w:numId w:val="8"/>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Як правіла, утрымліваюць правілы афармлення твораў.</w:t>
      </w:r>
    </w:p>
    <w:p>
      <w:pPr>
        <w:pStyle w:val="Normal1"/>
        <w:numPr>
          <w:ilvl w:val="0"/>
          <w:numId w:val="8"/>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Адрасаваны да неабмежаванага кола ліцэнзіятаў</w:t>
      </w:r>
    </w:p>
    <w:p>
      <w:pPr>
        <w:pStyle w:val="Normal1"/>
        <w:numPr>
          <w:ilvl w:val="0"/>
          <w:numId w:val="8"/>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Вельмі падобныя да “публічнай дамовы”.</w:t>
      </w:r>
    </w:p>
    <w:p>
      <w:pPr>
        <w:pStyle w:val="Normal1"/>
        <w:numPr>
          <w:ilvl w:val="0"/>
          <w:numId w:val="8"/>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Папулярнасць ліцэнзіі асноўваецца розных сацыяльных практыках, а таксама на даверы, аўтарытэце, каштоўнасцях трэцяга боку - ініцыятывы або арганізацыі, якая займаецца падтрымкай тэксту той ці іншай ліцэнзіі.</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З вышэй разгледжана аўтар курсавой працы робіць вызначэнне публічнай ліцэнзіі. </w:t>
      </w:r>
      <w:r>
        <w:rPr>
          <w:rFonts w:eastAsia="Times New Roman" w:cs="Times New Roman" w:ascii="Times New Roman" w:hAnsi="Times New Roman"/>
          <w:b/>
          <w:sz w:val="28"/>
          <w:szCs w:val="28"/>
        </w:rPr>
        <w:t>Публічная ліцэнзія</w:t>
      </w:r>
      <w:r>
        <w:rPr>
          <w:rFonts w:eastAsia="Times New Roman" w:cs="Times New Roman" w:ascii="Times New Roman" w:hAnsi="Times New Roman"/>
          <w:sz w:val="28"/>
          <w:szCs w:val="28"/>
        </w:rPr>
        <w:t xml:space="preserve"> - гэта дамова, згодна якой ліцэнзіяр прадастаўляе неабмежаванаму колу магчымых ліцэнзіятаў невыключную ліцэнзію, на выкарыстанне ААП, згодна сваіх умоваў даступных для агульнага азнаямлення, таксама абавязуецца заключаць гэту дамову з ўсімі, хто згодны далучыцца да яе ўмоваў.</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ind w:firstLine="567"/>
        <w:rPr>
          <w:rFonts w:ascii="Times New Roman" w:hAnsi="Times New Roman" w:cs="Times New Roman"/>
          <w:sz w:val="28"/>
          <w:szCs w:val="28"/>
        </w:rPr>
      </w:pPr>
      <w:r>
        <w:rPr>
          <w:rFonts w:cs="Times New Roman" w:ascii="Times New Roman" w:hAnsi="Times New Roman"/>
          <w:sz w:val="28"/>
          <w:szCs w:val="28"/>
        </w:rPr>
      </w:r>
      <w:r>
        <w:br w:type="page"/>
      </w:r>
    </w:p>
    <w:p>
      <w:pPr>
        <w:pStyle w:val="Heading2"/>
        <w:jc w:val="center"/>
        <w:rPr>
          <w:rFonts w:ascii="Times New Roman" w:hAnsi="Times New Roman" w:cs="Times New Roman"/>
          <w:sz w:val="28"/>
          <w:szCs w:val="28"/>
        </w:rPr>
      </w:pPr>
      <w:bookmarkStart w:id="4" w:name="_Toc414823305"/>
      <w:bookmarkEnd w:id="4"/>
      <w:r>
        <w:rPr>
          <w:rFonts w:cs="Times New Roman" w:ascii="Times New Roman" w:hAnsi="Times New Roman"/>
          <w:sz w:val="28"/>
          <w:szCs w:val="28"/>
        </w:rPr>
        <w:t>1.2. Класіфікацыя публічных ліцэнзій</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Істотнай умовай ліцэнзійнай дамовы з’яўляецца </w:t>
      </w:r>
      <w:r>
        <w:rPr>
          <w:rFonts w:eastAsia="Times New Roman" w:cs="Times New Roman" w:ascii="Times New Roman" w:hAnsi="Times New Roman"/>
          <w:b/>
          <w:sz w:val="28"/>
          <w:szCs w:val="28"/>
        </w:rPr>
        <w:t>прадмет.</w:t>
      </w:r>
      <w:r>
        <w:rPr>
          <w:rFonts w:eastAsia="Times New Roman" w:cs="Times New Roman" w:ascii="Times New Roman" w:hAnsi="Times New Roman"/>
          <w:sz w:val="28"/>
          <w:szCs w:val="28"/>
        </w:rPr>
        <w:t xml:space="preserve"> Прадметам ліцэнзійнай дамовы можна лічыць маёмасныя (выключныя або невыключныя) правы. Да маёмасных правоў адносіцца права дазваляць і забараняць выкарыстоўваць аб’екты аўстарскага права і сумежных правоў (далей - ААП). Згодна арт. 6 ЗаАП аб’екты аўтарскага права толькі абазначаны ў законе і іх спіс можа быць пашыраны. Правы на ўсе вядомыя аб’екты гэтах жа дапасавальны і да прадмету публічных ліцэнзіяў. Найболей нас цікавяць літаратурныя творы, музычныя творы, творы выяўленчага мастацтва, прыкладнога дызайну, фатаграфічныя творы, карты планы, кампьютарныя праграмы, творы навукі, залежныя і зборныя творы. Згодна другому пункту гэтага ж артыкула аўтарскае права распаўсюджваецца як на апублікаваныя гэтак і не апублікаваныя творы, існуючыя ў якой-небудзь аб’ектыўнай форме, у тым ліку электроннай і лічбавай. У асоўным публічныя ліцэнзіі, якія распаўсюджваюца ў сеціве Інтэрнэт дастасавальны да твораў у лічбавай форме.</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На працягу развіцця ліцэнзій можна вызначыць некалькі этапаў, на першых кроках публічныя ліцэнзіі краналіся праграмнага забеспячэння (80х-90х) - напрыклад, GNU GPL, MIT, BSD [8][9]. Пасля атрымалася, што публічныя ліцэнзіі на кампьютарныя праграмы не задавальняюць патрабаванням грамадзянскага звароту тэкстаў, аўдыёвізуальных твораў, музыкі (2000х) з’явіліся кантэнтныя ліцэнзіі (напрыклад GNU FDPL, Creative Commons). І, нарэшце, атрымалася, што патрабуецца распрацоўка адмысловых тэкстаў публічных ліцэнзій для складаных зборных аб’ектаў аўтарскага права, сумежных правоў, а таксама спецыфічных правоў блізкіх да аўтарскага (sui generis) - сучасны этап. Да такіх аб’ектаў можна аднесці базы дадзеныя, якія вельмі шырока прадстаўлены ў сеціве. Прыклады ліцэнзій для баз дадзеных, Адкрытая ліцэнзія на базы дадзеных (Open Database License, далей АЛБД) . Такая класіфікацыыя </w:t>
      </w:r>
      <w:r>
        <w:rPr>
          <w:rFonts w:eastAsia="Times New Roman" w:cs="Times New Roman" w:ascii="Times New Roman" w:hAnsi="Times New Roman"/>
          <w:b/>
          <w:sz w:val="28"/>
          <w:szCs w:val="28"/>
        </w:rPr>
        <w:t>па асноўнаму аб’екту спецыялізацыі ліцэнзіі</w:t>
      </w:r>
      <w:r>
        <w:rPr>
          <w:rFonts w:eastAsia="Times New Roman" w:cs="Times New Roman" w:ascii="Times New Roman" w:hAnsi="Times New Roman"/>
          <w:sz w:val="28"/>
          <w:szCs w:val="28"/>
        </w:rPr>
        <w:t>: праграмнаму забеспячэнню, кантэнту, базам дадзеных.</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Згодна агульнаму падыходу ў дзеючым аўтарскім праве ліцэнзійная дамова з’яўляецца выплатнай, калі іншае не прадугледжанае гэтай дамовай (п 4. арт. 44 Аўтарскага права) Таму для вызначэння характарыстыкі публічнай ліцэнзіі будзем вызначаць таксама крытэр </w:t>
      </w:r>
      <w:r>
        <w:rPr>
          <w:rFonts w:eastAsia="Times New Roman" w:cs="Times New Roman" w:ascii="Times New Roman" w:hAnsi="Times New Roman"/>
          <w:b/>
          <w:sz w:val="28"/>
          <w:szCs w:val="28"/>
        </w:rPr>
        <w:t xml:space="preserve">абавязковасці плацяжа </w:t>
      </w:r>
      <w:r>
        <w:rPr>
          <w:rFonts w:eastAsia="Times New Roman" w:cs="Times New Roman" w:ascii="Times New Roman" w:hAnsi="Times New Roman"/>
          <w:sz w:val="28"/>
          <w:szCs w:val="28"/>
        </w:rPr>
        <w:t>за ліцэнзію: каштоўная або з нулявым коштам (безкаштоўная).</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Калі адбываецца падаванне ліцэнзіярам ўсіх выключных правоў ліцэнзіяту па ліцэнзійнай дамове, дзе сам ліцэнзіяр не можа выкарыстоўваць дазволеныя правы, такая ліцэнзія лічыцца выключнай. Калі ліцэнзіяр перадае свае маёмасныя правы неабмежаванаму колу ліцэнзіятаў, у тым ліку пакідае гэтыя правы за сабой, такая ліцэнзія лічыцца невыключнай. Варта адзначыць, што для публічных ліцэнзій выкарыстоўваецца невыключная ліцэнзія. Гэта класіфікацыя будзе абдывацца па </w:t>
      </w:r>
      <w:r>
        <w:rPr>
          <w:rFonts w:eastAsia="Times New Roman" w:cs="Times New Roman" w:ascii="Times New Roman" w:hAnsi="Times New Roman"/>
          <w:b/>
          <w:sz w:val="28"/>
          <w:szCs w:val="28"/>
        </w:rPr>
        <w:t>па характару перадаваемых правоў</w:t>
      </w:r>
      <w:r>
        <w:rPr>
          <w:rFonts w:eastAsia="Times New Roman" w:cs="Times New Roman" w:ascii="Times New Roman" w:hAnsi="Times New Roman"/>
          <w:sz w:val="28"/>
          <w:szCs w:val="28"/>
        </w:rPr>
        <w:t>.</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Беларускім заканадаўстве патрабуецца, каб ліцэнзійныя дамова ўтрымлівала тэрыторыю, на якой будзе распаўсюджвацца яе дзеянне, тым больше 5 пункт  44 артыкула ЗаАП, мае імператыўную норму. Таму гэтую умову можна лічыць істотнай. Большасць публічных ліцэнзій выкарыстоўваюцца ў Сеціве. Там ніяк не ўзгадваецца тэрыторыя распаўсюду. У  найбольш прасунутых ліценэнзіях, напрыклад, сямейства Creative Commons, ёсць дакладнае пазначэнне на міжнародны (сусветны) характар дзеяння юрыдычнага тэксту. На сёння Бернская Канвенцыя ратыфікавана ў болей як 166 краінах. Можна лічыць эктэрытарыяльнасць аўтарскага права адбылося па факту. Пазначэнне тэрыторыі ў ліцэнзіі, якая распаўсюджваецца ў сеціве выглядае архаічным перажыткам. Але для мэты даследвання захаваем класіфікацыю </w:t>
      </w:r>
      <w:r>
        <w:rPr>
          <w:rFonts w:eastAsia="Times New Roman" w:cs="Times New Roman" w:ascii="Times New Roman" w:hAnsi="Times New Roman"/>
          <w:b/>
          <w:sz w:val="28"/>
          <w:szCs w:val="28"/>
        </w:rPr>
        <w:t>па тэрыторыі дзеяння</w:t>
      </w:r>
      <w:r>
        <w:rPr>
          <w:rFonts w:eastAsia="Times New Roman" w:cs="Times New Roman" w:ascii="Times New Roman" w:hAnsi="Times New Roman"/>
          <w:sz w:val="28"/>
          <w:szCs w:val="28"/>
        </w:rPr>
        <w:t>. Ліцэнзія можа мець нацыянальнае, міжнароднае і г.д. дзеянне.</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Варта адзначыць, што калі абъект аўтарскага права мае замежны элемент, гэта дае магчымасць і ліцэнзіяру, і ліцэнзіяту </w:t>
      </w:r>
      <w:r>
        <w:rPr>
          <w:rFonts w:eastAsia="Times New Roman" w:cs="Times New Roman" w:ascii="Times New Roman" w:hAnsi="Times New Roman"/>
          <w:b/>
          <w:sz w:val="28"/>
          <w:szCs w:val="28"/>
        </w:rPr>
        <w:t>абіраць юрысдыкцыю ў якой можа запатрабавацца</w:t>
      </w:r>
      <w:r>
        <w:rPr>
          <w:rFonts w:eastAsia="Times New Roman" w:cs="Times New Roman" w:ascii="Times New Roman" w:hAnsi="Times New Roman"/>
          <w:sz w:val="28"/>
          <w:szCs w:val="28"/>
        </w:rPr>
        <w:t xml:space="preserve"> абарона аўтарскіх правоў. Гэта азначае, што пры ўзнікненні судовай спрэчкі, бакі могуць абраць заканадаўства той краіны, дзе найбольш распрацавана правапрымяняльная практыка з публічнымі ліцензіямі.</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Згодна артыкулу 15 ЗаАП аўтар у шэрагу асабістых немаёмасных правоў мае права на адліканне свайго твору, гэта значыць адмовіцца ад раней прынятага рашэння аб апублікаванні. Права на адкліканне можа быць рэалізавана только пры ўмове пакрыцця карыстальніку (выдаўцу) прычыненых такім рашэннем матэрыяльных страт, уклучая выпушчаную выгаду. Калі твор ужо быў апублікаваны, аўтар абавязаны публічна заявіць аб яго водкліку. Пры гэтым ён абавязан выключыць за свой рахунак з грамадзянскага звароту раней падгатоўленыя асобнікі твору. Такая норма для сеціва таксама выглядае састарэлай, таму што, як вядома, калі твор трапіў на кампьютер хаця б аднаго карыстальніка, верагоднасць яго спантаннага распаўсюду ўзрастае, а тым болей пры забароне. Таму публічныя ліцэнзіі наадварот падкрэсліваюць немагчымасць адклікання ліцэнзіі, калі аднойчы яна была дадзеная. Гэта класіфікацыя будзе названа </w:t>
      </w:r>
      <w:r>
        <w:rPr>
          <w:rFonts w:eastAsia="Times New Roman" w:cs="Times New Roman" w:ascii="Times New Roman" w:hAnsi="Times New Roman"/>
          <w:b/>
          <w:sz w:val="28"/>
          <w:szCs w:val="28"/>
        </w:rPr>
        <w:t>па магчымасці адклікаць выдадзеную ліцэнзію</w:t>
      </w:r>
      <w:r>
        <w:rPr>
          <w:rFonts w:eastAsia="Times New Roman" w:cs="Times New Roman" w:ascii="Times New Roman" w:hAnsi="Times New Roman"/>
          <w:sz w:val="28"/>
          <w:szCs w:val="28"/>
        </w:rPr>
        <w:t>: беззваротная, зваротная.</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пункце 6 артыкула 44 ЗаАП кажацца, што ліцэнзіят мае права прадаставіць іншым асобам права выкарыстоўваць аб’ект аўтарскага або сумежных правоў толькі ў выпадку, калі гэта наўпрост прадугледжана ліцэнзійнай дамовай, і ў межах паўнамостваў, прадстаўленых ліцэнзіяту гэтай дамовай. На гэтай падставе можна вы выдзеліць уласцівасць ліцэнзіі </w:t>
      </w:r>
      <w:r>
        <w:rPr>
          <w:rFonts w:eastAsia="Times New Roman" w:cs="Times New Roman" w:ascii="Times New Roman" w:hAnsi="Times New Roman"/>
          <w:b/>
          <w:sz w:val="28"/>
          <w:szCs w:val="28"/>
        </w:rPr>
        <w:t>даваць дазвол на далейшае ліцэнзаванне або не</w:t>
      </w:r>
      <w:r>
        <w:rPr>
          <w:rFonts w:eastAsia="Times New Roman" w:cs="Times New Roman" w:ascii="Times New Roman" w:hAnsi="Times New Roman"/>
          <w:sz w:val="28"/>
          <w:szCs w:val="28"/>
        </w:rPr>
        <w:t>. Падкрэслім, што гэта не з’яўляецца субліцэнзаваннем, бо дазвол даецца на адаптаваныя, здабытыя або спароджаныя творы. Публічныя ліцэнзіі, якія маюць вірусны “характар” звычайна магчымасць далейшага ліцэнзавання на тых жа умовах мае ледзь не ключавое месца ў тэксце ліцэнзіі. Напрыклад, вялікую вагу абавязак далейшага ліцэнзавання на тых жа умовах маюць такія ліцэнзіі як Creative Commons Attribution Share-Alike 4.0 , GNU GPL версіі 3.0, Open Database Licence 1.0</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Значным для сеткавай супольнасці стала звязка “Share-Alike”, на беларускай мове, яна азначае “распаўсюд на тых жа умовах” (скарочана - “на тых жа умовах”). Гэта ўласцівасць карыстаецца вяльмі вырокай папулярнасцю ў так званых свабодных публічных ліцэнзіях, якія прытрымліваюцца вісруснай уласцівасці ўздзейнічаць на усё залежныя (змененыя) творы. Згодна існуючаму аўтарскаму праву (арт 16, пункт 2, ЗаАП) праваўладальнік (аўтар), маюць права выкарыстоўваць, дазваляць або забараняць іншым асобам выкарыстозваць твор. Таму важна адзначыць уласцівасць ліцэнзійнай дамовы, дзе ліцэнзір настойвае, на захаванні пункта, які, напрыклад, забяспечвае ва ўсіх наступных ліцэнзіях на залежныя (змененыя) творы прытрымлівацца гэтага ж пункта або пунктаў (СС BY-SA 4.0, GNU GPL 3.0). Напрыклад, дазваляць выкарыстанне, вытворчасць, распаўсюд, перапрацоўку твору. З іншага боку ёсць шэраг ліцэнзій, дзе праваўладальнік першаснага твору дазваляе пэўныя правы, але ніяк не клапоціцца наконт лёсу гэтых правоў у залежных творах (lax permissive license) [11]. Назавем такія ліцэнзійныя дамовы са слабым дазволам. Да такіх ліцэнзій адносяцца Apache License, BSD License, MIT License і іншыя. На падставе </w:t>
      </w:r>
      <w:r>
        <w:rPr>
          <w:rFonts w:eastAsia="Times New Roman" w:cs="Times New Roman" w:ascii="Times New Roman" w:hAnsi="Times New Roman"/>
          <w:b/>
          <w:sz w:val="28"/>
          <w:szCs w:val="28"/>
        </w:rPr>
        <w:t>ўздзеяння першаснай ліцэнзіі на залежныя творы</w:t>
      </w:r>
      <w:r>
        <w:rPr>
          <w:rFonts w:eastAsia="Times New Roman" w:cs="Times New Roman" w:ascii="Times New Roman" w:hAnsi="Times New Roman"/>
          <w:sz w:val="28"/>
          <w:szCs w:val="28"/>
        </w:rPr>
        <w:t xml:space="preserve"> выдзелім два тыпы ліцэнзіяў: вірусныя ліцэнзіі (share-alike) і ліцэнзіі са слабым дазволам (permissive).</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Безумоўна важнай уласцівасцю з’яўляецца даступнасць тэксту ліцэнзіі для шырокай грамадскасці. Гэта значыць, ці можа кожны жадаючы выкарыстоўваючы інфармацыйна камунікацыйныя сеткі мець дазвол да тэксту ліцэнзіі ў любы зручны для сябе час. Безумоўна гэта ідэальная ўласціваць, характаразуючая публічнасць ліцэнзіі. Калі тэкст ліцэзніі вядомы толькі ліцэнзіяру і ліцэнзіяту і нязначнаму колу зацікаўленых асоб, або толькі па запыту зацікаўленых асоб такую ліцэнзію нельга лічыць публічнай. </w:t>
      </w:r>
      <w:r>
        <w:rPr>
          <w:rFonts w:eastAsia="Times New Roman" w:cs="Times New Roman" w:ascii="Times New Roman" w:hAnsi="Times New Roman"/>
          <w:b/>
          <w:sz w:val="28"/>
          <w:szCs w:val="28"/>
        </w:rPr>
        <w:t xml:space="preserve">Па магчымасці доступа да тэксту ліцэнзіі </w:t>
      </w:r>
      <w:r>
        <w:rPr>
          <w:rFonts w:eastAsia="Times New Roman" w:cs="Times New Roman" w:ascii="Times New Roman" w:hAnsi="Times New Roman"/>
          <w:sz w:val="28"/>
          <w:szCs w:val="28"/>
        </w:rPr>
        <w:t>іх можна падзяліць на адкрытыя і не прыватныя. Варта адзначыць, што публічныя ліцэнзіі не абавязкова могуць быць свабоднымі.</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Ліцэнзійная дамова згодна артыкула 44 ЗаАП павінна заключацца ў пісьмовай форме. У артыкуле 163 ГК пазначаюцца наступсты не выканання простай пісьмовай формы ўгоды. Невыкананне простай пісьмовай формы угоды пазбаўляе бакі ў выпадку спрэчкі спасылацца ў пацверджанне ўгоды і яе ўмоваў на паказанні сведкаў, але не пазбаўляе іх права даводзіць пісьмовыя і іншыя доказы, якія не з’яўляюцца сведчаннямі сведак. Да пісьмовай формы ў сваю чаргу прыраўніваюцца таксама дакументы, перададзеныя па сродкам электроннай сувязі (п.2 арт.404). Таму ў дадзеным выпадку важна вызначыць субформу </w:t>
      </w:r>
      <w:r>
        <w:rPr>
          <w:rFonts w:eastAsia="Times New Roman" w:cs="Times New Roman" w:ascii="Times New Roman" w:hAnsi="Times New Roman"/>
          <w:b/>
          <w:sz w:val="28"/>
          <w:szCs w:val="28"/>
        </w:rPr>
        <w:t>гэта пісьмовая папяровая, пісьмовая электронная.</w:t>
      </w:r>
      <w:r>
        <w:rPr>
          <w:rFonts w:eastAsia="Times New Roman" w:cs="Times New Roman" w:ascii="Times New Roman" w:hAnsi="Times New Roman"/>
          <w:sz w:val="28"/>
          <w:szCs w:val="28"/>
        </w:rPr>
        <w:t xml:space="preserve"> Большасць публічных ліцэнзій выкарыстоўваюцца ў пісьмовая электроннай. Але тут важна пазначыць, што пісьмовая электорнная форма публічных ліцэнзій у сеціве мае сваю спецыфіку. Згодна Закону “Аб электронным дакуменце і электроннаму  лічбаваму подпісу” (28 декабря 2009 г. N 113-З)</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электронны дакумент - гэта дакумент у электронным выглядзе з рэквізітамі, якія дазваляюць устанавіць яго цэласнасць і сапраўднасць. Звычайна цэласнасць і сапраўднасць электроннай формы можа правярацца на сайце той арганізацыі або індывіда, якія з’яўляюцца распрацоўшчыкамі ліцэнзіі. Тое, што тэкст дакументу не будзе зменены, выкарыстоўваюцца два асноўныя прынцыпы. Першы прынцып гэта аўтарытэт і давер да распрацоўчшыка. Адносіны да адміністратара публічнай ліцінзіі маюць фідуцыярны характар. І другі прынцып, гэта магчымасць зафіксаваць версію ліцэнзіі ў агульна даступных рэпазіторыях у шматлікіх копіях арыгіналу, і пры змене тэксту на сайце распрацоўшчыка, гэта будзе адразу заўважана сеткавай супольнасцю. Але як паказвае практыка самі распрацоўшчыкі (адміністратары публічных ліцэнзій) імкнуцца рабіць складанне тэксту ліцэнзіі адкрытым для іншых.</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Як правіла ліцэнзія - гэта дамова, згодна якой лцэнзіяр прадстаўляе свае маёмасныя правы ліцэнзіяту на пэўных умовах. Публічныя ліцэнзіі у дазеным выпадку атрымліваюць уласцівасці публічнай дамовы, дзе утрымліваецца публічная афетра для неабмежаванага кола індывідаў - патэнцыйных ліцэнзіятаў. Таму можна выдзеліць ліцэнзіі, якія ліцэнзіяр мае выдаць пэўнай асобе і  ліцэнзіі, накіраваныя на ўсіх жадаючых акцэптаваць тэкст ліцэнзіі, як да дамовы далучэння. Гэтую класіфікацыю назавем: </w:t>
      </w:r>
      <w:r>
        <w:rPr>
          <w:rFonts w:eastAsia="Times New Roman" w:cs="Times New Roman" w:ascii="Times New Roman" w:hAnsi="Times New Roman"/>
          <w:b/>
          <w:sz w:val="28"/>
          <w:szCs w:val="28"/>
        </w:rPr>
        <w:t>па пэўнасці ліцэнзіяра і ліцэнзіята</w:t>
      </w:r>
      <w:r>
        <w:rPr>
          <w:rFonts w:eastAsia="Times New Roman" w:cs="Times New Roman" w:ascii="Times New Roman" w:hAnsi="Times New Roman"/>
          <w:sz w:val="28"/>
          <w:szCs w:val="28"/>
        </w:rPr>
        <w:t>.</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Згодна арт. 15 ЗаАП аўтар мае права на імя, гэта значыць права выкарыстоўваць або дазваляць выкарыстоўваць твор пад сапраўдным імём аўтара, выдуманым імём (псеўданімам) або без пазначэння свайго імя (ананімна). У п. 3 арт. 8 ЗаАП пішацца, што пры апублікаванні твору без пазначэння імя (ананімна) выдавец, імя або назва якога пазначаны на гэтым творы, пры адсутнасці доказаў іншага лічыцца прадстаўніком аўтара ў адпаведнасці з ЗаАП і гэтай якасці мае права абараняць права аўтара і забяспечваць іх здзяйсненне. Пры выкарыстанні некаторых публічных ліцэнзіяў можа скласціся сітуацыя, калі </w:t>
      </w:r>
      <w:r>
        <w:rPr>
          <w:rFonts w:eastAsia="Times New Roman" w:cs="Times New Roman" w:ascii="Times New Roman" w:hAnsi="Times New Roman"/>
          <w:b/>
          <w:sz w:val="28"/>
          <w:szCs w:val="28"/>
        </w:rPr>
        <w:t>невядомы не толькі ліцэнзіят, але і першасны ліцэнзіяр.</w:t>
      </w:r>
      <w:r>
        <w:rPr>
          <w:rFonts w:eastAsia="Times New Roman" w:cs="Times New Roman" w:ascii="Times New Roman" w:hAnsi="Times New Roman"/>
          <w:sz w:val="28"/>
          <w:szCs w:val="28"/>
        </w:rPr>
        <w:t xml:space="preserve"> Таму, што такія ліцэнзіі пакідаюць свабоду аўтару публікаваць твор ананімна, ў тым ліку залежны твор, тут складана вызначыць аўтара. Сеціва дае магчымасць захаваць ананімнасць і пры публікацыі, таму тут мы не можам назіраць ланцуг аўтара выдавец, якія прапаноўваецца дзесным аўтарскім правам. У гэткім варыянце ліцэнзія цыркулюе выключна, як дакумент ахоўваючы пэўныя каштоўнасці. Бо асабістыя правы (напрыклад, на імя і аўтарства) аўтара ніяк не выражаны, акрамя яго жадання, напрыклад, захаваць свабоды выкарыстання аб’екта аўтарскага права. Класіфікацыя: па пэўнасці імя ліцэнзіяра і ліцэнзіята. </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“класічным” аўтарскім праве вызначана, што пры парушэнні ўмоваў ліцэнзіі праваўладальнік (аўтар) атрымліваюць магчымасць абараняць свае правы ў судзе. Аўтары найбольш развітых публічных ліцэнзій прадугледзілі тэрмін (напрыклад, Creative Commons - 30 дзён), на працягу якога парушальніку  магчыма выправіць парушэнні ўмоваў ліцэнзіі і дзеянне ліцэнзіі аднаўляецца. Такую класіфікацыю можна назваць - па </w:t>
      </w:r>
      <w:r>
        <w:rPr>
          <w:rFonts w:eastAsia="Times New Roman" w:cs="Times New Roman" w:ascii="Times New Roman" w:hAnsi="Times New Roman"/>
          <w:b/>
          <w:sz w:val="28"/>
          <w:szCs w:val="28"/>
        </w:rPr>
        <w:t>наяўнасці перыяду выпраўлення і ўзнаўлення дзеяння ліцэнзіі ў выпадку парушэння</w:t>
      </w:r>
      <w:r>
        <w:rPr>
          <w:rFonts w:eastAsia="Times New Roman" w:cs="Times New Roman" w:ascii="Times New Roman" w:hAnsi="Times New Roman"/>
          <w:sz w:val="28"/>
          <w:szCs w:val="28"/>
        </w:rPr>
        <w:t>.</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Дзейснае аўтарскае права вызначае асабістыя немаёманыя правы ахоўваюцца бестэрмінова, а маёмасныя дзейнічаюць напрацягу жыцця аўтара і пяцідзесяці год пасля яго смерці (арт. 20 ЗаАП). Ніжэй пазначаецца, што выключнае права на ананімныя творы і творы, якія распаўсюджваюцца пад пеўданімам, дзейнічае напрацягу пяцідзесяці год з моманта першага апублікавання гэтага твору. Менавіта ананімны або пад псеўданімам распаўсюд твораў вельмі характэрны для сеціва. Ліцэнзійная дамова, якая дзейнічае на ўвесь перыяд аховы аўтарскім правам умоўна назавем пастаяннай, а тая што дзейнічае толькі на вызначаны час - часовай. Варта адзначыць, што пазначэнне тэрміну дзеяння ліцэнзіі з’яўляецца абавязковым (арт. 44 ЗаАП) Такую класіцікацыю назавем ліцэнзіі </w:t>
      </w:r>
      <w:r>
        <w:rPr>
          <w:rFonts w:eastAsia="Times New Roman" w:cs="Times New Roman" w:ascii="Times New Roman" w:hAnsi="Times New Roman"/>
          <w:b/>
          <w:sz w:val="28"/>
          <w:szCs w:val="28"/>
        </w:rPr>
        <w:t>па тэрміну дзеяння</w:t>
      </w:r>
      <w:r>
        <w:rPr>
          <w:rFonts w:eastAsia="Times New Roman" w:cs="Times New Roman" w:ascii="Times New Roman" w:hAnsi="Times New Roman"/>
          <w:sz w:val="28"/>
          <w:szCs w:val="28"/>
        </w:rPr>
        <w:t>.</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Асноўным ідэалогам сумяшчальнасці ліцэнзія з’яўляецца Фонд свабоднага праграманага забеспячэння. Пасля бурнага росту колькасці розных публічных ліцэнзійных дамоў, дзеячы гэтай арганізацыі пачалі вызначаць крытэры, па якіх іншыя ліцэнзіі будуць сумяшчальныя з свабоднай ліцэнзіяй GNU GPL. Затым пачалі аналізавацца тэксты адной ліцэнзій, але розных версій на сумяшчальнасць. Зараз публічныя ліцэнзіі аналізаюцца </w:t>
      </w:r>
      <w:r>
        <w:rPr>
          <w:rFonts w:eastAsia="Times New Roman" w:cs="Times New Roman" w:ascii="Times New Roman" w:hAnsi="Times New Roman"/>
          <w:b/>
          <w:sz w:val="28"/>
          <w:szCs w:val="28"/>
        </w:rPr>
        <w:t xml:space="preserve">на сумяшчальнасць з іншымі </w:t>
      </w:r>
      <w:r>
        <w:rPr>
          <w:rFonts w:eastAsia="Times New Roman" w:cs="Times New Roman" w:ascii="Times New Roman" w:hAnsi="Times New Roman"/>
          <w:sz w:val="28"/>
          <w:szCs w:val="28"/>
        </w:rPr>
        <w:t xml:space="preserve">[20]. </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Па моманту заключэння дамовы</w:t>
      </w:r>
      <w:r>
        <w:rPr>
          <w:rFonts w:eastAsia="Times New Roman" w:cs="Times New Roman" w:ascii="Times New Roman" w:hAnsi="Times New Roman"/>
          <w:sz w:val="28"/>
          <w:szCs w:val="28"/>
        </w:rPr>
        <w:t xml:space="preserve"> можна выдзеліць рэальныя і кансэнсуальныя дамовы. Згодна класічнаму падыходу ліцэнзійная дамова мае кансэнсуальны характар. Бакі, узгадніўшы ўмовы, складаюць дакумент, і калі дасягаюць паразумення па усіх пунтках, падпісваюць яго. Тэкст дакумента вядомы да таго моманту як ліцэнзіят атрымлівае дазвол выкарыстоўваць свае маёмасныя правы. Як апісвалася вышэй іначай справа з сеткавымі творамі і публічнай ліцэнзіяй. Спажывец можа выкачаць і захаваць сабе файл з аб’ектам аўтарскага права, не чытаючы дамову. Пасля праглядзець, напрыклад, аўдыё візуальны твор, што будзе лічыцца выкарыстаннем (публікацыяй, выкананнем) твору. Нягледзячы на тое, што з ліцэнзійнай дамовай спажывец не знаёмы, а часам можа даведацца пра наяўнасць такой толькі ў канцы твору (пасля прагляду фільма, кліпа). Гэта тыповая сітуацыя для сеціва робіць публічную ліцэнзійную дамову - рэальнай.</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Характэрнай уласцівасцю публічных дамоваў з’яўляецца абмежаванне абмяжоўваць перадаваемыя правы ліцэнзіі на арыгінальны твор ва ўсіх залежных творах. Гэта ўласцівасць вельмі падобна на абазначаную вышэй уласціваць - “распаўсюд на тых жа ўмовах” (share-alike), але часта у публічных ліцэнзіях можа быць напісана, што выможаце выкарыстоўваць сумяшчальныя ліцэнзіі, якія перадаюць столькі або больш правоў наступнаму карыстальніку (ліцэнзіяту). Такую ўласцівасць абазначым </w:t>
      </w:r>
      <w:r>
        <w:rPr>
          <w:rFonts w:eastAsia="Times New Roman" w:cs="Times New Roman" w:ascii="Times New Roman" w:hAnsi="Times New Roman"/>
          <w:b/>
          <w:sz w:val="28"/>
          <w:szCs w:val="28"/>
        </w:rPr>
        <w:t>як магчымасць пашырэння ахопліваемых ліцэнзіяй правоў</w:t>
      </w:r>
      <w:r>
        <w:rPr>
          <w:rFonts w:eastAsia="Times New Roman" w:cs="Times New Roman" w:ascii="Times New Roman" w:hAnsi="Times New Roman"/>
          <w:sz w:val="28"/>
          <w:szCs w:val="28"/>
        </w:rPr>
        <w:t>.</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Арт 4. ЗаАП вызначана, что тэхнічны сродак абароны аўтарскага права ці сумежных правоў (далей - ТСААП, яшчэ вядомя як эфектыўныя тэхналагічныя меры (effective technological measures) або кіраванне лічбавымі правамі (DRM)) - гэта любыя тэхналогіі, тэхнічныя прыстасаванні або іх кампаненты, кантралюючыя доступ да аб’екта аўтарскага права і сумежных правоў, прадухіляючае, або абмяжоўваючае здзяйсненне дзеянняў, якія не дазволены аўтарам або іншым праваўладальнікам у адносінах аб’екта аўтарскага права або сумежных правоў. У бібліятэках распаўсюд ведаў дапускаецца толькі пры ўмове выкарыстання ТСААП, выключаючых для карыстальнікаў стварэння поўных копій гэтых твораў на папяровам носьбіце або ў электроннай форме (арт. 37 ЗаАП). Любыя дзеянні, якія без дазволу аўтара або іншага праваўладальніка дазваляюць абыходзіць або спрыяюць абыходу любых тэхнічных сродкаў, прызначаных для абароны аўтарскага права і сумежных правоў лічацца парушэннем аўтарскага права. Розныя публічныя па роднаму ставяцца </w:t>
      </w:r>
      <w:r>
        <w:rPr>
          <w:rFonts w:eastAsia="Times New Roman" w:cs="Times New Roman" w:ascii="Times New Roman" w:hAnsi="Times New Roman"/>
          <w:b/>
          <w:sz w:val="28"/>
          <w:szCs w:val="28"/>
        </w:rPr>
        <w:t>да магчымасці выкарыстоўваць ТСААП</w:t>
      </w:r>
      <w:r>
        <w:rPr>
          <w:rFonts w:eastAsia="Times New Roman" w:cs="Times New Roman" w:ascii="Times New Roman" w:hAnsi="Times New Roman"/>
          <w:sz w:val="28"/>
          <w:szCs w:val="28"/>
        </w:rPr>
        <w:t>. Некаторыя ніяк не пазначаюць сваё стаўленне (гэта значыць дазваляюць), а некаторыя наўтрост забараняюць выкарыстанне ТСААП.</w:t>
      </w:r>
    </w:p>
    <w:p>
      <w:pPr>
        <w:pStyle w:val="Normal1"/>
        <w:spacing w:lineRule="auto" w:line="360" w:before="24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Для беларускага права ліцэнзі мае два паходжанні. Першае, якое адносіцца да адміністратыўнай прыроды, дзе дзяржава выдае дазволы на пэўную дзейнасць. У гэтым выпадку адносіны рэгулююцца імператыўнымі нормамі. Другое паходжанне, гэта ліцэнзія як дамова ў грамадзянскім праве, якая пры згодзе бакоў дазваляе ліцэнзіяту карыстацца выключнымі правамі ліцэнзіяра.  Публічныя ліцэнзіі могуць мець форму дамовы, дзе прадугледжваецца падзел правоў і абавязкаў бакоў (ODbL), а можа мець імператыўную канструктцыю дазваляць або забараняць пазначаныя дзеянні (ці гарантаваць або абяцаць). Самы выразны прыклад другой групы ліцэнзіяў гэта MIT https://en.wikipedia.org/wiki/MIT_License. Гэту уласцівасць можна назваць па характару прапануемых адносінаў: “кантракт”, “ліцэнзія” [13].</w:t>
      </w:r>
    </w:p>
    <w:p>
      <w:pPr>
        <w:pStyle w:val="Normal1"/>
        <w:spacing w:lineRule="auto" w:line="360" w:before="24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Heading1"/>
        <w:jc w:val="center"/>
        <w:rPr>
          <w:rFonts w:ascii="Times New Roman" w:hAnsi="Times New Roman" w:cs="Times New Roman"/>
          <w:b/>
          <w:b/>
          <w:sz w:val="28"/>
          <w:szCs w:val="28"/>
        </w:rPr>
      </w:pPr>
      <w:bookmarkStart w:id="5" w:name="_Toc414823306"/>
      <w:bookmarkEnd w:id="5"/>
      <w:r>
        <w:rPr>
          <w:rFonts w:cs="Times New Roman" w:ascii="Times New Roman" w:hAnsi="Times New Roman"/>
          <w:b/>
          <w:sz w:val="28"/>
          <w:szCs w:val="28"/>
        </w:rPr>
        <w:t>2. Публічная ліцэнзія Creative Commons BY-SA 4.0.</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Гэта адна з публічных ліцэнзіяў прапанаваная арганізацыяй Creative Commons. Поўная яе назва гучыць так: Creative Commons Attribution - Share-Alike 4.0 International (далей СС BY-SA) - Creative Commons з пазначэннем аўтарства і выкарыстаннем на тых жа самых умовах. На сёння каля 900 мільёнаў твораў карыстаецца лінейкай ліцэнзіяў Creative Commons, з іх больш чым 30% карыстаецца CC BY-SA [14]. Навідавоку дынамічнае развіццё публічнага ліцэнзавання ў сеціве.  Для аналізу дадзенай ліцэнзіі будзе выкарыстоўвацца аўтарскі пераклад на рускую мову зроблены дацэнтам кафедры грамадзянскага права юрыдычнага факультэта БДУ Д.Івановай [16]. </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Бакамі дадзенай дамовы лічацца Ліцэнзіяр і Вы. Ліцэнзіяр - гэта фізічная або юрыдычная асоба, якая даруе правы на ўмовах дадзенай публічнай ліцэнзіі. Вы - гэта фізічная або юрыдычная асоба, якая ажыццяўляе ліцэнзійныя правы ў адпаведнасці з гэтай ліцэнзіяй. СС BY-SA - гэта сусветная, з нулявым коштам, не субліцэнзуемая, невыключная, незваротная ліцэнзія (раздзел 2, пункт 1 ліцэнзіі).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ab/>
        <w:t xml:space="preserve">Пазначэнне “сусветная” паказвае на якую </w:t>
      </w:r>
      <w:r>
        <w:rPr>
          <w:rFonts w:eastAsia="Times New Roman" w:cs="Times New Roman" w:ascii="Times New Roman" w:hAnsi="Times New Roman"/>
          <w:b/>
          <w:sz w:val="28"/>
          <w:szCs w:val="28"/>
        </w:rPr>
        <w:t xml:space="preserve">тэрыторыю </w:t>
      </w:r>
      <w:r>
        <w:rPr>
          <w:rFonts w:eastAsia="Times New Roman" w:cs="Times New Roman" w:ascii="Times New Roman" w:hAnsi="Times New Roman"/>
          <w:sz w:val="28"/>
          <w:szCs w:val="28"/>
        </w:rPr>
        <w:t>распаўсюджаюцца правілы дадзенай ліцэнзіі - гэта уся планета Зямля. Такая ўмова адпавядае медыюму (Інтэрнэт), праз які публікуецца найбольшая колькасць твораў пад дадзенай публічнай ліцэнзіяй.</w:t>
        <w:tab/>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Прадмет ліцэнзіі адзначаны ў Раздзеле 2. Сфера дзеяння - гэта права публікаваць, дазваляць выкарыстанне ліцэнзійнага матэрыяла ў цэлым і ў частках, а таксама ствараць, публікаваць і дазваляць выкарыстанне адаптаванага матэрыяла.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Дазваляць выкарыстанне, згодна з ліцэнзіяй азначае, забяспечваць матэрыял публіцы любымі сродкамі і спосабамі, як публікаванне, публічны паказа, публічнае выкананне, распаўсюд, размеркаванне, давядзенне да агульнага ведама, імпарт.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Як бачым нягледзячы на тое, што ліцэнзія з’яўляецца невыключнай, аўтары тэксту не пералічваюць усё магчымыя спосабы выкарыстання, што згодна п. 1 ч. 2 арт. 44 ЗаАП з’яўляецца абавязковай умовай, а менавіта ліцэнзіят можа выкарыстоўваць аб’ект аўтарскага права або сумежных правоў спосабамі, якія наўпрост прадугледжаны ліцэнзійнай дамовай.</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Тэрмін ліцэнзіі распаўсюджваецца на ўсю </w:t>
      </w:r>
      <w:r>
        <w:rPr>
          <w:rFonts w:eastAsia="Times New Roman" w:cs="Times New Roman" w:ascii="Times New Roman" w:hAnsi="Times New Roman"/>
          <w:b/>
          <w:sz w:val="28"/>
          <w:szCs w:val="28"/>
        </w:rPr>
        <w:t>працягласць дзеяння аўтарскага права і сумежных правоў</w:t>
      </w:r>
      <w:r>
        <w:rPr>
          <w:rFonts w:eastAsia="Times New Roman" w:cs="Times New Roman" w:ascii="Times New Roman" w:hAnsi="Times New Roman"/>
          <w:sz w:val="28"/>
          <w:szCs w:val="28"/>
        </w:rPr>
        <w:t>, згодна пункта а, 6 раздзела. Асабліва падкрэсліваецца, што пры парушэнні ўмоваў дадзенай ліцэнзіі, яе дзеянне спыняецца аўтаматычна. Тэрмін згодна п.5 арт. 44 ЗаАП з’яўляецца істотнай умовай ліцэнзійнага пагаднення.</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Ліцэнзіяр абавязаны: </w:t>
      </w:r>
    </w:p>
    <w:p>
      <w:pPr>
        <w:pStyle w:val="Normal1"/>
        <w:numPr>
          <w:ilvl w:val="0"/>
          <w:numId w:val="6"/>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Адмовіцца ад права абмяжоўваць змену твора, у тым ліку для абыхода эфектыўных тэхналагічным мер - ТСААП (Раздзел 2 пункт 5.іі).</w:t>
      </w:r>
    </w:p>
    <w:p>
      <w:pPr>
        <w:pStyle w:val="Normal1"/>
        <w:numPr>
          <w:ilvl w:val="0"/>
          <w:numId w:val="6"/>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Адмовіцца ад выкарыстання і прапановы выкарыстоўваць ТСААП (Раздзел 2 пункт 5.ііі).</w:t>
      </w:r>
    </w:p>
    <w:p>
      <w:pPr>
        <w:pStyle w:val="Normal1"/>
        <w:numPr>
          <w:ilvl w:val="0"/>
          <w:numId w:val="6"/>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Захоўваць адзнакі аб усіх папярэдніх зменах зыходнага твора.</w:t>
      </w:r>
    </w:p>
    <w:p>
      <w:pPr>
        <w:pStyle w:val="Normal1"/>
        <w:numPr>
          <w:ilvl w:val="0"/>
          <w:numId w:val="6"/>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Яўна паказаць, што матэрыял выкарыстоўваецца пад умовамі дадзенай ліцэнзіі, а таксама ўключыць тэкст ліцэнзіі або спасылку (</w:t>
      </w:r>
      <w:r>
        <w:rPr>
          <w:rFonts w:eastAsia="Times New Roman" w:cs="Times New Roman" w:ascii="Times New Roman" w:hAnsi="Times New Roman"/>
          <w:sz w:val="28"/>
          <w:szCs w:val="28"/>
          <w:highlight w:val="white"/>
        </w:rPr>
        <w:t>URI</w:t>
      </w:r>
      <w:r>
        <w:rPr>
          <w:rFonts w:eastAsia="Times New Roman" w:cs="Times New Roman" w:ascii="Times New Roman" w:hAnsi="Times New Roman"/>
          <w:sz w:val="28"/>
          <w:szCs w:val="28"/>
        </w:rPr>
        <w:t xml:space="preserve">) на яе, максімальна зручна з той формай у якой распаўсюджваецца аб’ект аўтарскага права.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Ліцэнзіят абавязаны:</w:t>
      </w:r>
    </w:p>
    <w:p>
      <w:pPr>
        <w:pStyle w:val="Normal1"/>
        <w:numPr>
          <w:ilvl w:val="0"/>
          <w:numId w:val="2"/>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Абавязаны прытрымлівацца ўмоваў гэтай ліцэнзіі пры стварэнні залежнага твора. Тойжа версіі, або позняй, або сумяшчанльнай за ліцэнзіяй “пазначэнне аўтарства - з распаўсюдам на тых жа умовах”.</w:t>
      </w:r>
    </w:p>
    <w:p>
      <w:pPr>
        <w:pStyle w:val="Normal1"/>
        <w:numPr>
          <w:ilvl w:val="0"/>
          <w:numId w:val="2"/>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Пазначаць аўтарства, калі яно зроблена ліцэнзіярам.</w:t>
      </w:r>
    </w:p>
    <w:p>
      <w:pPr>
        <w:pStyle w:val="Normal1"/>
        <w:numPr>
          <w:ilvl w:val="0"/>
          <w:numId w:val="2"/>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Пазначаць назву ліцэнзіі CC BY-SA, калі яно зроблена ліцэнзіярам</w:t>
      </w:r>
    </w:p>
    <w:p>
      <w:pPr>
        <w:pStyle w:val="Normal1"/>
        <w:numPr>
          <w:ilvl w:val="0"/>
          <w:numId w:val="2"/>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Паведамленне аб усіх дадатковы адмовах і гарантыях, калі яны маюць месца, калі яно зроблена ліцэнзіярам.</w:t>
      </w:r>
    </w:p>
    <w:p>
      <w:pPr>
        <w:pStyle w:val="Normal1"/>
        <w:numPr>
          <w:ilvl w:val="0"/>
          <w:numId w:val="2"/>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Калі патрабуе ліцэнзіяр, ліцэнзіят павінен выдаліць інфармацыю з вышэй абазначаных пунктаў 2,3,4</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Варта адзначыць, што ліцэнзія CC BY-SA не адмаўляе камерцыйнае выкарыстанне правоў на аб’екты аўтарскага права, але закладвае  мінімізацыю выкарыстання раялці па змоўчанню. Згодна з тэкстам ліцэнзіі (2.b.3) калі не ўзгоднена іншае, ліцэнзіяр адмаўляецца ад любога права атрымліваць узнагароду.</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Ліцэнзія таксама </w:t>
      </w:r>
      <w:r>
        <w:rPr>
          <w:rFonts w:eastAsia="Times New Roman" w:cs="Times New Roman" w:ascii="Times New Roman" w:hAnsi="Times New Roman"/>
          <w:b/>
          <w:sz w:val="28"/>
          <w:szCs w:val="28"/>
        </w:rPr>
        <w:t>утрымлівае абмоўкі</w:t>
      </w:r>
      <w:r>
        <w:rPr>
          <w:rFonts w:eastAsia="Times New Roman" w:cs="Times New Roman" w:ascii="Times New Roman" w:hAnsi="Times New Roman"/>
          <w:sz w:val="28"/>
          <w:szCs w:val="28"/>
        </w:rPr>
        <w:t>, якія даюць магчымасць гнутка рэагаваць неадпаведнасць або на змены заканадаўства. Напрыклад, калі нейкая ўмова не адпавядае заканадаўству, ў якім яна прымяняецца, гэта ўмова можа быць выключана, не ўздзейнічаючы на астатнія ўмовы ліцэнзіі.</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Улічваючы асяродак, у якім заключаецца дамова (гэта інтэрнэт), важна вызначыцца, калі адбудзецца юрыдычны факт (угода) - ліцэнзійнай дамовы СС BY-SA. Правы і абавязкі бакоў узнікаюць, з моманту пачатку выкарыстання правоў на аб’екты. Гэта значыць такую дамову можна лічыць рэальнай.  Чаму не раней? Па-першае, на некаторых творах пазнака на ліцэнзію можа стаяць у канцы твору, такім чынам пакуль карыстальнік не азнаёміцца з творам цалкам, не убачыць тэксты або спасылкі на ліцэнзіі. І па-другое,  пакуль ліцэнзіят не апублікаваў твор (напрыклад, адаптаваны) згодна ліцэнзіі, няма ведання ці далучыўся ён да яе або не. Безумоўна, калі ліцэнзіят знаёміцца з тэкстам ліцэнзіі, а пасля акцэптуе яе такая дамова лічыцца кансэнсуальнай, значыць заключанай толькі пасля таго, як бакі ўзгаднілі усе пункты ліцэнзіі, або ліцэнзіят пагадзіўся ў афертай ліцэнзіяра.</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Выснова.</w:t>
      </w:r>
      <w:r>
        <w:rPr>
          <w:rFonts w:eastAsia="Times New Roman" w:cs="Times New Roman" w:ascii="Times New Roman" w:hAnsi="Times New Roman"/>
          <w:sz w:val="28"/>
          <w:szCs w:val="28"/>
        </w:rPr>
        <w:t xml:space="preserve"> У публічнай ліцэнзіі СС BY-SA істоных умоваў не вытрымліваецца толькі адзін - дакладны пералік (індывідуалізацыя) усіх спосабаў выкарыстання ліцэнзуемага матэрыялу. Гэта значыць, што для магчымасці выкарыстання публічнай ліцэнзіі СС BY-SA неабходна змена існуючага дзейснага заканазаўства аб аўтарскім праве. А менавіта, выдаліць частку 2 пункта 1 артыкула 44 ЗаАП або змяніць гэту частку “ліцэнзіят можа выкарыстоўваць аб’ект аўтарскага права або сумежных правоў, якія наўпрост прадугледжаны ліцэнзійнай дамовай”, на “Абмежаванні на выкарыстанне ліцэнзіятам аб’екта аўтарскага права або сумежных правоў неабходна наўпрост прадугледжаць ліцэнзійнай дамовай”.</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ind w:firstLine="567"/>
        <w:rPr>
          <w:rFonts w:ascii="Times New Roman" w:hAnsi="Times New Roman" w:cs="Times New Roman"/>
          <w:sz w:val="28"/>
          <w:szCs w:val="28"/>
        </w:rPr>
      </w:pPr>
      <w:r>
        <w:rPr>
          <w:rFonts w:cs="Times New Roman" w:ascii="Times New Roman" w:hAnsi="Times New Roman"/>
          <w:sz w:val="28"/>
          <w:szCs w:val="28"/>
        </w:rPr>
      </w:r>
      <w:r>
        <w:br w:type="page"/>
      </w:r>
    </w:p>
    <w:p>
      <w:pPr>
        <w:pStyle w:val="Heading1"/>
        <w:numPr>
          <w:ilvl w:val="0"/>
          <w:numId w:val="7"/>
        </w:numPr>
        <w:rPr>
          <w:rFonts w:ascii="Times New Roman" w:hAnsi="Times New Roman" w:cs="Times New Roman"/>
          <w:b/>
          <w:b/>
          <w:sz w:val="28"/>
          <w:szCs w:val="28"/>
          <w:lang w:val="en-US"/>
        </w:rPr>
      </w:pPr>
      <w:bookmarkStart w:id="6" w:name="_Toc414823307"/>
      <w:r>
        <w:rPr>
          <w:rFonts w:cs="Times New Roman" w:ascii="Times New Roman" w:hAnsi="Times New Roman"/>
          <w:b/>
          <w:sz w:val="28"/>
          <w:szCs w:val="28"/>
        </w:rPr>
        <w:t>Публічная ліцэнзійная дамова Open Database License 1.</w:t>
      </w:r>
      <w:bookmarkEnd w:id="6"/>
      <w:r>
        <w:rPr>
          <w:rFonts w:cs="Times New Roman" w:ascii="Times New Roman" w:hAnsi="Times New Roman"/>
          <w:b/>
          <w:sz w:val="28"/>
          <w:szCs w:val="28"/>
          <w:lang w:val="en-US"/>
        </w:rPr>
        <w:t>0</w:t>
      </w:r>
    </w:p>
    <w:p>
      <w:pPr>
        <w:pStyle w:val="Normal1"/>
        <w:ind w:left="1080" w:hanging="0"/>
        <w:rPr>
          <w:lang w:val="en-US"/>
        </w:rPr>
      </w:pPr>
      <w:r>
        <w:rPr>
          <w:lang w:val="en-US"/>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Адкрытая ліцэнзія на базы дадзеных (далей, ODbL, aбо АЛБД) з’яўляецца адной з ліцэнзійных дамоў, якая адпавядае крытэру “распаўсюд на тых жа умовах” (share-alike). Правобраз ліцэнзіі быў рапрацаваны у 2007 годзе юрыстамі міжнароднай некамерцыйнай арганізацыі Фонд свабодных ведаў (Open Knowledge Foundation) [17]. У 1012 годзе сусветны сэрвіс свабодных карт Open Street Map перайшоў на гэту ліцэнзію. Гэты сэрвіс прыжыўся у Беларусі не толькі сярод шырокага кола карыстальнікаў, але і дзяржаўных установах. Напрыклад, нацыянальнай кадастравай агенцыі. Таму вывучэнне адкрытай публічнай ліцэнзіі, пад якой распаўсюджваецца ўвесь кантэнт адкрытай базы дадзеных і сусветнай геаінфармацыйнай сістэмы мае не толькі тэарэтычны, але і практычны інтарэс. Пераклад дадзенай ліцэнзіі зроблены аўтарам курсавой працы і знаходзіцца у свабодным доступе [18].</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Разглядацца ліцэнзія ODbL будзе па істоных прыкметах, як юрыдычны факт, спецыфічныя грамадзянскія праваадносіны, а таксама параўнанні з папярэдняй ліцэнзіяй Creative Commons BY-SA 4.0 International.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Напачатку ліцэнзія вызначае два бакі ліцэнзіяра і Вас (ліцэнзіята).  Гэта неэксклюзіўная ліцэнзія. Адмыслова пазначаецца, што </w:t>
      </w:r>
      <w:r>
        <w:rPr>
          <w:rFonts w:eastAsia="Times New Roman" w:cs="Times New Roman" w:ascii="Times New Roman" w:hAnsi="Times New Roman"/>
          <w:b/>
          <w:sz w:val="28"/>
          <w:szCs w:val="28"/>
        </w:rPr>
        <w:t>АЛДБ - гэта таксама дамова паміж ліцэнзіярам і Вамі</w:t>
      </w:r>
      <w:r>
        <w:rPr>
          <w:rFonts w:eastAsia="Times New Roman" w:cs="Times New Roman" w:ascii="Times New Roman" w:hAnsi="Times New Roman"/>
          <w:sz w:val="28"/>
          <w:szCs w:val="28"/>
        </w:rPr>
        <w:t xml:space="preserve"> датычна базы дадзеных дзейнічаць згодна абазначанаму  ў ліцэнзіі спосабу пры доступе да ліцэнзуемай базы дадзеных.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Прадметам ліцэнзіі з’яўляюцца аўтарскія правы, сумежныя правы, правы на базу дадзеных. Абазначаюцца правы, на якія не распаўсюджваецца ліцэнзія: гэта правы на камп’ютарныя праграмы, з дапамогай якой была створана база дадзеных, патэнты, таварныя знакі, а таксама кантэнт, які змешчаны ў базу дадзеных. Але апошняе абмежаванне прымяняецца з абмоўкай, што на кантэнт можа быць выкарыстана адна ліцэнзія (або спадарожная з АЛБД або свая), або розныя ліцэнзіі калі кантэнт сабраны ад розных праваўладальнікаў з рознымі ўмовамі.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Гэта ліцэнзія з’яўляецца міжнароднай. Гэта таксама, як і для папярэдняй ліцэнзіі СС BY-SA натуральна, бо медыюм распаўсюду гэта сеціва Інтэрнэт. Але у той жа час ліцэнзя не выключае розныя асяродкі, фарматы распаўсюду ліцэнзуемага аб’екту.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Ліцэнзія можа выкарыстоўвацца як для камерцыйных гэтак і для некамерцыйных мэтаў.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АЛБД як і СС BY-SA утрымлівае умовы, якія адмыслова тычацца правоў на базы дадзеных (sui generis), якія нельга лічыць аўтарскімі з-за адсутнасці элемента творчасці пры стварэнні пэўных аб’ектаў інтэлектуальнай уласнасці. Асабліва гэта тычыцца баз дадзеных. Правы на базу дадзеных замацаваны ў Дырэктыве Еўрасаюза 96/9/ЕС, прынятай Еўрапарламентам 11 сакавіка 1996 года аб прававой ахове баз дадзеных.</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Ліцэнзія дзейнічае на працягу тэрміна дзеяння аўтарскага права. Тут мы бачым адносна вызначаны перыяд. Таму што ў розных краінах гэты тэрмін аўтарскага права можа адрознівацца. Напрыклад, згодна ЗаАП гэты тэрмін раўняецца жыццю аўтара плюс пяцьдзясят год, а большасць краін Еўрасаюза жыццё аўтара плюс семьдзесят год [19].</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дадзеным выпадку прапісваюцца наступныя спосабы выкарыстання: </w:t>
      </w:r>
    </w:p>
    <w:p>
      <w:pPr>
        <w:pStyle w:val="Normal1"/>
        <w:numPr>
          <w:ilvl w:val="0"/>
          <w:numId w:val="4"/>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Здабыццё або паўторснае выкарыстанне значнай часткі кантэнту базы дадзеных.</w:t>
      </w:r>
    </w:p>
    <w:p>
      <w:pPr>
        <w:pStyle w:val="Normal1"/>
        <w:numPr>
          <w:ilvl w:val="0"/>
          <w:numId w:val="4"/>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Стварэнне вытворных (адаптаваных, залежных) баз дадзеных;</w:t>
      </w:r>
    </w:p>
    <w:p>
      <w:pPr>
        <w:pStyle w:val="Normal1"/>
        <w:numPr>
          <w:ilvl w:val="0"/>
          <w:numId w:val="4"/>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Стварэнне зборных баз дадзеных;</w:t>
      </w:r>
    </w:p>
    <w:p>
      <w:pPr>
        <w:pStyle w:val="Normal1"/>
        <w:numPr>
          <w:ilvl w:val="0"/>
          <w:numId w:val="4"/>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Стварэнне часовых або пастаянных рэпрадукцый любымі спосабамі і ў любых формах для цэлай базы дадзеных або яе часткі, уключаючы адаптаваную базу дадзеных або частку зборнай базы дадзеных; </w:t>
      </w:r>
    </w:p>
    <w:p>
      <w:pPr>
        <w:pStyle w:val="Normal1"/>
        <w:numPr>
          <w:ilvl w:val="0"/>
          <w:numId w:val="4"/>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Распаўсюд, паведамленне для агульнага ведання, паказ, прадастаўленне для выкарыстання, адкрыццё для доступу або прадстаўленне публіцы любымі спосабамі і ў любой форме, цэлай або часткі, уключаючы любую вытворную базу дадзеных або як частку зборнай базы дадзеных.</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Як бачым гэта ліцэнзія мае большы пералік індывідуалізаваных спосабаў выкарыстання, чым папярэнняя.</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 xml:space="preserve">Правы і абавязкі бакоў. </w:t>
      </w:r>
      <w:r>
        <w:rPr>
          <w:rFonts w:eastAsia="Times New Roman" w:cs="Times New Roman" w:ascii="Times New Roman" w:hAnsi="Times New Roman"/>
          <w:sz w:val="28"/>
          <w:szCs w:val="28"/>
        </w:rPr>
        <w:t>Ліцэнзіяр абавязаны:</w:t>
      </w:r>
    </w:p>
    <w:p>
      <w:pPr>
        <w:pStyle w:val="Normal1"/>
        <w:numPr>
          <w:ilvl w:val="0"/>
          <w:numId w:val="3"/>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Забяспечыць доступ да вытворнай базы дадзеных або спароджанага твору ад вытворнай базы дадзеных, вы павінны прапанаваць атрымальнікам вытворнай базы дадзеных або спароджанага твору копію ў машына-чытаемам фармаце цалкам вытворнай базы дадзеных, або файла, які змяшчае ўсе дадаткі, зробленыя да базы дадзеных, або метады, выкарыстоўваемыя для дадаткаў да гэтай базы дадзеных (такія як алгарытм), уключаючы любы дадатковы кантэнт, якія робяць усе адрозненні паміж гэтай базай дадзеных і вытворнай базай дадзеных. У той жа час вытворная база дадзеных або файл зменаў павінны быць даступныя па разумнаму кошту для фізічнага распаўсюду і свабодная ад выдаткаў, калі распаўсюджваецца праз інтэрнэт.</w:t>
      </w:r>
    </w:p>
    <w:p>
      <w:pPr>
        <w:pStyle w:val="Normal1"/>
        <w:numPr>
          <w:ilvl w:val="0"/>
          <w:numId w:val="3"/>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 выкарыстоўваць любыя ТСААП.</w:t>
      </w:r>
    </w:p>
    <w:p>
      <w:pPr>
        <w:pStyle w:val="Normal1"/>
        <w:numPr>
          <w:ilvl w:val="0"/>
          <w:numId w:val="3"/>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Прыпыніць свае немаёмасныя правы ў юрысдыкцыях, дзе магчыма прыпыняць асабістыя немаёмасныя правы, а дзе гэта немагчыма прыпыніць гэтыя правы да максімальнага памеру. У юрысдыкцыях дзе магчыма не дэклараваць свае немаёмасныя правы ліцэнзіяр абавязуецца не дэклараваць іх да максімальнага памеру.</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Ліцэнзіят абавязаны:</w:t>
      </w:r>
    </w:p>
    <w:p>
      <w:pPr>
        <w:pStyle w:val="Normal1"/>
        <w:numPr>
          <w:ilvl w:val="0"/>
          <w:numId w:val="1"/>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Перадаваць зыходную базу дадзеных, адаптаваную базу дадзеных, або базу дадзеных як частку зборнай базы дадзеных толькі пад умовамі ліцэнзіі АЛБД або іншай сумяшчальнай (“распаўсюд на тых жа умовах”) ліцэнзіяй, якую назаве давераная асоба як “сумяшчальная ліцэнзія”.</w:t>
      </w:r>
    </w:p>
    <w:p>
      <w:pPr>
        <w:pStyle w:val="Normal1"/>
        <w:numPr>
          <w:ilvl w:val="0"/>
          <w:numId w:val="1"/>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Уключаць копію гэтай ліцэнзіі (або сумяшчальнай ліцэнзіі) або URI спасылку з базай дадзеных або вытворнай базы дадзеных, уключаючы абедзве, і ў гэту базу дадзеных або вытворную базу дадзеных, і ў любую значную дакументацыю.</w:t>
      </w:r>
    </w:p>
    <w:p>
      <w:pPr>
        <w:pStyle w:val="Normal1"/>
        <w:numPr>
          <w:ilvl w:val="0"/>
          <w:numId w:val="1"/>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Захаваць не кранутымі паведамленне пра аўтарскае права і права на базу дадзеных і паведамленне, якое спасылаецца на ліцэнзію АЛБД.  Калі гэта немагчыма пакінуць патрабуемае паведамленне ў адпаведным файле згодна з яго структурай.</w:t>
      </w:r>
    </w:p>
    <w:p>
      <w:pPr>
        <w:pStyle w:val="Normal1"/>
        <w:numPr>
          <w:ilvl w:val="0"/>
          <w:numId w:val="1"/>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 субліцэнзаваць тую ж базу дадзеных, але магчыма ліцэнзаванне адаптаванай (вытворнай) базы дадзеных.</w:t>
      </w:r>
    </w:p>
    <w:p>
      <w:pPr>
        <w:pStyle w:val="Normal1"/>
        <w:numPr>
          <w:ilvl w:val="0"/>
          <w:numId w:val="1"/>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Пры стварэнні любой вытворнай базы дадзеных, якая публічна выкарыстоўваецца, прымяняць умовамі або ліцэнзіі АЛБД або апошняй версіі ліцэнзіі падобнай па духу да АЛБД, сумяшчальнай ліцэнзіі.</w:t>
      </w:r>
    </w:p>
    <w:p>
      <w:pPr>
        <w:pStyle w:val="Normal1"/>
        <w:numPr>
          <w:ilvl w:val="0"/>
          <w:numId w:val="1"/>
        </w:numPr>
        <w:spacing w:lineRule="auto" w:line="360" w:before="0" w:after="0"/>
        <w:ind w:left="0" w:firstLine="567"/>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Пры ўмове публічнага выкарыстання спароджаны твору, ліцэнзіят павінен ўключыць папярэджанне звязанае з гэтым спароджаным творам да любой асобы, якая выкарыстоўвае, праглядае, даступаецца, ўзаемадзейнічае або іначай уздзейнічае на спароджаны твор, які атрыманы з гэтай базы дадзеных, вытворнай базы дадзеных, або базы дадзеных як часткі зборнай базы дадзеных і базы дадзеных даступнай пад гэтай Ліцэнзіяй.</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Тут варта даць вызначэнне “спароджанаму твору”. Згодна з тэкстам ліцэнзіі спароджаны твор - гэта твор (як выява, аўдыёвізуальны матэрыял, тэкст, музыка), якія вынікае з выкарыстання цэлай або значнай часткі кантэнту (праз пошук або іншы запыт) з гэтай базы дадзеных, вытворнай базы дадзеных, або базы дадзеных як часткі зборнай базы дадзеных.</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У АЛБД як і ў СС BY-SA даволі адаптыўна ставіцца да юрыдыкцый, дзе пэўныя ўмовы ліцэнзіі могуць не мець позыўнай моцы. У такім выпадку пункт ліцэнзіі працуе ў той сіле, якая не будзе супярэчыць правілам адпаведнай юрысдыкцыі (п. 10.1). Або, напрыклад, п. 10.4 згодна якому правы неабазначаныя ў гэтай ліцэнзіі, але якія з’яўляцца стандартным наборам падараваных аўтарскім правам правоў і правоў на базу дадзеных у адпаведнай юрысдыкцыі,  ўключае дадатковыя правы, не падараваныя АЛБД, гэтыя дадатковыя правы з'яўляюцца падараванымі ў АЛДБ.</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b/>
          <w:sz w:val="28"/>
          <w:szCs w:val="28"/>
        </w:rPr>
        <w:t>Выснова:</w:t>
      </w:r>
      <w:r>
        <w:rPr>
          <w:rFonts w:eastAsia="Times New Roman" w:cs="Times New Roman" w:ascii="Times New Roman" w:hAnsi="Times New Roman"/>
          <w:sz w:val="28"/>
          <w:szCs w:val="28"/>
        </w:rPr>
        <w:t xml:space="preserve"> АЛБД мае больш спецыялізаванае прамяненне, чым СС BY-SA. АЛБД прызвычаена для прымяннення урозных юрысдыкцыях, мае развіты тэрміналагічны спіс, які уключае новыя для беларускага права тэрміны і з’явы (напрыклад, збадыванне, спароджаны твор, паўторнае выкарыстанне). Ліцэнзія паўтарае ў некалькіх месцах, што з’яўляецца дамовай, магчыма гэта для таго, каб вывесці дадзеныя ліцэнзіі з уплыву ўспрымання дамовы ў дактрыне агульнага права, як абяцання або гарантыі. Факт заключэння дадзенай ліцэнзіі даксама мае змешаную прыроду і можа наступіць як да пачатку так і пасля пачатку выкарыстання твора. ТСААП забароненыя для выкарыстання для зыходнага твору і ўсіх адаптаваных.</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Табліца параўнальнай характарыстыкі ліцэнзій АЛБД і СС BY-SA па крытэрах вызначаных у першай часцы дадзенай працы, знаходзіцца ў Дадатку 1.</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ind w:firstLine="567"/>
        <w:rPr>
          <w:rFonts w:ascii="Times New Roman" w:hAnsi="Times New Roman" w:cs="Times New Roman"/>
          <w:sz w:val="28"/>
          <w:szCs w:val="28"/>
        </w:rPr>
      </w:pPr>
      <w:r>
        <w:rPr>
          <w:rFonts w:cs="Times New Roman" w:ascii="Times New Roman" w:hAnsi="Times New Roman"/>
          <w:sz w:val="28"/>
          <w:szCs w:val="28"/>
        </w:rPr>
      </w:r>
      <w:r>
        <w:br w:type="page"/>
      </w:r>
    </w:p>
    <w:p>
      <w:pPr>
        <w:pStyle w:val="Heading1"/>
        <w:rPr>
          <w:rFonts w:ascii="Times New Roman" w:hAnsi="Times New Roman" w:cs="Times New Roman"/>
          <w:b/>
          <w:b/>
          <w:sz w:val="28"/>
          <w:szCs w:val="28"/>
        </w:rPr>
      </w:pPr>
      <w:bookmarkStart w:id="7" w:name="_Toc414823308"/>
      <w:bookmarkEnd w:id="7"/>
      <w:r>
        <w:rPr>
          <w:rFonts w:cs="Times New Roman" w:ascii="Times New Roman" w:hAnsi="Times New Roman"/>
          <w:b/>
          <w:sz w:val="28"/>
          <w:szCs w:val="28"/>
        </w:rPr>
        <w:t>Заключэнне</w:t>
      </w:r>
    </w:p>
    <w:p>
      <w:pPr>
        <w:pStyle w:val="Normal1"/>
        <w:spacing w:lineRule="auto" w:line="360"/>
        <w:ind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Падчас выканання курсавой працы была атрымана аўтарскае вызначэнне </w:t>
      </w:r>
      <w:r>
        <w:rPr>
          <w:rFonts w:eastAsia="Times New Roman" w:cs="Times New Roman" w:ascii="Times New Roman" w:hAnsi="Times New Roman"/>
          <w:b/>
          <w:sz w:val="28"/>
          <w:szCs w:val="28"/>
        </w:rPr>
        <w:t>публічных ліцэнзій</w:t>
      </w:r>
      <w:r>
        <w:rPr>
          <w:rFonts w:eastAsia="Times New Roman" w:cs="Times New Roman" w:ascii="Times New Roman" w:hAnsi="Times New Roman"/>
          <w:sz w:val="28"/>
          <w:szCs w:val="28"/>
        </w:rPr>
        <w:t xml:space="preserve">, прааналізаваны істоныя і спецыфічныя бакі ў ліцэнзаванні ААП распаўюджваемых у інфармацыйных і тэлекамунікацыйных сетках.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У другой часцы зроблена выдзяленне шматлікіх класіфікацыйных крытэрыяў якія могуць быць карысны пры далейшым вывучэнні феномена публічнага ліцэнзавання.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Ахаратарызаваны найбольш распаўсюджаныя публічныя ліцэнзіі па зместу ўзнікаючых адносінаў, правоў абавязкаў бакоў у ліцэнзаванні АІУ, а таксама прааалізаваны іх адпаведнасць беларускаму заканадаўству для магчымага выкарыстання.</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 xml:space="preserve">Абгрунтавана двайная прырода дамовы публічнага ліцэнзавання у сеціве. Па моманту заключэння такой дамовы яна можа быць як рэальная, так і кансэнсуальная. </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Зроблемы рэкамендацыі да змены беларускага заканадаўства ў дачыненні да невыключных люцэнзій, а менавіта змены абавязковасці індывідуалізацыі спосабу выкарыстання АІУ ліцэнзіятам.</w:t>
      </w:r>
    </w:p>
    <w:p>
      <w:pPr>
        <w:pStyle w:val="Normal1"/>
        <w:spacing w:lineRule="auto" w:line="36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Аўтар робіць вснову аб тым, што больш грунтоная увага законатворцаў да яснасці прымянення публічнага ліцэнзавання дазволіць зрабіць больш інтэнсіўнымі эканамічныя і культурныя зносіны паміж аўтарам і спажывачом культурнага прадукту, а таксама знізіць прававы нігілізм у датычнасці да грамадзянскага звароту АІУ ў Інтэрнэце.</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ind w:firstLine="567"/>
        <w:rPr>
          <w:rFonts w:ascii="Times New Roman" w:hAnsi="Times New Roman" w:cs="Times New Roman"/>
          <w:sz w:val="28"/>
          <w:szCs w:val="28"/>
        </w:rPr>
      </w:pPr>
      <w:r>
        <w:rPr>
          <w:rFonts w:cs="Times New Roman" w:ascii="Times New Roman" w:hAnsi="Times New Roman"/>
          <w:sz w:val="28"/>
          <w:szCs w:val="28"/>
        </w:rPr>
      </w:r>
      <w:r>
        <w:br w:type="page"/>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b/>
          <w:b/>
          <w:sz w:val="28"/>
          <w:szCs w:val="28"/>
        </w:rPr>
      </w:pPr>
      <w:bookmarkStart w:id="8" w:name="_Toc414823309"/>
      <w:bookmarkEnd w:id="8"/>
      <w:r>
        <w:rPr>
          <w:rFonts w:cs="Times New Roman" w:ascii="Times New Roman" w:hAnsi="Times New Roman"/>
          <w:b/>
          <w:sz w:val="28"/>
          <w:szCs w:val="28"/>
        </w:rPr>
        <w:t>Літаратура і заканадаўства</w:t>
      </w:r>
    </w:p>
    <w:p>
      <w:pPr>
        <w:pStyle w:val="Normal1"/>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1"/>
        <w:numPr>
          <w:ilvl w:val="0"/>
          <w:numId w:val="5"/>
        </w:numPr>
        <w:spacing w:before="0" w:after="0"/>
        <w:ind w:left="0" w:firstLine="567"/>
        <w:contextualSpacing/>
        <w:rPr>
          <w:rFonts w:ascii="Times New Roman" w:hAnsi="Times New Roman" w:eastAsia="Times New Roman" w:cs="Times New Roman"/>
          <w:b/>
          <w:b/>
          <w:sz w:val="28"/>
          <w:szCs w:val="28"/>
        </w:rPr>
      </w:pPr>
      <w:r>
        <w:rPr>
          <w:rFonts w:eastAsia="Times New Roman" w:cs="Times New Roman" w:ascii="Times New Roman" w:hAnsi="Times New Roman"/>
          <w:sz w:val="28"/>
          <w:szCs w:val="28"/>
        </w:rPr>
        <w:t>Грамадзянскі Кодэкс Рэспублікі Беларусь. 7 декабря 1998 г. № 218-З // Нацыянальны правовы Інтэрнэт-партал Республікі Беларусь, 10.01.2015, 2/2229 - [Электронны рэсурс]. - Рэжым доступа: http://pravo.by/world_of_law/text.asp?RN=hk9800218 Дата доступа: 14.03.2015</w:t>
      </w:r>
    </w:p>
    <w:p>
      <w:pPr>
        <w:pStyle w:val="Normal1"/>
        <w:numPr>
          <w:ilvl w:val="0"/>
          <w:numId w:val="5"/>
        </w:numPr>
        <w:spacing w:before="0" w:after="0"/>
        <w:ind w:left="0" w:firstLine="567"/>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Аб аўтарскім праве і сумежных правах. Закон Рэспублікі Беларусь 17 траўня 2011 г. N 262-З // Нацыянальным рэестры прававых актаў Рэспублікі Беларусь 20 траўня 2011 г. N 2/1813</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Аб электронным дакуменце і электроннаму лічбаваму подпісу. Закон Рэспублікі Беларусь ад 28 декабря 2009 г. N 113-З. // Нацыянальны рэестр прававых актаў Рэспублікі Беларусь, 2010 г., № 15, 2/1665  - [Электронны рэсурс]. - Рэжым доступа: </w:t>
      </w:r>
      <w:hyperlink r:id="rId2">
        <w:r>
          <w:rPr>
            <w:webHidden/>
            <w:rStyle w:val="InternetLink"/>
            <w:rFonts w:eastAsia="Times New Roman" w:cs="Times New Roman" w:ascii="Times New Roman" w:hAnsi="Times New Roman"/>
            <w:color w:val="1155CC"/>
            <w:sz w:val="28"/>
            <w:szCs w:val="28"/>
            <w:u w:val="single"/>
          </w:rPr>
          <w:t>http://etalonline.by/?type=text&amp;regnum=H10900113</w:t>
        </w:r>
      </w:hyperlink>
      <w:r>
        <w:rPr>
          <w:rFonts w:eastAsia="Times New Roman" w:cs="Times New Roman" w:ascii="Times New Roman" w:hAnsi="Times New Roman"/>
          <w:sz w:val="28"/>
          <w:szCs w:val="28"/>
        </w:rPr>
        <w:t xml:space="preserve"> - Дата доступа: 10.02.2014</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Legal Code. License Creative Commons Attribution-ShareAlike 4.0 International - [Electronic resource] - Mode of Access:  </w:t>
      </w:r>
      <w:hyperlink r:id="rId3">
        <w:r>
          <w:rPr>
            <w:webHidden/>
            <w:rStyle w:val="InternetLink"/>
            <w:rFonts w:eastAsia="Times New Roman" w:cs="Times New Roman" w:ascii="Times New Roman" w:hAnsi="Times New Roman"/>
            <w:color w:val="1155CC"/>
            <w:sz w:val="28"/>
            <w:szCs w:val="28"/>
            <w:u w:val="single"/>
          </w:rPr>
          <w:t>http://creativecommons.org/licenses/by-sa/4.0/legalcode</w:t>
        </w:r>
      </w:hyperlink>
      <w:r>
        <w:rPr>
          <w:rFonts w:eastAsia="Times New Roman" w:cs="Times New Roman" w:ascii="Times New Roman" w:hAnsi="Times New Roman"/>
          <w:sz w:val="28"/>
          <w:szCs w:val="28"/>
        </w:rPr>
        <w:t xml:space="preserve"> - Date of Access: 01.02.2015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What is Copyleft? [Electronic resource]. - Mode of Access:   </w:t>
      </w:r>
      <w:hyperlink r:id="rId4">
        <w:r>
          <w:rPr>
            <w:webHidden/>
            <w:rStyle w:val="InternetLink"/>
            <w:rFonts w:eastAsia="Times New Roman" w:cs="Times New Roman" w:ascii="Times New Roman" w:hAnsi="Times New Roman"/>
            <w:color w:val="1155CC"/>
            <w:sz w:val="28"/>
            <w:szCs w:val="28"/>
            <w:u w:val="single"/>
          </w:rPr>
          <w:t>https://www.gnu.org/copyleft/copyleft.en.html</w:t>
        </w:r>
      </w:hyperlink>
      <w:r>
        <w:rPr>
          <w:rFonts w:eastAsia="Times New Roman" w:cs="Times New Roman" w:ascii="Times New Roman" w:hAnsi="Times New Roman"/>
          <w:sz w:val="28"/>
          <w:szCs w:val="28"/>
        </w:rPr>
        <w:t xml:space="preserve"> - Date of Access: 02.02.2015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ODC Attribution-Sharealike Community Norms. [Electronic resource]. - Mode of Access: </w:t>
      </w:r>
      <w:hyperlink r:id="rId5">
        <w:r>
          <w:rPr>
            <w:webHidden/>
            <w:rStyle w:val="InternetLink"/>
            <w:rFonts w:eastAsia="Times New Roman" w:cs="Times New Roman" w:ascii="Times New Roman" w:hAnsi="Times New Roman"/>
            <w:color w:val="1155CC"/>
            <w:sz w:val="28"/>
            <w:szCs w:val="28"/>
            <w:u w:val="single"/>
          </w:rPr>
          <w:t>http://opendatacommons.org/norms/odc-by-sa/</w:t>
        </w:r>
      </w:hyperlink>
      <w:r>
        <w:rPr>
          <w:rFonts w:eastAsia="Times New Roman" w:cs="Times New Roman" w:ascii="Times New Roman" w:hAnsi="Times New Roman"/>
          <w:sz w:val="28"/>
          <w:szCs w:val="28"/>
        </w:rPr>
        <w:t xml:space="preserve"> - Date of Access: 12.12.2014</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Lawrence Lessig, Free Culture [Electronic resource]. - Mode of Access: </w:t>
      </w:r>
      <w:hyperlink r:id="rId6">
        <w:r>
          <w:rPr>
            <w:webHidden/>
            <w:rStyle w:val="InternetLink"/>
            <w:rFonts w:eastAsia="Times New Roman" w:cs="Times New Roman" w:ascii="Times New Roman" w:hAnsi="Times New Roman"/>
            <w:color w:val="1155CC"/>
            <w:sz w:val="28"/>
            <w:szCs w:val="28"/>
            <w:u w:val="single"/>
          </w:rPr>
          <w:t>http://www.free-culture.cc/freeculture.pdf</w:t>
        </w:r>
      </w:hyperlink>
      <w:r>
        <w:rPr>
          <w:rFonts w:eastAsia="Times New Roman" w:cs="Times New Roman" w:ascii="Times New Roman" w:hAnsi="Times New Roman"/>
          <w:sz w:val="28"/>
          <w:szCs w:val="28"/>
        </w:rPr>
        <w:t xml:space="preserve"> - Date of Access: 02.12.2014</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Wikipedia article. BSD Licenses [Electronic resource]. - Mode of Access: </w:t>
      </w:r>
      <w:hyperlink r:id="rId7">
        <w:r>
          <w:rPr>
            <w:webHidden/>
            <w:rStyle w:val="InternetLink"/>
            <w:rFonts w:eastAsia="Times New Roman" w:cs="Times New Roman" w:ascii="Times New Roman" w:hAnsi="Times New Roman"/>
            <w:color w:val="1155CC"/>
            <w:sz w:val="28"/>
            <w:szCs w:val="28"/>
            <w:u w:val="single"/>
          </w:rPr>
          <w:t>https://en.wikipedia.org/wiki/BSD_licenses</w:t>
        </w:r>
      </w:hyperlink>
      <w:r>
        <w:rPr>
          <w:rFonts w:eastAsia="Times New Roman" w:cs="Times New Roman" w:ascii="Times New Roman" w:hAnsi="Times New Roman"/>
          <w:sz w:val="28"/>
          <w:szCs w:val="28"/>
        </w:rPr>
        <w:t xml:space="preserve"> - Date of Access: 02.12.2014</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Wikipedia article. MIT License [Electronic resource]. - Mode of Access: </w:t>
      </w:r>
      <w:hyperlink r:id="rId8">
        <w:r>
          <w:rPr>
            <w:webHidden/>
            <w:rStyle w:val="InternetLink"/>
            <w:rFonts w:eastAsia="Times New Roman" w:cs="Times New Roman" w:ascii="Times New Roman" w:hAnsi="Times New Roman"/>
            <w:color w:val="1155CC"/>
            <w:sz w:val="28"/>
            <w:szCs w:val="28"/>
            <w:u w:val="single"/>
          </w:rPr>
          <w:t>https://en.wikipedia.org/wiki/MIT_License</w:t>
        </w:r>
      </w:hyperlink>
      <w:r>
        <w:rPr>
          <w:rFonts w:eastAsia="Times New Roman" w:cs="Times New Roman" w:ascii="Times New Roman" w:hAnsi="Times New Roman"/>
          <w:sz w:val="28"/>
          <w:szCs w:val="28"/>
        </w:rPr>
        <w:t xml:space="preserve"> - Date of Access: 08.12.2014</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Open Database License [Electronic resource]. - Mode of Access: </w:t>
      </w:r>
      <w:hyperlink r:id="rId9">
        <w:r>
          <w:rPr>
            <w:webHidden/>
            <w:rStyle w:val="InternetLink"/>
            <w:rFonts w:eastAsia="Times New Roman" w:cs="Times New Roman" w:ascii="Times New Roman" w:hAnsi="Times New Roman"/>
            <w:color w:val="1155CC"/>
            <w:sz w:val="28"/>
            <w:szCs w:val="28"/>
            <w:u w:val="single"/>
          </w:rPr>
          <w:t>http://opendatacommons.org/licenses/odbl/</w:t>
        </w:r>
      </w:hyperlink>
      <w:r>
        <w:rPr>
          <w:rFonts w:eastAsia="Times New Roman" w:cs="Times New Roman" w:ascii="Times New Roman" w:hAnsi="Times New Roman"/>
          <w:sz w:val="28"/>
          <w:szCs w:val="28"/>
        </w:rPr>
        <w:t xml:space="preserve"> - Date of Access: 02.01.2015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Various Licenses and Comments about Them [Electronic resource]. - Mode of Access: </w:t>
      </w:r>
      <w:hyperlink r:id="rId10">
        <w:r>
          <w:rPr>
            <w:webHidden/>
            <w:rStyle w:val="InternetLink"/>
            <w:rFonts w:eastAsia="Times New Roman" w:cs="Times New Roman" w:ascii="Times New Roman" w:hAnsi="Times New Roman"/>
            <w:color w:val="1155CC"/>
            <w:sz w:val="28"/>
            <w:szCs w:val="28"/>
            <w:u w:val="single"/>
          </w:rPr>
          <w:t>https://www.gnu.org/licenses/license-list.en.html</w:t>
        </w:r>
      </w:hyperlink>
      <w:r>
        <w:rPr>
          <w:rFonts w:eastAsia="Times New Roman" w:cs="Times New Roman" w:ascii="Times New Roman" w:hAnsi="Times New Roman"/>
          <w:sz w:val="28"/>
          <w:szCs w:val="28"/>
        </w:rPr>
        <w:t xml:space="preserve">  - Date of Access: 28.11.2014</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Timothy Vollmer. Library catalog metadata: Open licensing or public domain? [Electronic resource]. - Mode of Access:  </w:t>
      </w:r>
      <w:hyperlink r:id="rId11">
        <w:r>
          <w:rPr>
            <w:webHidden/>
            <w:rStyle w:val="InternetLink"/>
            <w:rFonts w:eastAsia="Times New Roman" w:cs="Times New Roman" w:ascii="Times New Roman" w:hAnsi="Times New Roman"/>
            <w:color w:val="1155CC"/>
            <w:sz w:val="28"/>
            <w:szCs w:val="28"/>
            <w:u w:val="single"/>
          </w:rPr>
          <w:t>http://creativecommons.org/tag/open-data-commons-attribution-license</w:t>
        </w:r>
      </w:hyperlink>
      <w:r>
        <w:rPr>
          <w:rFonts w:eastAsia="Times New Roman" w:cs="Times New Roman" w:ascii="Times New Roman" w:hAnsi="Times New Roman"/>
          <w:sz w:val="28"/>
          <w:szCs w:val="28"/>
        </w:rPr>
        <w:t xml:space="preserve"> - Date of Access: 03.01.2015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Comments on the Open Database License Proposed by Open Data Commons  [Electronic resource]. - Mode of Access:  </w:t>
      </w:r>
      <w:hyperlink r:id="rId12">
        <w:r>
          <w:rPr>
            <w:webHidden/>
            <w:rStyle w:val="InternetLink"/>
            <w:rFonts w:eastAsia="Times New Roman" w:cs="Times New Roman" w:ascii="Times New Roman" w:hAnsi="Times New Roman"/>
            <w:color w:val="1155CC"/>
            <w:sz w:val="28"/>
            <w:szCs w:val="28"/>
            <w:u w:val="single"/>
          </w:rPr>
          <w:t>http://sciencecommons.org/resources/readingroom/comments-on-odbl/</w:t>
        </w:r>
      </w:hyperlink>
      <w:r>
        <w:rPr>
          <w:rFonts w:eastAsia="Times New Roman" w:cs="Times New Roman" w:ascii="Times New Roman" w:hAnsi="Times New Roman"/>
          <w:sz w:val="28"/>
          <w:szCs w:val="28"/>
        </w:rPr>
        <w:t xml:space="preserve"> - Date of Access: 04.01.2015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State of the Commons  [Electronic resource]. - Mode of Access:   </w:t>
      </w:r>
      <w:hyperlink r:id="rId13">
        <w:r>
          <w:rPr>
            <w:webHidden/>
            <w:rStyle w:val="InternetLink"/>
            <w:rFonts w:eastAsia="Times New Roman" w:cs="Times New Roman" w:ascii="Times New Roman" w:hAnsi="Times New Roman"/>
            <w:color w:val="1155CC"/>
            <w:sz w:val="28"/>
            <w:szCs w:val="28"/>
            <w:u w:val="single"/>
          </w:rPr>
          <w:t>http://creativecommons.org/weblog/entry/44351</w:t>
        </w:r>
      </w:hyperlink>
      <w:r>
        <w:rPr>
          <w:rFonts w:eastAsia="Times New Roman" w:cs="Times New Roman" w:ascii="Times New Roman" w:hAnsi="Times New Roman"/>
          <w:sz w:val="28"/>
          <w:szCs w:val="28"/>
        </w:rPr>
        <w:t xml:space="preserve"> - Date of Access: 03.03.2015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Wikipedia article. Database Rights [Electronic resource]. - Mode of Access: </w:t>
      </w:r>
      <w:hyperlink r:id="rId14">
        <w:r>
          <w:rPr>
            <w:webHidden/>
            <w:rStyle w:val="InternetLink"/>
            <w:rFonts w:eastAsia="Times New Roman" w:cs="Times New Roman" w:ascii="Times New Roman" w:hAnsi="Times New Roman"/>
            <w:color w:val="1155CC"/>
            <w:sz w:val="28"/>
            <w:szCs w:val="28"/>
            <w:u w:val="single"/>
          </w:rPr>
          <w:t>https://meta.wikimedia.org/wiki/Wikilegal/Database_Rights</w:t>
        </w:r>
      </w:hyperlink>
      <w:r>
        <w:rPr>
          <w:rFonts w:eastAsia="Times New Roman" w:cs="Times New Roman" w:ascii="Times New Roman" w:hAnsi="Times New Roman"/>
          <w:sz w:val="28"/>
          <w:szCs w:val="28"/>
        </w:rPr>
        <w:t xml:space="preserve"> - Date of Access: 03.01.2015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Д. Иванова. Перевод. Международная публичная лицензия Творческие Общины Атрибуция - На тех же условиях 4.0 - [Электронный ресурс]: - Режим доступа:  </w:t>
      </w:r>
      <w:hyperlink r:id="rId15">
        <w:r>
          <w:rPr>
            <w:webHidden/>
            <w:rStyle w:val="InternetLink"/>
            <w:rFonts w:eastAsia="Times New Roman" w:cs="Times New Roman" w:ascii="Times New Roman" w:hAnsi="Times New Roman"/>
            <w:color w:val="1155CC"/>
            <w:sz w:val="28"/>
            <w:szCs w:val="28"/>
            <w:u w:val="single"/>
          </w:rPr>
          <w:t>http://translatedby.com/you/cc-by-sa-4-0/into-ru/</w:t>
        </w:r>
      </w:hyperlink>
      <w:r>
        <w:rPr>
          <w:rFonts w:eastAsia="Times New Roman" w:cs="Times New Roman" w:ascii="Times New Roman" w:hAnsi="Times New Roman"/>
          <w:sz w:val="28"/>
          <w:szCs w:val="28"/>
        </w:rPr>
        <w:t xml:space="preserve"> - Дата доступа: 12.12.2014</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Open Data Commons Introduction  [Electronic resource]. - Mode of Access: </w:t>
      </w:r>
      <w:hyperlink r:id="rId16">
        <w:r>
          <w:rPr>
            <w:webHidden/>
            <w:rStyle w:val="InternetLink"/>
            <w:rFonts w:eastAsia="Times New Roman" w:cs="Times New Roman" w:ascii="Times New Roman" w:hAnsi="Times New Roman"/>
            <w:color w:val="1155CC"/>
            <w:sz w:val="28"/>
            <w:szCs w:val="28"/>
            <w:u w:val="single"/>
          </w:rPr>
          <w:t>http://opendatacommons.org/about/</w:t>
        </w:r>
      </w:hyperlink>
      <w:r>
        <w:rPr>
          <w:rFonts w:eastAsia="Times New Roman" w:cs="Times New Roman" w:ascii="Times New Roman" w:hAnsi="Times New Roman"/>
          <w:sz w:val="28"/>
          <w:szCs w:val="28"/>
        </w:rPr>
        <w:t xml:space="preserve"> - Date of Access: 17.03.2015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М. Волчак. Пераклад. Адкрытая ліцэнзія на базы дадзеных (АЛБД)  - [Электронны рэсурс]. - Рэжым доступа: </w:t>
      </w:r>
      <w:hyperlink r:id="rId17">
        <w:r>
          <w:rPr>
            <w:webHidden/>
            <w:rStyle w:val="InternetLink"/>
            <w:rFonts w:eastAsia="Times New Roman" w:cs="Times New Roman" w:ascii="Times New Roman" w:hAnsi="Times New Roman"/>
            <w:color w:val="1155CC"/>
            <w:sz w:val="28"/>
            <w:szCs w:val="28"/>
            <w:u w:val="single"/>
          </w:rPr>
          <w:t>http://translatedby.com/you/open-database-license-odbl/into-be/</w:t>
        </w:r>
      </w:hyperlink>
      <w:r>
        <w:rPr>
          <w:rFonts w:eastAsia="Times New Roman" w:cs="Times New Roman" w:ascii="Times New Roman" w:hAnsi="Times New Roman"/>
          <w:sz w:val="28"/>
          <w:szCs w:val="28"/>
        </w:rPr>
        <w:t xml:space="preserve">  - Дата доступа: 27.02.2015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Wikipedia article. List of countries' copyright lengths [Electronic resource]. - Mode of Access: </w:t>
      </w:r>
      <w:hyperlink r:id="rId18">
        <w:r>
          <w:rPr>
            <w:webHidden/>
            <w:rStyle w:val="InternetLink"/>
            <w:rFonts w:eastAsia="Times New Roman" w:cs="Times New Roman" w:ascii="Times New Roman" w:hAnsi="Times New Roman"/>
            <w:color w:val="1155CC"/>
            <w:sz w:val="28"/>
            <w:szCs w:val="28"/>
            <w:u w:val="single"/>
          </w:rPr>
          <w:t>https://en.wikipedia.org/wiki/List_of_countries%27_copyright_lengths</w:t>
        </w:r>
      </w:hyperlink>
      <w:r>
        <w:rPr>
          <w:rFonts w:eastAsia="Times New Roman" w:cs="Times New Roman" w:ascii="Times New Roman" w:hAnsi="Times New Roman"/>
          <w:sz w:val="28"/>
          <w:szCs w:val="28"/>
        </w:rPr>
        <w:t xml:space="preserve">  - Date of Access: 17.03.2015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Wikipedia article. Comparison of free and open-source software licenses [Electronic resource]. - Mode of Access: </w:t>
      </w:r>
      <w:hyperlink r:id="rId19">
        <w:r>
          <w:rPr>
            <w:webHidden/>
            <w:rStyle w:val="InternetLink"/>
            <w:rFonts w:eastAsia="Times New Roman" w:cs="Times New Roman" w:ascii="Times New Roman" w:hAnsi="Times New Roman"/>
            <w:color w:val="1155CC"/>
            <w:sz w:val="28"/>
            <w:szCs w:val="28"/>
            <w:u w:val="single"/>
          </w:rPr>
          <w:t>https://en.wikipedia.org/wiki/Comparison_of_free_and_open-source_software_licenses</w:t>
        </w:r>
      </w:hyperlink>
      <w:r>
        <w:rPr>
          <w:rFonts w:eastAsia="Times New Roman" w:cs="Times New Roman" w:ascii="Times New Roman" w:hAnsi="Times New Roman"/>
          <w:sz w:val="28"/>
          <w:szCs w:val="28"/>
        </w:rPr>
        <w:t xml:space="preserve"> - Date of Access: 10.01.2015</w:t>
      </w:r>
    </w:p>
    <w:p>
      <w:pPr>
        <w:pStyle w:val="Normal1"/>
        <w:numPr>
          <w:ilvl w:val="0"/>
          <w:numId w:val="5"/>
        </w:numPr>
        <w:spacing w:before="0" w:after="0"/>
        <w:ind w:left="0" w:firstLine="567"/>
        <w:contextualSpacing/>
        <w:rPr/>
      </w:pPr>
      <w:r>
        <w:rPr>
          <w:rFonts w:eastAsia="Times New Roman" w:cs="Times New Roman" w:ascii="Times New Roman" w:hAnsi="Times New Roman"/>
          <w:sz w:val="28"/>
          <w:szCs w:val="28"/>
        </w:rPr>
        <w:t xml:space="preserve">The Open Source Initiative [Electronic resource]. - Mode of Access: </w:t>
      </w:r>
      <w:hyperlink r:id="rId20">
        <w:r>
          <w:rPr>
            <w:webHidden/>
            <w:rStyle w:val="InternetLink"/>
            <w:rFonts w:eastAsia="Times New Roman" w:cs="Times New Roman" w:ascii="Times New Roman" w:hAnsi="Times New Roman"/>
            <w:color w:val="1155CC"/>
            <w:sz w:val="28"/>
            <w:szCs w:val="28"/>
            <w:u w:val="single"/>
          </w:rPr>
          <w:t>http://opensource.org/</w:t>
        </w:r>
      </w:hyperlink>
      <w:r>
        <w:rPr>
          <w:rFonts w:eastAsia="Times New Roman" w:cs="Times New Roman" w:ascii="Times New Roman" w:hAnsi="Times New Roman"/>
          <w:sz w:val="28"/>
          <w:szCs w:val="28"/>
        </w:rPr>
        <w:t xml:space="preserve"> - Date of Access: 03.02.2015</w:t>
      </w:r>
    </w:p>
    <w:sectPr>
      <w:footerReference w:type="default" r:id="rId21"/>
      <w:type w:val="nextPage"/>
      <w:pgSz w:w="11906" w:h="16838"/>
      <w:pgMar w:left="1133" w:right="566" w:header="0" w:top="993" w:footer="708" w:bottom="851" w:gutter="0"/>
      <w:pgNumType w:start="1"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8550058"/>
    </w:sdtPr>
    <w:sdtContent>
      <w:p>
        <w:pPr>
          <w:pStyle w:val="Footer"/>
          <w:jc w:val="right"/>
          <w:rPr/>
        </w:pPr>
        <w:r>
          <w:rPr/>
          <w:fldChar w:fldCharType="begin"/>
        </w:r>
        <w:r>
          <w:instrText> PAGE </w:instrText>
        </w:r>
        <w:r>
          <w:fldChar w:fldCharType="separate"/>
        </w:r>
        <w:r>
          <w:t>29</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sz w:val="28"/>
        <w:u w:val="none"/>
        <w:b/>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decimal"/>
      <w:lvlText w:val="%1."/>
      <w:lvlJc w:val="left"/>
      <w:pPr>
        <w:ind w:left="720" w:hanging="-360"/>
      </w:pPr>
      <w:rPr>
        <w:sz w:val="28"/>
        <w:u w:val="none"/>
        <w:b/>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9"/>
  <w:displayBackgroundShape/>
  <w:defaultTabStop w:val="720"/>
  <w:compat/>
  <w:themeFontLang w:val="be-B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be-BY" w:eastAsia="be-BY"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c0885"/>
    <w:pPr>
      <w:widowControl/>
      <w:bidi w:val="0"/>
      <w:spacing w:lineRule="auto" w:line="276"/>
      <w:jc w:val="left"/>
    </w:pPr>
    <w:rPr>
      <w:rFonts w:ascii="Arial" w:hAnsi="Arial" w:eastAsia="Arial" w:cs="Arial"/>
      <w:color w:val="000000"/>
      <w:sz w:val="22"/>
      <w:szCs w:val="20"/>
      <w:lang w:val="be-BY" w:eastAsia="be-BY" w:bidi="ar-SA"/>
    </w:rPr>
  </w:style>
  <w:style w:type="paragraph" w:styleId="Heading1">
    <w:name w:val="Heading 1"/>
    <w:qFormat/>
    <w:rsid w:val="00bd3156"/>
    <w:pPr>
      <w:keepNext/>
      <w:keepLines/>
      <w:widowControl w:val="false"/>
      <w:spacing w:before="200" w:after="0"/>
      <w:contextualSpacing/>
      <w:outlineLvl w:val="0"/>
    </w:pPr>
    <w:rPr>
      <w:rFonts w:ascii="Trebuchet MS" w:hAnsi="Trebuchet MS" w:eastAsia="Trebuchet MS" w:cs="Trebuchet MS"/>
      <w:color w:val="000000"/>
      <w:sz w:val="32"/>
      <w:szCs w:val="20"/>
      <w:lang w:val="be-BY" w:eastAsia="be-BY" w:bidi="ar-SA"/>
    </w:rPr>
  </w:style>
  <w:style w:type="paragraph" w:styleId="Heading2">
    <w:name w:val="Heading 2"/>
    <w:qFormat/>
    <w:rsid w:val="00bd3156"/>
    <w:pPr>
      <w:keepNext/>
      <w:keepLines/>
      <w:widowControl w:val="false"/>
      <w:spacing w:before="200" w:after="0"/>
      <w:contextualSpacing/>
      <w:outlineLvl w:val="1"/>
    </w:pPr>
    <w:rPr>
      <w:rFonts w:ascii="Trebuchet MS" w:hAnsi="Trebuchet MS" w:eastAsia="Trebuchet MS" w:cs="Trebuchet MS"/>
      <w:b/>
      <w:color w:val="000000"/>
      <w:sz w:val="26"/>
      <w:szCs w:val="20"/>
      <w:lang w:val="be-BY" w:eastAsia="be-BY" w:bidi="ar-SA"/>
    </w:rPr>
  </w:style>
  <w:style w:type="paragraph" w:styleId="Heading3">
    <w:name w:val="Heading 3"/>
    <w:qFormat/>
    <w:rsid w:val="00bd3156"/>
    <w:pPr>
      <w:keepNext/>
      <w:keepLines/>
      <w:widowControl w:val="false"/>
      <w:spacing w:before="160" w:after="0"/>
      <w:contextualSpacing/>
      <w:outlineLvl w:val="2"/>
    </w:pPr>
    <w:rPr>
      <w:rFonts w:ascii="Trebuchet MS" w:hAnsi="Trebuchet MS" w:eastAsia="Trebuchet MS" w:cs="Trebuchet MS"/>
      <w:b/>
      <w:color w:val="666666"/>
      <w:sz w:val="24"/>
      <w:szCs w:val="20"/>
      <w:lang w:val="be-BY" w:eastAsia="be-BY" w:bidi="ar-SA"/>
    </w:rPr>
  </w:style>
  <w:style w:type="paragraph" w:styleId="Heading4">
    <w:name w:val="Heading 4"/>
    <w:qFormat/>
    <w:rsid w:val="00bd3156"/>
    <w:pPr>
      <w:keepNext/>
      <w:keepLines/>
      <w:widowControl w:val="false"/>
      <w:spacing w:before="160" w:after="0"/>
      <w:contextualSpacing/>
      <w:outlineLvl w:val="3"/>
    </w:pPr>
    <w:rPr>
      <w:rFonts w:ascii="Trebuchet MS" w:hAnsi="Trebuchet MS" w:eastAsia="Trebuchet MS" w:cs="Trebuchet MS"/>
      <w:color w:val="666666"/>
      <w:sz w:val="22"/>
      <w:szCs w:val="20"/>
      <w:u w:val="single"/>
      <w:lang w:val="be-BY" w:eastAsia="be-BY" w:bidi="ar-SA"/>
    </w:rPr>
  </w:style>
  <w:style w:type="paragraph" w:styleId="Heading5">
    <w:name w:val="Heading 5"/>
    <w:qFormat/>
    <w:rsid w:val="00bd3156"/>
    <w:pPr>
      <w:keepNext/>
      <w:keepLines/>
      <w:widowControl w:val="false"/>
      <w:spacing w:before="160" w:after="0"/>
      <w:contextualSpacing/>
      <w:outlineLvl w:val="4"/>
    </w:pPr>
    <w:rPr>
      <w:rFonts w:ascii="Trebuchet MS" w:hAnsi="Trebuchet MS" w:eastAsia="Trebuchet MS" w:cs="Trebuchet MS"/>
      <w:color w:val="666666"/>
      <w:sz w:val="22"/>
      <w:szCs w:val="20"/>
      <w:lang w:val="be-BY" w:eastAsia="be-BY" w:bidi="ar-SA"/>
    </w:rPr>
  </w:style>
  <w:style w:type="paragraph" w:styleId="Heading6">
    <w:name w:val="Heading 6"/>
    <w:qFormat/>
    <w:rsid w:val="00bd3156"/>
    <w:pPr>
      <w:keepNext/>
      <w:keepLines/>
      <w:widowControl w:val="false"/>
      <w:spacing w:before="160" w:after="0"/>
      <w:contextualSpacing/>
      <w:outlineLvl w:val="5"/>
    </w:pPr>
    <w:rPr>
      <w:rFonts w:ascii="Trebuchet MS" w:hAnsi="Trebuchet MS" w:eastAsia="Trebuchet MS" w:cs="Trebuchet MS"/>
      <w:i/>
      <w:color w:val="666666"/>
      <w:sz w:val="22"/>
      <w:szCs w:val="20"/>
      <w:lang w:val="be-BY" w:eastAsia="be-BY" w:bidi="ar-SA"/>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a5"/>
    <w:uiPriority w:val="99"/>
    <w:semiHidden/>
    <w:qFormat/>
    <w:rsid w:val="00283c47"/>
    <w:rPr/>
  </w:style>
  <w:style w:type="character" w:styleId="Style9" w:customStyle="1">
    <w:name w:val="Нижний колонтитул Знак"/>
    <w:basedOn w:val="DefaultParagraphFont"/>
    <w:link w:val="a7"/>
    <w:uiPriority w:val="99"/>
    <w:qFormat/>
    <w:rsid w:val="00283c47"/>
    <w:rPr/>
  </w:style>
  <w:style w:type="character" w:styleId="InternetLink">
    <w:name w:val="Internet Link"/>
    <w:basedOn w:val="DefaultParagraphFont"/>
    <w:uiPriority w:val="99"/>
    <w:unhideWhenUsed/>
    <w:rsid w:val="008d4bb2"/>
    <w:rPr>
      <w:color w:val="0000FF" w:themeColor="hyperlink"/>
      <w:u w:val="single"/>
    </w:rPr>
  </w:style>
  <w:style w:type="character" w:styleId="Style10" w:customStyle="1">
    <w:name w:val="Текст выноски Знак"/>
    <w:basedOn w:val="DefaultParagraphFont"/>
    <w:link w:val="ab"/>
    <w:uiPriority w:val="99"/>
    <w:semiHidden/>
    <w:qFormat/>
    <w:rsid w:val="008d4bb2"/>
    <w:rPr>
      <w:rFonts w:ascii="Tahoma" w:hAnsi="Tahoma" w:cs="Tahoma"/>
      <w:sz w:val="16"/>
      <w:szCs w:val="16"/>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b/>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bd3156"/>
    <w:pPr>
      <w:widowControl/>
      <w:bidi w:val="0"/>
      <w:jc w:val="left"/>
    </w:pPr>
    <w:rPr>
      <w:rFonts w:ascii="Arial" w:hAnsi="Arial" w:eastAsia="Arial" w:cs="Arial"/>
      <w:color w:val="000000"/>
      <w:sz w:val="22"/>
      <w:szCs w:val="20"/>
      <w:lang w:val="be-BY" w:eastAsia="be-BY" w:bidi="ar-SA"/>
    </w:rPr>
  </w:style>
  <w:style w:type="paragraph" w:styleId="Title">
    <w:name w:val="Title"/>
    <w:basedOn w:val="Normal1"/>
    <w:next w:val="Normal1"/>
    <w:qFormat/>
    <w:rsid w:val="00bd3156"/>
    <w:pPr>
      <w:keepNext/>
      <w:keepLines/>
      <w:spacing w:before="0" w:after="0"/>
      <w:contextualSpacing/>
    </w:pPr>
    <w:rPr>
      <w:rFonts w:ascii="Trebuchet MS" w:hAnsi="Trebuchet MS" w:eastAsia="Trebuchet MS" w:cs="Trebuchet MS"/>
      <w:sz w:val="42"/>
    </w:rPr>
  </w:style>
  <w:style w:type="paragraph" w:styleId="Subtitle">
    <w:name w:val="Subtitle"/>
    <w:basedOn w:val="Normal1"/>
    <w:next w:val="Normal1"/>
    <w:qFormat/>
    <w:rsid w:val="00bd3156"/>
    <w:pPr>
      <w:keepNext/>
      <w:keepLines/>
      <w:spacing w:before="0" w:after="200"/>
      <w:contextualSpacing/>
    </w:pPr>
    <w:rPr>
      <w:rFonts w:ascii="Trebuchet MS" w:hAnsi="Trebuchet MS" w:eastAsia="Trebuchet MS" w:cs="Trebuchet MS"/>
      <w:i/>
      <w:color w:val="666666"/>
      <w:sz w:val="26"/>
    </w:rPr>
  </w:style>
  <w:style w:type="paragraph" w:styleId="Header">
    <w:name w:val="Header"/>
    <w:basedOn w:val="Normal"/>
    <w:link w:val="a6"/>
    <w:uiPriority w:val="99"/>
    <w:semiHidden/>
    <w:unhideWhenUsed/>
    <w:rsid w:val="00283c47"/>
    <w:pPr>
      <w:tabs>
        <w:tab w:val="center" w:pos="4536" w:leader="none"/>
        <w:tab w:val="right" w:pos="9072" w:leader="none"/>
      </w:tabs>
      <w:spacing w:lineRule="auto" w:line="240"/>
    </w:pPr>
    <w:rPr/>
  </w:style>
  <w:style w:type="paragraph" w:styleId="Footer">
    <w:name w:val="Footer"/>
    <w:basedOn w:val="Normal"/>
    <w:link w:val="a8"/>
    <w:uiPriority w:val="99"/>
    <w:unhideWhenUsed/>
    <w:rsid w:val="00283c47"/>
    <w:pPr>
      <w:tabs>
        <w:tab w:val="center" w:pos="4536" w:leader="none"/>
        <w:tab w:val="right" w:pos="9072" w:leader="none"/>
      </w:tabs>
      <w:spacing w:lineRule="auto" w:line="240"/>
    </w:pPr>
    <w:rPr/>
  </w:style>
  <w:style w:type="paragraph" w:styleId="TOCHeading">
    <w:name w:val="TOC Heading"/>
    <w:basedOn w:val="Heading1"/>
    <w:uiPriority w:val="39"/>
    <w:unhideWhenUsed/>
    <w:qFormat/>
    <w:rsid w:val="008d4bb2"/>
    <w:pPr>
      <w:spacing w:before="480" w:after="0"/>
    </w:pPr>
    <w:rPr>
      <w:rFonts w:ascii="Cambria" w:hAnsi="Cambria" w:eastAsia="" w:cs="" w:asciiTheme="majorHAnsi" w:cstheme="majorBidi" w:eastAsiaTheme="majorEastAsia" w:hAnsiTheme="majorHAnsi"/>
      <w:b/>
      <w:bCs/>
      <w:color w:val="365F91" w:themeColor="accent1" w:themeShade="bf"/>
      <w:sz w:val="28"/>
      <w:szCs w:val="28"/>
      <w:lang w:val="ru-RU" w:eastAsia="en-US"/>
    </w:rPr>
  </w:style>
  <w:style w:type="paragraph" w:styleId="Contents1">
    <w:name w:val="TOC 1"/>
    <w:basedOn w:val="Normal"/>
    <w:autoRedefine/>
    <w:uiPriority w:val="39"/>
    <w:unhideWhenUsed/>
    <w:rsid w:val="008d4bb2"/>
    <w:pPr>
      <w:spacing w:before="0" w:after="100"/>
    </w:pPr>
    <w:rPr/>
  </w:style>
  <w:style w:type="paragraph" w:styleId="Contents2">
    <w:name w:val="TOC 2"/>
    <w:basedOn w:val="Normal"/>
    <w:autoRedefine/>
    <w:uiPriority w:val="39"/>
    <w:unhideWhenUsed/>
    <w:rsid w:val="008d4bb2"/>
    <w:pPr>
      <w:spacing w:before="0" w:after="100"/>
      <w:ind w:left="220" w:hanging="0"/>
    </w:pPr>
    <w:rPr/>
  </w:style>
  <w:style w:type="paragraph" w:styleId="BalloonText">
    <w:name w:val="Balloon Text"/>
    <w:basedOn w:val="Normal"/>
    <w:link w:val="ac"/>
    <w:uiPriority w:val="99"/>
    <w:semiHidden/>
    <w:unhideWhenUsed/>
    <w:qFormat/>
    <w:rsid w:val="008d4bb2"/>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bd315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talonline.by/?type=text&amp;regnum=H10900113" TargetMode="External"/><Relationship Id="rId3" Type="http://schemas.openxmlformats.org/officeDocument/2006/relationships/hyperlink" Target="http://creativecommons.org/licenses/by-sa/4.0/legalcode" TargetMode="External"/><Relationship Id="rId4" Type="http://schemas.openxmlformats.org/officeDocument/2006/relationships/hyperlink" Target="https://www.gnu.org/copyleft/copyleft.en.html" TargetMode="External"/><Relationship Id="rId5" Type="http://schemas.openxmlformats.org/officeDocument/2006/relationships/hyperlink" Target="http://opendatacommons.org/norms/odc-by-sa/" TargetMode="External"/><Relationship Id="rId6" Type="http://schemas.openxmlformats.org/officeDocument/2006/relationships/hyperlink" Target="http://www.free-culture.cc/freeculture.pdf" TargetMode="External"/><Relationship Id="rId7" Type="http://schemas.openxmlformats.org/officeDocument/2006/relationships/hyperlink" Target="https://en.wikipedia.org/wiki/BSD_licenses" TargetMode="External"/><Relationship Id="rId8" Type="http://schemas.openxmlformats.org/officeDocument/2006/relationships/hyperlink" Target="https://en.wikipedia.org/wiki/MIT_License" TargetMode="External"/><Relationship Id="rId9" Type="http://schemas.openxmlformats.org/officeDocument/2006/relationships/hyperlink" Target="http://opendatacommons.org/licenses/odbl/" TargetMode="External"/><Relationship Id="rId10" Type="http://schemas.openxmlformats.org/officeDocument/2006/relationships/hyperlink" Target="https://www.gnu.org/licenses/license-list.en.html" TargetMode="External"/><Relationship Id="rId11" Type="http://schemas.openxmlformats.org/officeDocument/2006/relationships/hyperlink" Target="http://creativecommons.org/tag/open-data-commons-attribution-license" TargetMode="External"/><Relationship Id="rId12" Type="http://schemas.openxmlformats.org/officeDocument/2006/relationships/hyperlink" Target="http://sciencecommons.org/resources/readingroom/comments-on-odbl/" TargetMode="External"/><Relationship Id="rId13" Type="http://schemas.openxmlformats.org/officeDocument/2006/relationships/hyperlink" Target="http://creativecommons.org/weblog/entry/44351" TargetMode="External"/><Relationship Id="rId14" Type="http://schemas.openxmlformats.org/officeDocument/2006/relationships/hyperlink" Target="https://meta.wikimedia.org/wiki/Wikilegal/Database_Rights" TargetMode="External"/><Relationship Id="rId15" Type="http://schemas.openxmlformats.org/officeDocument/2006/relationships/hyperlink" Target="http://translatedby.com/you/cc-by-sa-4-0/into-ru/" TargetMode="External"/><Relationship Id="rId16" Type="http://schemas.openxmlformats.org/officeDocument/2006/relationships/hyperlink" Target="http://opendatacommons.org/about/" TargetMode="External"/><Relationship Id="rId17" Type="http://schemas.openxmlformats.org/officeDocument/2006/relationships/hyperlink" Target="http://translatedby.com/you/open-database-license-odbl/into-be/" TargetMode="External"/><Relationship Id="rId18" Type="http://schemas.openxmlformats.org/officeDocument/2006/relationships/hyperlink" Target="https://en.wikipedia.org/wiki/List_of_countries&apos;_copyright_lengths" TargetMode="External"/><Relationship Id="rId19" Type="http://schemas.openxmlformats.org/officeDocument/2006/relationships/hyperlink" Target="https://en.wikipedia.org/wiki/Comparison_of_free_and_open-source_software_licenses" TargetMode="External"/><Relationship Id="rId20" Type="http://schemas.openxmlformats.org/officeDocument/2006/relationships/hyperlink" Target="http://opensource.org/"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C793ED8-F3EA-4F89-A473-4C35F181D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29</Pages>
  <Words>6453</Words>
  <Characters>43058</Characters>
  <CharactersWithSpaces>49376</CharactersWithSpaces>
  <Paragraphs>193</Paragraph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2015-03-22T18:24:00Z</dcterms:created>
  <dc:creator>zen</dc:creator>
  <dc:description/>
  <dc:language>en-US</dc:language>
  <cp:lastModifiedBy/>
  <cp:lastPrinted>2015-03-22T18:40:00Z</cp:lastPrinted>
  <dcterms:modified xsi:type="dcterms:W3CDTF">2018-01-24T21:34:55Z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