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3FE" w:rsidRDefault="00F973FE" w:rsidP="000A51C6">
      <w:pPr>
        <w:pStyle w:val="Heading1"/>
      </w:pPr>
    </w:p>
    <w:p w:rsidR="000A51C6" w:rsidRDefault="000A51C6" w:rsidP="000A51C6">
      <w:pPr>
        <w:pStyle w:val="Heading1"/>
      </w:pPr>
      <w:bookmarkStart w:id="0" w:name="_GoBack"/>
      <w:bookmarkEnd w:id="0"/>
      <w:r>
        <w:t>1  Introduction</w:t>
      </w:r>
    </w:p>
    <w:p w:rsidR="000A51C6" w:rsidRDefault="000A51C6" w:rsidP="000A51C6">
      <w:pPr>
        <w:ind w:firstLine="720"/>
        <w:jc w:val="both"/>
      </w:pPr>
      <w:bookmarkStart w:id="1" w:name="_Toc379424184"/>
      <w:bookmarkStart w:id="2" w:name="Introduction"/>
      <w:bookmarkEnd w:id="1"/>
      <w:bookmarkEnd w:id="2"/>
      <w:r>
        <w:t xml:space="preserve">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On the other hand, checksums alone cannot fulfill the need for super pages. </w:t>
      </w:r>
    </w:p>
    <w:p w:rsidR="000A51C6" w:rsidRDefault="000A51C6" w:rsidP="000A51C6">
      <w:pPr>
        <w:ind w:firstLine="720"/>
        <w:jc w:val="both"/>
      </w:pPr>
      <w:r>
        <w:t xml:space="preserve">Our focus in this work is not on whether the acclaimed highly-available algorithm for the emulation of systems by </w:t>
      </w:r>
      <w:r w:rsidRPr="000A51C6">
        <w:rPr>
          <w:u w:color="0000FF"/>
        </w:rPr>
        <w:t>Scott She</w:t>
      </w:r>
      <w:r>
        <w:rPr>
          <w:u w:color="0000FF"/>
        </w:rPr>
        <w:t xml:space="preserve">nker et al. </w:t>
      </w:r>
      <w:r>
        <w:t xml:space="preserve">is Turing complete, but rather on exploring a novel system for the simulation of the transistor (Ounce). Indeed, suffix trees and suffix trees have a long history of cooperating in this manner. Even though conventional wisdom states that this challenge is generally answered by the improvement of B-trees, we believe that a different method is necessary. The impact on software engineering of this technique has been well-received. </w:t>
      </w:r>
    </w:p>
    <w:p w:rsidR="000A51C6" w:rsidRDefault="000A51C6" w:rsidP="000A51C6">
      <w:pPr>
        <w:ind w:firstLine="720"/>
        <w:jc w:val="both"/>
      </w:pPr>
      <w:r>
        <w:t xml:space="preserve">Physicists largely study the partition table in the place of ubiquitous communication. Such a hypothesis at first glance seems unexpected but is buffeted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rsidR="000A51C6" w:rsidRDefault="000A51C6" w:rsidP="000A51C6">
      <w:pPr>
        <w:ind w:firstLine="720"/>
        <w:jc w:val="both"/>
      </w:pPr>
      <w: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is impossible. </w:t>
      </w:r>
    </w:p>
    <w:p w:rsidR="000A51C6" w:rsidRDefault="000A51C6" w:rsidP="000A51C6">
      <w:pPr>
        <w:ind w:firstLine="720"/>
        <w:jc w:val="both"/>
      </w:pPr>
      <w: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sectPr w:rsidR="000A51C6">
      <w:footerReference w:type="default" r:id="rId6"/>
      <w:pgSz w:w="12240" w:h="15840"/>
      <w:pgMar w:top="864" w:right="850" w:bottom="100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D62" w:rsidRDefault="003C1D62">
      <w:r>
        <w:separator/>
      </w:r>
    </w:p>
  </w:endnote>
  <w:endnote w:type="continuationSeparator" w:id="0">
    <w:p w:rsidR="003C1D62" w:rsidRDefault="003C1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421" w:rsidRDefault="006E5857">
    <w:pPr>
      <w:pStyle w:val="Footer"/>
      <w:jc w:val="right"/>
    </w:pPr>
    <w:r>
      <w:t xml:space="preserve">Page </w:t>
    </w:r>
    <w:r>
      <w:fldChar w:fldCharType="begin"/>
    </w:r>
    <w:r>
      <w:instrText xml:space="preserve"> PAGE   \* MERGEFORMAT </w:instrText>
    </w:r>
    <w:r>
      <w:fldChar w:fldCharType="separate"/>
    </w:r>
    <w:r w:rsidR="000A51C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D62" w:rsidRDefault="003C1D62">
      <w:r>
        <w:separator/>
      </w:r>
    </w:p>
  </w:footnote>
  <w:footnote w:type="continuationSeparator" w:id="0">
    <w:p w:rsidR="003C1D62" w:rsidRDefault="003C1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6421"/>
    <w:rsid w:val="000A51C6"/>
    <w:rsid w:val="0030406A"/>
    <w:rsid w:val="00386171"/>
    <w:rsid w:val="003C1D62"/>
    <w:rsid w:val="003E10AB"/>
    <w:rsid w:val="004F5BE0"/>
    <w:rsid w:val="005F4AFA"/>
    <w:rsid w:val="006410AD"/>
    <w:rsid w:val="006E5857"/>
    <w:rsid w:val="0093340E"/>
    <w:rsid w:val="00956421"/>
    <w:rsid w:val="00B83468"/>
    <w:rsid w:val="00D529C1"/>
    <w:rsid w:val="00DA124E"/>
    <w:rsid w:val="00DE2F56"/>
    <w:rsid w:val="00F973FE"/>
    <w:rsid w:val="00FB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5C96F2-A10E-422F-BAE4-D7F98AF7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style>
  <w:style w:type="paragraph" w:styleId="Heading1">
    <w:name w:val="heading 1"/>
    <w:basedOn w:val="Normal"/>
    <w:next w:val="Normal"/>
    <w:link w:val="Heading1Char"/>
    <w:qFormat/>
    <w:pPr>
      <w:spacing w:before="480"/>
      <w:outlineLvl w:val="0"/>
    </w:pPr>
    <w:rPr>
      <w:b/>
      <w:color w:val="365F91"/>
      <w:sz w:val="28"/>
    </w:rPr>
  </w:style>
  <w:style w:type="paragraph" w:styleId="Heading2">
    <w:name w:val="heading 2"/>
    <w:basedOn w:val="Normal"/>
    <w:next w:val="Normal"/>
    <w:link w:val="Heading2Char"/>
    <w:qFormat/>
    <w:pPr>
      <w:keepNext/>
      <w:keepLines/>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TOC2">
    <w:name w:val="toc 2"/>
    <w:basedOn w:val="Normal"/>
    <w:pPr>
      <w:spacing w:after="100"/>
      <w:ind w:left="221"/>
    </w:pPr>
  </w:style>
  <w:style w:type="paragraph" w:styleId="TOC1">
    <w:name w:val="toc 1"/>
    <w:basedOn w:val="Normal"/>
    <w:pPr>
      <w:spacing w:after="100"/>
    </w:pPr>
  </w:style>
  <w:style w:type="paragraph" w:styleId="Header">
    <w:name w:val="header"/>
    <w:basedOn w:val="Normal"/>
    <w:link w:val="HeaderChar"/>
    <w:pPr>
      <w:tabs>
        <w:tab w:val="center" w:pos="4844"/>
        <w:tab w:val="right" w:pos="9689"/>
      </w:tabs>
    </w:pPr>
  </w:style>
  <w:style w:type="paragraph" w:styleId="Footer">
    <w:name w:val="footer"/>
    <w:basedOn w:val="Normal"/>
    <w:link w:val="FooterChar"/>
    <w:pPr>
      <w:tabs>
        <w:tab w:val="center" w:pos="4844"/>
        <w:tab w:val="right" w:pos="9689"/>
      </w:tabs>
    </w:pPr>
  </w:style>
  <w:style w:type="paragraph" w:styleId="TableofFigures">
    <w:name w:val="table of figures"/>
    <w:basedOn w:val="Normal"/>
    <w:next w:val="Normal"/>
  </w:style>
  <w:style w:type="character" w:styleId="LineNumber">
    <w:name w:val="line number"/>
    <w:basedOn w:val="DefaultParagraphFont"/>
    <w:semiHidden/>
  </w:style>
  <w:style w:type="character" w:styleId="Hyperlink">
    <w:name w:val="Hyperlink"/>
    <w:rPr>
      <w:color w:val="0000FF"/>
      <w:u w:val="single" w:color="0000FF"/>
    </w:rPr>
  </w:style>
  <w:style w:type="character" w:customStyle="1" w:styleId="BalloonTextChar">
    <w:name w:val="Balloon Text Char"/>
    <w:basedOn w:val="DefaultParagraphFont"/>
    <w:link w:val="BalloonText"/>
    <w:semiHidden/>
    <w:rPr>
      <w:rFonts w:ascii="Tahoma" w:hAnsi="Tahoma"/>
      <w:sz w:val="16"/>
    </w:rPr>
  </w:style>
  <w:style w:type="character" w:customStyle="1" w:styleId="Heading1Char">
    <w:name w:val="Heading 1 Char"/>
    <w:basedOn w:val="DefaultParagraphFont"/>
    <w:link w:val="Heading1"/>
    <w:rPr>
      <w:b/>
      <w:color w:val="365F91"/>
      <w:sz w:val="28"/>
    </w:rPr>
  </w:style>
  <w:style w:type="character" w:customStyle="1" w:styleId="Heading2Char">
    <w:name w:val="Heading 2 Char"/>
    <w:basedOn w:val="DefaultParagraphFont"/>
    <w:link w:val="Heading2"/>
    <w:rPr>
      <w:b/>
      <w:color w:val="4F81BD"/>
      <w:sz w:val="26"/>
    </w:rPr>
  </w:style>
  <w:style w:type="character" w:customStyle="1" w:styleId="Heading1Char1">
    <w:name w:val="Heading 1 Char1"/>
    <w:rPr>
      <w:b/>
      <w:color w:val="365F91"/>
      <w:sz w:val="28"/>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0A51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 Fedorova (DevExpress)</dc:creator>
  <cp:lastModifiedBy>Polina Fedorova (DevExpress)</cp:lastModifiedBy>
  <cp:revision>10</cp:revision>
  <dcterms:created xsi:type="dcterms:W3CDTF">2017-01-25T13:23:00Z</dcterms:created>
  <dcterms:modified xsi:type="dcterms:W3CDTF">2017-02-08T12:44:00Z</dcterms:modified>
</cp:coreProperties>
</file>