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/>
      </w:r>
    </w:p>
    <w:p w14:paraId="583C9122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AF654A"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t xml:space="preserve">Nomor </w:t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Surat Keputusan Kepala BPS Kota Subulussalam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&lt;&lt;NOMOR_KEPKA&gt;&gt;</w:t>
      </w:r>
      <w:r>
        <w:rPr>
          <w:rFonts w:ascii="Bookman Old Style" w:hAnsi="Bookman Old Style" w:cs="Arial"/>
          <w:sz w:val="24"/>
          <w:szCs w:val="24"/>
        </w:rPr>
        <w:t xml:space="preserve">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&lt;&lt;TANGGAL_KEPKA&gt;&gt;</w:t>
      </w:r>
      <w:r>
        <w:rPr>
          <w:rFonts w:ascii="Bookman Old Style" w:hAnsi="Bookman Old Style" w:cs="Arial"/>
          <w:sz w:val="24"/>
          <w:szCs w:val="24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&lt;&lt;URAIAN_PEKERJAAN&gt;&gt;</w:t>
      </w:r>
      <w:r>
        <w:rPr>
          <w:rFonts w:ascii="Bookman Old Style" w:hAnsi="Bookman Old Style" w:cs="Arial"/>
          <w:sz w:val="24"/>
          <w:szCs w:val="24"/>
        </w:rPr>
        <w:t xml:space="preserve"> berdasarkan Perjanjian Kerja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&lt;&lt;NO_SPK&gt;&gt;</w:t>
      </w:r>
      <w:r>
        <w:rPr>
          <w:rFonts w:ascii="Bookman Old Style" w:hAnsi="Bookman Old Style" w:cs="Arial"/>
          <w:sz w:val="24"/>
          <w:szCs w:val="24"/>
        </w:rPr>
        <w:t xml:space="preserve">,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&lt;&lt;TANGGAL&gt;&gt;</w:t>
      </w:r>
      <w:r>
        <w:rPr>
          <w:rFonts w:ascii="Bookman Old Style" w:hAnsi="Bookman Old Style" w:cs="Arial"/>
          <w:sz w:val="24"/>
          <w:szCs w:val="24"/>
        </w:rPr>
        <w:t xml:space="preserve">, bulan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&lt;&lt;BULAN&gt;&gt;</w:t>
      </w:r>
      <w:r>
        <w:rPr>
          <w:rFonts w:ascii="Bookman Old Style" w:hAnsi="Bookman Old Style" w:cs="Arial"/>
          <w:sz w:val="24"/>
          <w:szCs w:val="24"/>
        </w:rPr>
        <w:t xml:space="preserve">, tahun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&lt;&lt;TAHUN&gt;&gt;</w:t>
      </w:r>
      <w:r>
        <w:rPr>
          <w:rFonts w:ascii="Bookman Old Style" w:hAnsi="Bookman Old Style" w:cs="Arial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