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Chain of Custody and Evidence Log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Record that keeps collected evidence defensible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Every piece of evidence gets a row, and every transfer of that evidence gets a custody entry. Gaps in custody can make evidence unusable. Hash files when you collect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opened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Evidence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60"/>
        <w:gridCol w:w="1800"/>
        <w:gridCol w:w="1700"/>
        <w:gridCol w:w="19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ID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Collected (UTC)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Hash (SHA-256)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E-01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Firewall log export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fw-01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02:40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abc123...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A screenshot of a key evidence item, for example a log export or the hash output you recorded.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Chain of custody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15"/>
        <w:gridCol w:w="2015"/>
        <w:gridCol w:w="2015"/>
        <w:gridCol w:w="2015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ID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Released by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Received by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E-01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Analyst A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Analyst B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02:55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Analysis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Storage location, access controls, and any integrity checks performed.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2026-06-27T01:47:47.617Z</dcterms:created>
  <dcterms:modified xsi:type="dcterms:W3CDTF">2026-06-27T01:47:47.617Z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