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Latency-Aware</w:t>
      </w:r>
      <w:r>
        <w:t xml:space="preserve"> </w:t>
      </w:r>
      <w:r>
        <w:t xml:space="preserve">Residual</w:t>
      </w:r>
      <w:r>
        <w:t xml:space="preserve"> </w:t>
      </w:r>
      <w:r>
        <w:t xml:space="preserve">Vehicle</w:t>
      </w:r>
      <w:r>
        <w:t xml:space="preserve"> </w:t>
      </w:r>
      <w:r>
        <w:t xml:space="preserve">Path</w:t>
      </w:r>
      <w:r>
        <w:t xml:space="preserve"> </w:t>
      </w:r>
      <w:r>
        <w:t xml:space="preserve">Tracking</w:t>
      </w:r>
      <w:r>
        <w:t xml:space="preserve"> </w:t>
      </w:r>
      <w:r>
        <w:t xml:space="preserve">with</w:t>
      </w:r>
      <w:r>
        <w:t xml:space="preserve"> </w:t>
      </w:r>
      <w:r>
        <w:t xml:space="preserve">Predictive</w:t>
      </w:r>
      <w:r>
        <w:t xml:space="preserve"> </w:t>
      </w:r>
      <w:r>
        <w:t xml:space="preserve">Runtime</w:t>
      </w:r>
      <w:r>
        <w:t xml:space="preserve"> </w:t>
      </w:r>
      <w:r>
        <w:t xml:space="preserve">Supervision</w:t>
      </w:r>
    </w:p>
    <w:p>
      <w:pPr>
        <w:pStyle w:val="Author"/>
      </w:pPr>
      <w:r>
        <w:t xml:space="preserve">Rizwan</w:t>
      </w:r>
      <w:r>
        <w:t xml:space="preserve"> </w:t>
      </w:r>
      <w:r>
        <w:t xml:space="preserve">Ali</w:t>
      </w:r>
      <w:r>
        <w:t xml:space="preserve"> </w:t>
      </w:r>
      <w:r>
        <w:t xml:space="preserve">—</w:t>
      </w:r>
      <w:r>
        <w:t xml:space="preserve"> </w:t>
      </w:r>
      <w:r>
        <w:t xml:space="preserve">Supervisor:</w:t>
      </w:r>
      <w:r>
        <w:t xml:space="preserve"> </w:t>
      </w:r>
      <w:r>
        <w:t xml:space="preserve">Jie</w:t>
      </w:r>
      <w:r>
        <w:t xml:space="preserve"> </w:t>
      </w:r>
      <w:r>
        <w:t xml:space="preserve">Tian</w:t>
      </w:r>
    </w:p>
    <w:p>
      <w:pPr>
        <w:pStyle w:val="Date"/>
      </w:pPr>
      <w:r>
        <w:t xml:space="preserve">Research</w:t>
      </w:r>
      <w:r>
        <w:t xml:space="preserve"> </w:t>
      </w:r>
      <w:r>
        <w:t xml:space="preserve">revision:</w:t>
      </w:r>
      <w:r>
        <w:t xml:space="preserve"> </w:t>
      </w:r>
      <w:r>
        <w:t xml:space="preserve">27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p>
      <w:pPr>
        <w:pStyle w:val="FirstParagraph"/>
      </w:pPr>
      <w:r>
        <w:rPr>
          <w:b/>
          <w:bCs/>
        </w:rPr>
        <w:t xml:space="preserve">Nanjing Forestry University — Master’s Thesis Opening Report (revised research draft)</w:t>
      </w:r>
    </w:p>
    <w:p>
      <w:pPr>
        <w:pStyle w:val="BodyText"/>
      </w:pPr>
      <w:r>
        <w:t xml:space="preserve">Student number: __________. Official major: __________.</w:t>
      </w:r>
    </w:p>
    <w:p>
      <w:pPr>
        <w:pStyle w:val="BodyText"/>
      </w:pPr>
      <w:r>
        <w:t xml:space="preserve">This revision records the agreed residual-control study and its new evidence.</w:t>
      </w:r>
      <w:r>
        <w:t xml:space="preserve"> </w:t>
      </w:r>
      <w:r>
        <w:t xml:space="preserve">It does not certify the original manuscript’s numerical claims or constitute a</w:t>
      </w:r>
      <w:r>
        <w:t xml:space="preserve"> </w:t>
      </w:r>
      <w:r>
        <w:t xml:space="preserve">submission-ready report. Bibliography verification and the scientific gaps below</w:t>
      </w:r>
      <w:r>
        <w:t xml:space="preserve"> </w:t>
      </w:r>
      <w:r>
        <w:t xml:space="preserve">remain open.</w:t>
      </w:r>
    </w:p>
    <w:bookmarkStart w:id="20" w:name="background-and-research-question"/>
    <w:p>
      <w:pPr>
        <w:pStyle w:val="Heading1"/>
      </w:pPr>
      <w:r>
        <w:t xml:space="preserve">1. Background and research question</w:t>
      </w:r>
    </w:p>
    <w:p>
      <w:pPr>
        <w:pStyle w:val="FirstParagraph"/>
      </w:pPr>
      <w:r>
        <w:t xml:space="preserve">Learned vehicle controllers must operate within physical and timing limits. A</w:t>
      </w:r>
      <w:r>
        <w:t xml:space="preserve"> </w:t>
      </w:r>
      <w:r>
        <w:t xml:space="preserve">small neural network can compute quickly, yet its command can be old because of</w:t>
      </w:r>
      <w:r>
        <w:t xml:space="preserve"> </w:t>
      </w:r>
      <w:r>
        <w:t xml:space="preserve">dispatch, scheduling, communication or a blocked worker. A useful proposal can</w:t>
      </w:r>
      <w:r>
        <w:t xml:space="preserve"> </w:t>
      </w:r>
      <w:r>
        <w:t xml:space="preserve">therefore become inappropriate before application. Conversely, freshness alone</w:t>
      </w:r>
      <w:r>
        <w:t xml:space="preserve"> </w:t>
      </w:r>
      <w:r>
        <w:t xml:space="preserve">does not establish that a learned correction improves a strong analytical tracker.</w:t>
      </w:r>
    </w:p>
    <w:p>
      <w:pPr>
        <w:pStyle w:val="BodyText"/>
      </w:pPr>
      <w:r>
        <w:t xml:space="preserve">LANS studies an independently executing LQR baseline augmented by a bounded PPO</w:t>
      </w:r>
      <w:r>
        <w:t xml:space="preserve"> </w:t>
      </w:r>
      <w:r>
        <w:t xml:space="preserve">residual. A predictive supervisor admits assistance only after freshness,</w:t>
      </w:r>
      <w:r>
        <w:t xml:space="preserve"> </w:t>
      </w:r>
      <w:r>
        <w:t xml:space="preserve">validity, operating-envelope and predicted-benefit checks. PPO does not replace</w:t>
      </w:r>
      <w:r>
        <w:t xml:space="preserve"> </w:t>
      </w:r>
      <w:r>
        <w:t xml:space="preserve">the full steering controller in this study. Full-command PPO/LQR switching is a</w:t>
      </w:r>
      <w:r>
        <w:t xml:space="preserve"> </w:t>
      </w:r>
      <w:r>
        <w:t xml:space="preserve">different experiment and is not validated by these results.</w:t>
      </w:r>
    </w:p>
    <w:p>
      <w:pPr>
        <w:pStyle w:val="BodyText"/>
      </w:pPr>
      <w:r>
        <w:t xml:space="preserve">The central question is:</w:t>
      </w:r>
      <w:r>
        <w:t xml:space="preserve"> </w:t>
      </w:r>
      <w:r>
        <w:rPr>
          <w:b/>
          <w:bCs/>
        </w:rPr>
        <w:t xml:space="preserve">can causal PPO residual assistance earn useful authority</w:t>
      </w:r>
      <w:r>
        <w:rPr>
          <w:b/>
          <w:bCs/>
        </w:rPr>
        <w:t xml:space="preserve"> </w:t>
      </w:r>
      <w:r>
        <w:rPr>
          <w:b/>
          <w:bCs/>
        </w:rPr>
        <w:t xml:space="preserve">over a strong LQR baseline, outperform matched nonlearned corrections, and preserve</w:t>
      </w:r>
      <w:r>
        <w:rPr>
          <w:b/>
          <w:bCs/>
        </w:rPr>
        <w:t xml:space="preserve"> </w:t>
      </w:r>
      <w:r>
        <w:rPr>
          <w:b/>
          <w:bCs/>
        </w:rPr>
        <w:t xml:space="preserve">baseline behavior when learned proposals are delayed, unavailable or unhelpful?</w:t>
      </w:r>
    </w:p>
    <w:bookmarkEnd w:id="20"/>
    <w:bookmarkStart w:id="21" w:name="X5a79e569297af6abeb3974571bb44f4bc8ed961"/>
    <w:p>
      <w:pPr>
        <w:pStyle w:val="Heading1"/>
      </w:pPr>
      <w:r>
        <w:t xml:space="preserve">2. Related research and comparative position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Primary supplied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established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Implication for 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Wabersich and Zeilinger 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Predictive safety filtering with model uncertainty and backup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Predictive filtering is established. LANS’s nominal performance check is not an equivalent safety certificate.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Tearle et al. [2]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Learned racing-controller filtering and a physical miniature vehicle demonstration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 supervision and backup trajectories already exist; LANS lacks equivalent physical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 Cordoba et al. 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shielding under delayed observations and CARLA experiments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Delay-aware supervision is established; observation delay differs from learned-worker availability.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Kalaria et al. [4]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Computation/actuator delay estimation and robust driving/racing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Closest application overlap; residual rejection differs from active robust delay compensation.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Tabrizian et al. [5]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Delay-aware learning for merging with stochastic V2I observations and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task and delay mechanism; merging success cannot be ranked against path-tracking RMSE.</w:t>
            </w:r>
          </w:p>
        </w:tc>
      </w:tr>
    </w:tbl>
    <w:p>
      <w:pPr>
        <w:pStyle w:val="BodyText"/>
      </w:pPr>
      <w:r>
        <w:t xml:space="preserve">Simplex/runtime-assurance architectures already combine advanced control, backup</w:t>
      </w:r>
      <w:r>
        <w:t xml:space="preserve"> </w:t>
      </w:r>
      <w:r>
        <w:t xml:space="preserve">control and supervisory decisions. Residual reinforcement learning is likewise</w:t>
      </w:r>
      <w:r>
        <w:t xml:space="preserve"> </w:t>
      </w:r>
      <w:r>
        <w:t xml:space="preserve">established. Their combination is not proof of a new algorithm. The candidate</w:t>
      </w:r>
      <w:r>
        <w:t xml:space="preserve"> </w:t>
      </w:r>
      <w:r>
        <w:t xml:space="preserve">contribution is explicit causal execution, predictive residual authority and</w:t>
      </w:r>
      <w:r>
        <w:t xml:space="preserve"> </w:t>
      </w:r>
      <w:r>
        <w:t xml:space="preserve">auditable attribution under declared vehicle conditions. The term neuro-symbolic</w:t>
      </w:r>
      <w:r>
        <w:t xml:space="preserve"> </w:t>
      </w:r>
      <w:r>
        <w:t xml:space="preserve">refers here to a neural proposal and explicit runtime predicates/states; a strong</w:t>
      </w:r>
      <w:r>
        <w:t xml:space="preserve"> </w:t>
      </w:r>
      <w:r>
        <w:t xml:space="preserve">logic-reasoning or first-of-kind claim has not been established.</w:t>
      </w:r>
    </w:p>
    <w:p>
      <w:pPr>
        <w:pStyle w:val="BodyText"/>
      </w:pPr>
      <w:r>
        <w:t xml:space="preserve">The five supplied PDFs support primary-text comparison of those versions.</w:t>
      </w:r>
      <w:r>
        <w:t xml:space="preserve"> </w:t>
      </w:r>
      <w:r>
        <w:t xml:space="preserve">Publisher metadata, a broader search and matched published-method reproduction</w:t>
      </w:r>
      <w:r>
        <w:t xml:space="preserve"> </w:t>
      </w:r>
      <w:r>
        <w:t xml:space="preserve">are incomplete; no superiority to those papers is claimed.</w:t>
      </w:r>
    </w:p>
    <w:bookmarkEnd w:id="21"/>
    <w:bookmarkStart w:id="22" w:name="research-objectives"/>
    <w:p>
      <w:pPr>
        <w:pStyle w:val="Heading1"/>
      </w:pPr>
      <w:r>
        <w:t xml:space="preserve">3. Research objectives</w:t>
      </w:r>
    </w:p>
    <w:p>
      <w:pPr>
        <w:pStyle w:val="Compact"/>
        <w:numPr>
          <w:ilvl w:val="0"/>
          <w:numId w:val="1001"/>
        </w:numPr>
      </w:pPr>
      <w:r>
        <w:t xml:space="preserve">Establish consistent coordinates, estimation, steering units, actuator limits</w:t>
      </w:r>
      <w:r>
        <w:t xml:space="preserve"> </w:t>
      </w:r>
      <w:r>
        <w:t xml:space="preserve">and packet semantics across all controllers.</w:t>
      </w:r>
    </w:p>
    <w:p>
      <w:pPr>
        <w:pStyle w:val="Compact"/>
        <w:numPr>
          <w:ilvl w:val="0"/>
          <w:numId w:val="1001"/>
        </w:numPr>
      </w:pPr>
      <w:r>
        <w:t xml:space="preserve">Implement causal PPO training/runtime inputs without pending-result or</w:t>
      </w:r>
      <w:r>
        <w:t xml:space="preserve"> </w:t>
      </w:r>
      <w:r>
        <w:t xml:space="preserve">completion-time leakage.</w:t>
      </w:r>
    </w:p>
    <w:p>
      <w:pPr>
        <w:pStyle w:val="Compact"/>
        <w:numPr>
          <w:ilvl w:val="0"/>
          <w:numId w:val="1001"/>
        </w:numPr>
      </w:pPr>
      <w:r>
        <w:t xml:space="preserve">Evaluate incremental learning against LQR, supervised initialization and</w:t>
      </w:r>
      <w:r>
        <w:t xml:space="preserve"> </w:t>
      </w:r>
      <w:r>
        <w:t xml:space="preserve">same-supervisor fixed residuals.</w:t>
      </w:r>
    </w:p>
    <w:p>
      <w:pPr>
        <w:pStyle w:val="Compact"/>
        <w:numPr>
          <w:ilvl w:val="0"/>
          <w:numId w:val="1001"/>
        </w:numPr>
      </w:pPr>
      <w:r>
        <w:t xml:space="preserve">Specify and test predictive authority, stale rejection and recovery rules.</w:t>
      </w:r>
    </w:p>
    <w:p>
      <w:pPr>
        <w:pStyle w:val="Compact"/>
        <w:numPr>
          <w:ilvl w:val="0"/>
          <w:numId w:val="1001"/>
        </w:numPr>
      </w:pPr>
      <w:r>
        <w:t xml:space="preserve">Measure lateral accuracy alongside heading error, steering activity and survival.</w:t>
      </w:r>
    </w:p>
    <w:p>
      <w:pPr>
        <w:pStyle w:val="Compact"/>
        <w:numPr>
          <w:ilvl w:val="0"/>
          <w:numId w:val="1001"/>
        </w:numPr>
      </w:pPr>
      <w:r>
        <w:t xml:space="preserve">Distinguish actor duration, action age, IPC/queueing and local-loop deadlines.</w:t>
      </w:r>
    </w:p>
    <w:p>
      <w:pPr>
        <w:pStyle w:val="Compact"/>
        <w:numPr>
          <w:ilvl w:val="0"/>
          <w:numId w:val="1001"/>
        </w:numPr>
      </w:pPr>
      <w:r>
        <w:t xml:space="preserve">Preserve failed outcomes and conditional test boundaries; assess native and</w:t>
      </w:r>
      <w:r>
        <w:t xml:space="preserve"> </w:t>
      </w:r>
      <w:r>
        <w:t xml:space="preserve">physical transfer separately.</w:t>
      </w:r>
    </w:p>
    <w:bookmarkEnd w:id="22"/>
    <w:bookmarkStart w:id="29" w:name="proposed-method"/>
    <w:p>
      <w:pPr>
        <w:pStyle w:val="Heading1"/>
      </w:pPr>
      <w:r>
        <w:t xml:space="preserve">4. Proposed method</w:t>
      </w:r>
    </w:p>
    <w:bookmarkStart w:id="23" w:name="signal-flow-and-authority"/>
    <w:p>
      <w:pPr>
        <w:pStyle w:val="Heading2"/>
      </w:pPr>
      <w:r>
        <w:t xml:space="preserve">4.1 Signal flow and authority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and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State/reference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Noisy measurements, estimator and known reference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state, measured speed, curvature previews and actual steering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LQR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 available local state and frozen nominal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steering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features and observable execution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causal policy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Asynchronous PPO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categorical residual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packet retaining its observation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Latency/Execution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Request, computation, arrival and application timestamps/status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Computation duration, packet age and worker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Predictive 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packet, local state, baseline and nominal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residual and authority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Fusion/actuator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plus weighted 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Constrained steering command and actual actuator response</w:t>
            </w:r>
          </w:p>
        </w:tc>
      </w:tr>
    </w:tbl>
    <w:p>
      <w:pPr>
        <w:pStyle w:val="BodyText"/>
      </w:pPr>
      <w:r>
        <w:t xml:space="preserve">The command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sat</m:t>
              </m:r>
            </m:e>
            <m: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r>
                    <m:rPr>
                      <m:sty m:val="p"/>
                    </m:rPr>
                    <m:t>,</m:t>
                  </m:r>
                  <m:r>
                    <m:t>0.5</m:t>
                  </m:r>
                </m:e>
              </m:d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Q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  <m:r>
                <m:t>Δ</m:t>
              </m:r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selected residual is unweighted; fusion applies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exactly once. Rejection</w:t>
      </w:r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Baseline and hybrid share identical actuator constraints. Independent</w:t>
      </w:r>
      <w:r>
        <w:t xml:space="preserve"> </w:t>
      </w:r>
      <w:r>
        <w:t xml:space="preserve">execution is a design requirement whose actual timing must be measured.</w:t>
      </w:r>
    </w:p>
    <w:bookmarkEnd w:id="23"/>
    <w:bookmarkStart w:id="24" w:name="vehicle-and-actuator-model"/>
    <w:p>
      <w:pPr>
        <w:pStyle w:val="Heading2"/>
      </w:pPr>
      <w:r>
        <w:t xml:space="preserve">4.2 Vehicle and actuator model</w:t>
      </w:r>
    </w:p>
    <w:p>
      <w:pPr>
        <w:pStyle w:val="FirstParagraph"/>
      </w:pPr>
      <w:r>
        <w:t xml:space="preserve">The nonlinear bicycle plant has state</w:t>
      </w:r>
      <w:r>
        <w:t xml:space="preserve"> </w:t>
      </w:r>
      <m:oMath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,</m:t>
                </m:r>
                <m:r>
                  <m:t>ψ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v</m:t>
                    </m:r>
                  </m:e>
                  <m:sub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r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δ</m:t>
                    </m:r>
                  </m:e>
                  <m:sub>
                    <m:r>
                      <m:t>a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prescribed</w:t>
      </w:r>
      <w:r>
        <w:t xml:space="preserve"> </w:t>
      </w:r>
      <w:r>
        <w:t xml:space="preserve">longitudinal speed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. Its equations are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cos</m:t>
          </m:r>
          <m:r>
            <m:t>ψ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sin</m:t>
          </m:r>
          <m:r>
            <m:t>ψ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̇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sin</m:t>
          </m:r>
          <m:r>
            <m:t>ψ</m:t>
          </m:r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cos</m:t>
          </m:r>
          <m:r>
            <m:t>ψ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̇"/>
            </m:accPr>
            <m:e>
              <m:r>
                <m:t>ψ</m:t>
              </m:r>
            </m:e>
          </m:acc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sSub>
            <m:e>
              <m:acc>
                <m:accPr>
                  <m:chr m:val="̇"/>
                </m:accPr>
                <m:e>
                  <m:r>
                    <m:t>v</m:t>
                  </m:r>
                </m:e>
              </m:acc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y</m:t>
              </m:r>
              <m:r>
                <m:t>f</m:t>
              </m:r>
            </m:sub>
          </m:sSub>
          <m:r>
            <m:rPr>
              <m:sty m:val="p"/>
            </m:rPr>
            <m:t>cos</m:t>
          </m:r>
          <m:sSub>
            <m:e>
              <m:r>
                <m:t>δ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y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r>
            <m:t>m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r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I</m:t>
              </m:r>
            </m:e>
            <m:sub>
              <m:r>
                <m:t>z</m:t>
              </m:r>
            </m:sub>
          </m:sSub>
          <m:acc>
            <m:accPr>
              <m:chr m:val="̇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f</m:t>
              </m:r>
            </m:sub>
          </m:sSub>
          <m:sSub>
            <m:e>
              <m:r>
                <m:t>F</m:t>
              </m:r>
            </m:e>
            <m:sub>
              <m:r>
                <m:t>y</m:t>
              </m:r>
              <m:r>
                <m:t>f</m:t>
              </m:r>
            </m:sub>
          </m:sSub>
          <m:r>
            <m:rPr>
              <m:sty m:val="p"/>
            </m:rPr>
            <m:t>cos</m:t>
          </m:r>
          <m:sSub>
            <m:e>
              <m:r>
                <m:t>δ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r</m:t>
              </m:r>
            </m:sub>
          </m:sSub>
          <m:sSub>
            <m:e>
              <m:r>
                <m:t>F</m:t>
              </m:r>
            </m:e>
            <m:sub>
              <m:r>
                <m:t>y</m:t>
              </m:r>
              <m:r>
                <m:t>r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Tire inputs are</w:t>
      </w:r>
      <w:r>
        <w:t xml:space="preserve"> </w:t>
      </w:r>
      <m:oMath>
        <m:sSub>
          <m:e>
            <m:r>
              <m:t>α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atan2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l</m:t>
                </m:r>
              </m:e>
              <m:sub>
                <m:r>
                  <m:t>f</m:t>
                </m:r>
              </m:sub>
            </m:sSub>
            <m:r>
              <m:t>r</m:t>
            </m:r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atan2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l</m:t>
                </m:r>
              </m:e>
              <m:sub>
                <m:r>
                  <m:t>r</m:t>
                </m:r>
              </m:sub>
            </m:sSub>
            <m:r>
              <m:t>r</m:t>
            </m:r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</m:e>
        </m:d>
      </m:oMath>
      <w:r>
        <w:t xml:space="preserve">. The Fiala law uses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C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C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3</m:t>
                        </m:r>
                        <m:r>
                          <m:t>μ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z</m:t>
                            </m:r>
                          </m:sub>
                        </m:sSub>
                      </m:den>
                    </m:f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z</m:t>
                        </m:r>
                      </m:e>
                    </m:d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C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</m:num>
                      <m:den>
                        <m:r>
                          <m:t>27</m:t>
                        </m:r>
                        <m:sSup>
                          <m:e>
                            <m:r>
                              <m:t>μ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sSubSup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z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sSup>
                      <m:e>
                        <m:r>
                          <m:t>z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z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t>3</m:t>
                    </m:r>
                    <m:r>
                      <m:t>μ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μ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m:t>sgn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Nominal parameters are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1650</m:t>
        </m:r>
      </m:oMath>
      <w:r>
        <w:t xml:space="preserve">kg,</w:t>
      </w:r>
      <w:r>
        <w:t xml:space="preserve"> </w:t>
      </w:r>
      <m:oMath>
        <m:sSub>
          <m:e>
            <m:r>
              <m:t>I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4224</m:t>
        </m:r>
      </m:oMath>
      <w:r>
        <w:t xml:space="preserve">kg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m,</w:t>
      </w:r>
      <w:r>
        <w:t xml:space="preserve"> </w:t>
      </w:r>
      <m:oMath>
        <m:sSub>
          <m:e>
            <m:r>
              <m:t>l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1.4</m:t>
        </m:r>
      </m:oMath>
      <w:r>
        <w:t xml:space="preserve">m and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80000</m:t>
        </m:r>
      </m:oMath>
      <w:r>
        <w:t xml:space="preserve">N/rad. Static axle loads follow the nominal geometry.</w:t>
      </w:r>
      <w:r>
        <w:t xml:space="preserve"> </w:t>
      </w:r>
      <w:r>
        <w:t xml:space="preserve">The mismatch condition scales both cornering stiffnesses to70%; it is not a mass</w:t>
      </w:r>
      <w:r>
        <w:t xml:space="preserve"> </w:t>
      </w:r>
      <w:r>
        <w:t xml:space="preserve">variation experiment. RK4 advances the plant at1ms with a10ms control period.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δ</m:t>
                  </m:r>
                </m:e>
              </m:acc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r>
                <m:t>0.05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0.35</m:t>
              </m:r>
              <m:r>
                <m:rPr>
                  <m:sty m:val="p"/>
                </m:rPr>
                <m:t>,</m:t>
              </m:r>
              <m:r>
                <m:t>0.35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Command and actuator angles are limited to0.5rad. Longitudinal control, obstacles,</w:t>
      </w:r>
      <w:r>
        <w:t xml:space="preserve"> </w:t>
      </w:r>
      <w:r>
        <w:t xml:space="preserve">full localization and physical vehicle validation are outside this steering model.</w:t>
      </w:r>
    </w:p>
    <w:bookmarkEnd w:id="24"/>
    <w:bookmarkStart w:id="25" w:name="coordinates-sensing-and-lqr"/>
    <w:p>
      <w:pPr>
        <w:pStyle w:val="Heading2"/>
      </w:pPr>
      <w:r>
        <w:t xml:space="preserve">4.3 Coordinates, sensing and LQR</w:t>
      </w:r>
    </w:p>
    <w:p>
      <w:pPr>
        <w:pStyle w:val="FirstParagraph"/>
      </w:pPr>
      <w:r>
        <w:t xml:space="preserve">The implementation defines</w:t>
      </w:r>
      <w:r>
        <w:t xml:space="preserve"> </w:t>
      </w:r>
      <m:oMath>
        <m:sSub>
          <m:e>
            <m:r>
              <m:t>e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φ</m:t>
            </m:r>
          </m:sub>
        </m:sSub>
        <m:r>
          <m:rPr>
            <m:sty m:val="p"/>
          </m:rPr>
          <m:t>=</m:t>
        </m:r>
        <m:r>
          <m:t>ψ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; this is not exact Frenet projection.</w:t>
      </w:r>
      <w:r>
        <w:t xml:space="preserve"> </w:t>
      </w:r>
      <w:r>
        <w:t xml:space="preserve">The internal feedback state is</w:t>
      </w:r>
      <w:r>
        <w:t xml:space="preserve"> </w:t>
      </w:r>
      <m:oMath>
        <m:sSub>
          <m:e>
            <m:r>
              <m:t>x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t>e</m:t>
                    </m:r>
                  </m:e>
                  <m:sub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v</m:t>
                    </m:r>
                  </m:e>
                  <m:sub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e</m:t>
                    </m:r>
                  </m:e>
                  <m:sub>
                    <m:r>
                      <m:t>φ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r</m:t>
                </m:r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A rate-state paper</w:t>
      </w:r>
      <w:r>
        <w:t xml:space="preserve"> </w:t>
      </w:r>
      <w:r>
        <w:t xml:space="preserve">notation requires the small-angle relations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e</m:t>
                </m:r>
              </m:e>
            </m:acc>
          </m:e>
          <m:sub>
            <m:r>
              <m:t>y</m:t>
            </m:r>
          </m:sub>
        </m:sSub>
        <m:r>
          <m:rPr>
            <m:sty m:val="p"/>
          </m:rPr>
          <m:t>≈</m:t>
        </m:r>
        <m:sSub>
          <m:e>
            <m:r>
              <m:t>v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e</m:t>
            </m:r>
          </m:e>
          <m:sub>
            <m:r>
              <m:t>φ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e</m:t>
                </m:r>
              </m:e>
            </m:acc>
          </m:e>
          <m:sub>
            <m:r>
              <m:t>φ</m:t>
            </m:r>
          </m:sub>
        </m:sSub>
        <m:r>
          <m:rPr>
            <m:sty m:val="p"/>
          </m:rPr>
          <m:t>≈</m:t>
        </m:r>
        <m:r>
          <m:t>r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x</m:t>
            </m:r>
          </m:sub>
        </m:sSub>
        <m:r>
          <m:t>κ</m:t>
        </m:r>
      </m:oMath>
      <w:r>
        <w:t xml:space="preserve">.</w:t>
      </w:r>
      <w:r>
        <w:t xml:space="preserve"> </w:t>
      </w:r>
      <w:r>
        <w:t xml:space="preserve">These vectors cannot simply be renamed without transforming the model/gains.</w:t>
      </w:r>
    </w:p>
    <w:p>
      <w:pPr>
        <w:pStyle w:val="BodyText"/>
      </w:pPr>
      <w:r>
        <w:t xml:space="preserve">A Kalman estimator uses noisy lateral error, heading error and yaw rate; measured</w:t>
      </w:r>
      <w:r>
        <w:t xml:space="preserve"> </w:t>
      </w:r>
      <w:r>
        <w:t xml:space="preserve">speed is noisy as well. Nominal standard deviations are0.03m,0.17degrees,</w:t>
      </w:r>
      <w:r>
        <w:t xml:space="preserve"> </w:t>
      </w:r>
      <w:r>
        <w:t xml:space="preserve">0.01rad/s and0.1m/s. Map station/reference preview is assumed available in the</w:t>
      </w:r>
      <w:r>
        <w:t xml:space="preserve"> </w:t>
      </w:r>
      <w:r>
        <w:t xml:space="preserve">simulation; it is not a validated localization pipeline.</w:t>
      </w:r>
    </w:p>
    <w:p>
      <w:pPr>
        <w:pStyle w:val="BodyText"/>
      </w:pPr>
      <w:r>
        <w:t xml:space="preserve">The LQR has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diag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0.1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0.2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100</m:t>
        </m:r>
      </m:oMath>
      <w:r>
        <w:t xml:space="preserve">, with frozen15/20/25m/s</w:t>
      </w:r>
      <w:r>
        <w:t xml:space="preserve"> </w:t>
      </w:r>
      <w:r>
        <w:t xml:space="preserve">gains interpolated in speed and nominal curved-path equilibrium/feedforward: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−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x</m:t>
                  </m:r>
                </m:sub>
              </m:sSub>
            </m:e>
          </m:d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bookmarkEnd w:id="25"/>
    <w:bookmarkStart w:id="26" w:name="causal-residual-policy"/>
    <w:p>
      <w:pPr>
        <w:pStyle w:val="Heading2"/>
      </w:pPr>
      <w:r>
        <w:t xml:space="preserve">4.4 Causal residual policy</w:t>
      </w:r>
    </w:p>
    <w:p>
      <w:pPr>
        <w:pStyle w:val="FirstParagraph"/>
      </w:pPr>
      <w:r>
        <w:t xml:space="preserve">The actor has20 channels, two64-unit tanh layers and five categorical logits.</w:t>
      </w:r>
      <w:r>
        <w:t xml:space="preserve"> </w:t>
      </w:r>
      <w:r>
        <w:t xml:space="preserve">Actions map to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0.08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0.04</m:t>
        </m:r>
        <m:r>
          <m:rPr>
            <m:sty m:val="p"/>
          </m:rPr>
          <m:t>,</m:t>
        </m:r>
        <m:r>
          <m:t>0.08</m:t>
        </m:r>
        <m:r>
          <m:rPr>
            <m:sty m:val="p"/>
          </m:rPr>
          <m:t>}</m:t>
        </m:r>
      </m:oMath>
      <w:r>
        <w:t xml:space="preserve">rad. Physical features include estimated</w:t>
      </w:r>
      <w:r>
        <w:t xml:space="preserve"> </w:t>
      </w:r>
      <w:r>
        <w:t xml:space="preserve">tracking quantities, measured speed, actual steering and curvature at0/10/20m.</w:t>
      </w:r>
      <w:r>
        <w:t xml:space="preserve"> </w:t>
      </w:r>
      <w:r>
        <w:t xml:space="preserve">Observable history includes prior authority, recovery state, held-packet residual,</w:t>
      </w:r>
      <w:r>
        <w:t xml:space="preserve"> </w:t>
      </w:r>
      <w:r>
        <w:t xml:space="preserve">held age and last command. Five pending/forecast/service-oracle channels remain</w:t>
      </w:r>
      <w:r>
        <w:t xml:space="preserve"> </w:t>
      </w:r>
      <w:r>
        <w:t xml:space="preserve">constant zero in training and runtime. No current calculation’s future duration</w:t>
      </w:r>
      <w:r>
        <w:t xml:space="preserve"> </w:t>
      </w:r>
      <w:r>
        <w:t xml:space="preserve">is provided as an input.</w:t>
      </w:r>
    </w:p>
    <w:p>
      <w:pPr>
        <w:pStyle w:val="BodyText"/>
      </w:pPr>
      <w:r>
        <w:t xml:space="preserve">One request is in flight. A ready packet is delivered before the next observation;</w:t>
      </w:r>
      <w:r>
        <w:t xml:space="preserve"> </w:t>
      </w:r>
      <w:r>
        <w:t xml:space="preserve">its original timestamp is retained. While the worker is busy, new sampled actions</w:t>
      </w:r>
      <w:r>
        <w:t xml:space="preserve"> </w:t>
      </w:r>
      <w:r>
        <w:t xml:space="preserve">are not submitted. The local loop continues advancing the plant and selecting a</w:t>
      </w:r>
      <w:r>
        <w:t xml:space="preserve"> </w:t>
      </w:r>
      <w:r>
        <w:t xml:space="preserve">command. Real spawned-worker timing and simulated service schedules are distinct.</w:t>
      </w:r>
    </w:p>
    <w:bookmarkEnd w:id="26"/>
    <w:bookmarkStart w:id="27" w:name="predictive-symbolic-supervisor"/>
    <w:p>
      <w:pPr>
        <w:pStyle w:val="Heading2"/>
      </w:pPr>
      <w:r>
        <w:t xml:space="preserve">4.5 Predictive symbolic supervisor</w:t>
      </w:r>
    </w:p>
    <w:p>
      <w:pPr>
        <w:pStyle w:val="FirstParagraph"/>
      </w:pPr>
      <w:r>
        <w:t xml:space="preserve">Eligibility requires finite data, valid sequence, nonfuture packet age below50ms,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y</m:t>
                </m:r>
              </m:sub>
            </m:sSub>
          </m:e>
        </m:d>
        <m:r>
          <m:rPr>
            <m:sty m:val="p"/>
          </m:rPr>
          <m:t>≤</m:t>
        </m:r>
        <m:r>
          <m:t>1.5</m:t>
        </m:r>
      </m:oMath>
      <w:r>
        <w:t xml:space="preserve">m and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φ</m:t>
                </m:r>
              </m:sub>
            </m:sSub>
          </m:e>
        </m:d>
        <m:r>
          <m:rPr>
            <m:sty m:val="p"/>
          </m:rPr>
          <m:t>≤</m:t>
        </m:r>
        <m:r>
          <m:t>0.25</m:t>
        </m:r>
      </m:oMath>
      <w:r>
        <w:t xml:space="preserve">rad. These checks define an</w:t>
      </w:r>
      <w:r>
        <w:t xml:space="preserve"> </w:t>
      </w:r>
      <w:r>
        <w:t xml:space="preserve">experimental operating envelope, not a certified recoverable set.</w:t>
      </w:r>
    </w:p>
    <w:p>
      <w:pPr>
        <w:pStyle w:val="BodyText"/>
      </w:pPr>
      <w:r>
        <w:t xml:space="preserve">The nominal predictor compares LQR-only and bounded residual candidates over200ms.</w:t>
      </w:r>
      <w:r>
        <w:t xml:space="preserve"> </w:t>
      </w:r>
      <w:r>
        <w:t xml:space="preserve">Each candidate is held for50ms before returning to the same LQR continuation.</w:t>
      </w:r>
      <w:r>
        <w:t xml:space="preserve"> </w:t>
      </w:r>
      <w:r>
        <w:t xml:space="preserve">Curvature is held locally constant; actuator lag/rate limits are represented.</w:t>
      </w:r>
      <w:r>
        <w:t xml:space="preserve"> </w:t>
      </w:r>
      <w:r>
        <w:t xml:space="preserve">Stage costs include normalized lateral, heading and yaw-rate error, steering</w:t>
      </w:r>
      <w:r>
        <w:t xml:space="preserve"> </w:t>
      </w:r>
      <w:r>
        <w:t xml:space="preserve">effort and command movement; the exact weights are frozen in executable source</w:t>
      </w:r>
      <w:r>
        <w:t xml:space="preserve"> </w:t>
      </w:r>
      <w:r>
        <w:t xml:space="preserve">and protocol. A terminal lateral/heading cost is included.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≤</m:t>
          </m:r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rPr>
                  <m:sty m:val="p"/>
                </m:rPr>
                <m:t>,</m:t>
              </m:r>
              <m:r>
                <m:t>0.01</m:t>
              </m:r>
              <m:r>
                <m:t>J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is required before admission. Candidate caps are0.1/0.25/0.5, age-adjusted, with</w:t>
      </w:r>
      <w:r>
        <w:t xml:space="preserve"> </w:t>
      </w:r>
      <w:r>
        <w:t xml:space="preserve">authority increases at most0.05 per tick. Three favourable control ticks provide</w:t>
      </w:r>
      <w:r>
        <w:t xml:space="preserve"> </w:t>
      </w:r>
      <w:r>
        <w:t xml:space="preserve">admission persistence; they may evaluate the same held packet and are not three</w:t>
      </w:r>
      <w:r>
        <w:t xml:space="preserve"> </w:t>
      </w:r>
      <w:r>
        <w:t xml:space="preserve">independent fresh responses. Stale/invalid proposals revoke authority immediately.</w:t>
      </w:r>
      <w:r>
        <w:t xml:space="preserve"> </w:t>
      </w:r>
      <w:r>
        <w:t xml:space="preserve">Prediction is nominal and can disagree with actual nonlinear performance.</w:t>
      </w:r>
    </w:p>
    <w:bookmarkEnd w:id="27"/>
    <w:bookmarkStart w:id="28" w:name="reward-and-optimization"/>
    <w:p>
      <w:pPr>
        <w:pStyle w:val="Heading2"/>
      </w:pPr>
      <w:r>
        <w:t xml:space="preserve">4.6 Reward and optimization</w:t>
      </w:r>
    </w:p>
    <w:p>
      <w:pPr>
        <w:pStyle w:val="FirstParagraph"/>
      </w:pPr>
      <w:r>
        <w:t xml:space="preserve">Training uses the executed command rather than an unconstrained proposal: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num>
                    <m:den>
                      <m:r>
                        <m:t>0.5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0.2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φ</m:t>
                          </m:r>
                        </m:sub>
                      </m:sSub>
                    </m:num>
                    <m:den>
                      <m:r>
                        <m:t>0.1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0.005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c</m:t>
                          </m:r>
                          <m:r>
                            <m:rPr>
                              <m:sty m:val="p"/>
                            </m:rPr>
                            <m:t>m</m:t>
                          </m:r>
                          <m:r>
                            <m:rPr>
                              <m:sty m:val="p"/>
                            </m:rPr>
                            <m:t>d</m:t>
                          </m:r>
                        </m:sub>
                      </m:sSub>
                    </m:num>
                    <m:den>
                      <m:r>
                        <m:t>0.5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0.001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c</m:t>
                          </m:r>
                          <m:r>
                            <m:rPr>
                              <m:sty m:val="p"/>
                            </m:rPr>
                            <m:t>m</m:t>
                          </m:r>
                          <m:r>
                            <m:rPr>
                              <m:sty m:val="p"/>
                            </m:rPr>
                            <m:t>d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p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v</m:t>
                          </m:r>
                        </m:sub>
                      </m:sSub>
                    </m:num>
                    <m:den>
                      <m:r>
                        <m:t>0.005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10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exogenous computation-delay penalty or privileged counterfactual reward is</w:t>
      </w:r>
      <w:r>
        <w:t xml:space="preserve"> </w:t>
      </w:r>
      <w:r>
        <w:t xml:space="preserve">used. An independent random latency penalty does not establish learned faster</w:t>
      </w:r>
      <w:r>
        <w:t xml:space="preserve"> </w:t>
      </w:r>
      <w:r>
        <w:t xml:space="preserve">CPU execution. PPO uses learning rate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clip0.1, target KL0.01,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0.99</m:t>
        </m:r>
      </m:oMath>
      <w:r>
        <w:t xml:space="preserve">, GAE0.95, batch200, five epochs and four250-step environments.</w:t>
      </w:r>
      <w:r>
        <w:t xml:space="preserve"> </w:t>
      </w:r>
      <w:r>
        <w:t xml:space="preserve">Three scratch and three supervised-initialized pilots each receive25,000 extra</w:t>
      </w:r>
      <w:r>
        <w:t xml:space="preserve"> </w:t>
      </w:r>
      <w:r>
        <w:t xml:space="preserve">steps. The causal student’s pretraining is extra budget, explicitly reported.</w:t>
      </w:r>
      <w:r>
        <w:t xml:space="preserve"> </w:t>
      </w:r>
      <w:r>
        <w:t xml:space="preserve">Normalization is frozen from its training data, not fitted to evaluation cases.</w:t>
      </w:r>
    </w:p>
    <w:bookmarkEnd w:id="28"/>
    <w:bookmarkEnd w:id="29"/>
    <w:bookmarkStart w:id="30" w:name="Xd1d59174637da2e557739b70fd7f637289a5760"/>
    <w:p>
      <w:pPr>
        <w:pStyle w:val="Heading1"/>
      </w:pPr>
      <w:r>
        <w:t xml:space="preserve">5. Experimental design and proposed contributions</w:t>
      </w:r>
    </w:p>
    <w:p>
      <w:pPr>
        <w:pStyle w:val="FirstParagraph"/>
      </w:pPr>
      <w:r>
        <w:t xml:space="preserve">The development design uses three training/noise blocks,15/25m/s, two known paths,</w:t>
      </w:r>
      <w:r>
        <w:t xml:space="preserve"> </w:t>
      </w:r>
      <w:r>
        <w:t xml:space="preserve">two physically mirrored signs and four conditions: nominal, tire mismatch,</w:t>
      </w:r>
      <w:r>
        <w:t xml:space="preserve"> </w:t>
      </w:r>
      <w:r>
        <w:t xml:space="preserve">20ms service and100ms service. Nine methods produce864 episodes. Initial signed</w:t>
      </w:r>
      <w:r>
        <w:t xml:space="preserve"> </w:t>
      </w:r>
      <w:r>
        <w:t xml:space="preserve">errors and canonical measurement noise mirror consistently. Ticks and mirrored</w:t>
      </w:r>
      <w:r>
        <w:t xml:space="preserve"> </w:t>
      </w:r>
      <w:r>
        <w:t xml:space="preserve">cases are not independent training seeds.</w:t>
      </w:r>
    </w:p>
    <w:p>
      <w:pPr>
        <w:pStyle w:val="BodyText"/>
      </w:pPr>
      <w:r>
        <w:t xml:space="preserve">Comparators are LQR, fixed positive/negative residuals through the same supervisor,</w:t>
      </w:r>
      <w:r>
        <w:t xml:space="preserve"> </w:t>
      </w:r>
      <w:r>
        <w:t xml:space="preserve">causal supervised initialization, scratch/fine-tuned PPO, fixed authority,</w:t>
      </w:r>
      <w:r>
        <w:t xml:space="preserve"> </w:t>
      </w:r>
      <w:r>
        <w:t xml:space="preserve">manuscript-inspired latency gain and no-recovery persistence. The latency-gain</w:t>
      </w:r>
      <w:r>
        <w:t xml:space="preserve"> </w:t>
      </w:r>
      <w:r>
        <w:t xml:space="preserve">arm is a disclosed reconstruction with common authority/stale limits; it is not</w:t>
      </w:r>
      <w:r>
        <w:t xml:space="preserve"> </w:t>
      </w:r>
      <w:r>
        <w:t xml:space="preserve">an exact published-controller reproduction or every original-paper ablation.</w:t>
      </w:r>
    </w:p>
    <w:p>
      <w:pPr>
        <w:pStyle w:val="BodyText"/>
      </w:pPr>
      <w:r>
        <w:t xml:space="preserve">Primary outcome is mean episode failure-penalized lateral RMSE, with unexecuted</w:t>
      </w:r>
      <w:r>
        <w:t xml:space="preserve"> </w:t>
      </w:r>
      <w:r>
        <w:t xml:space="preserve">failed tails filled at2.5m. True heading RMSE, steering-rate RMS, total steering</w:t>
      </w:r>
      <w:r>
        <w:t xml:space="preserve"> </w:t>
      </w:r>
      <w:r>
        <w:t xml:space="preserve">movement, envelope survival, authority and timing are reported. Candidate promotion</w:t>
      </w:r>
      <w:r>
        <w:t xml:space="preserve"> </w:t>
      </w:r>
      <w:r>
        <w:t xml:space="preserve">requires at least1% improvement over LQR, student and both constants, positive</w:t>
      </w:r>
      <w:r>
        <w:t xml:space="preserve"> </w:t>
      </w:r>
      <w:r>
        <w:t xml:space="preserve">student gains in all three seed blocks, no survival loss, bounded nominal</w:t>
      </w:r>
      <w:r>
        <w:t xml:space="preserve"> </w:t>
      </w:r>
      <w:r>
        <w:t xml:space="preserve">degradation and heading/rate tradeoffs no more than5% above LQR.</w:t>
      </w:r>
    </w:p>
    <w:p>
      <w:pPr>
        <w:pStyle w:val="BodyText"/>
      </w:pPr>
      <w:r>
        <w:t xml:space="preserve">Reserved confirmation uses new noise and held-out sine parameters only after</w:t>
      </w:r>
      <w:r>
        <w:t xml:space="preserve"> </w:t>
      </w:r>
      <w:r>
        <w:t xml:space="preserve">eligibility. It is not opened to rescue a failed development result. Native</w:t>
      </w:r>
      <w:r>
        <w:t xml:space="preserve"> </w:t>
      </w:r>
      <w:r>
        <w:t xml:space="preserve">Webots and actual process timing are separate evidence campaigns. The intended</w:t>
      </w:r>
      <w:r>
        <w:t xml:space="preserve"> </w:t>
      </w:r>
      <w:r>
        <w:t xml:space="preserve">contribution is causal execution and matched attribution, subject to comparison</w:t>
      </w:r>
      <w:r>
        <w:t xml:space="preserve"> </w:t>
      </w:r>
      <w:r>
        <w:t xml:space="preserve">with prior work; a positive learning result or algorithmic novelty is not assumed.</w:t>
      </w:r>
    </w:p>
    <w:bookmarkEnd w:id="30"/>
    <w:bookmarkStart w:id="31" w:name="current-verified-results"/>
    <w:p>
      <w:pPr>
        <w:pStyle w:val="Heading1"/>
      </w:pPr>
      <w:r>
        <w:t xml:space="preserve">6. Current verified results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Lateral RMSE (m)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Gain versus LQR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Heading RMSE (rad)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Steering-rate RMS (rad/s)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Survival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lqr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96/96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fixed_negative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-2.909%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96/96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fixed_positive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-2.909%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96/96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96/96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-2.057%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96/96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finetune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96/96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fixed_authority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-10.024%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95/96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latency_gain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96/96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no_recovery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96/96</w:t>
            </w:r>
          </w:p>
        </w:tc>
      </w:tr>
    </w:tbl>
    <w:p>
      <w:pPr>
        <w:pStyle w:val="BodyText"/>
      </w:pPr>
      <w:r>
        <w:t xml:space="preserve">Development eligibility:</w:t>
      </w:r>
      <w:r>
        <w:t xml:space="preserve"> </w:t>
      </w:r>
      <w:r>
        <w:rPr>
          <w:b/>
          <w:bCs/>
        </w:rPr>
        <w:t xml:space="preserve">False</w:t>
      </w:r>
      <w:r>
        <w:t xml:space="preserve">. finetune lacks &gt;=1% improvement vs lqr; finetune lacks &gt;=1% improvement vs student; pair0 does not improve student; pair1 does not improve student; pair2 does not improve student.</w:t>
      </w:r>
    </w:p>
    <w:p>
      <w:pPr>
        <w:pStyle w:val="BodyText"/>
      </w:pPr>
      <w:r>
        <w:t xml:space="preserve">Actual-worker campaign: 10500 ticks, 985 deadline misses (9.381%), functional pass:True. Learned authority was active on 0 ticks; this provides no real-worker learning-benefit evidence.</w:t>
      </w:r>
    </w:p>
    <w:p>
      <w:pPr>
        <w:pStyle w:val="BodyText"/>
      </w:pPr>
      <w:r>
        <w:t xml:space="preserve">Native interface verification:True; observed native wall timing:False. Resource-partition diagnostic functional pass:True; observed timing pass:False. Partitioned generated load does not exclude host OS activity, replace original failures or establish WCET.</w:t>
      </w:r>
    </w:p>
    <w:p>
      <w:pPr>
        <w:pStyle w:val="BodyText"/>
      </w:pPr>
      <w:r>
        <w:t xml:space="preserve">See the frozen protocol, raw traces, independent audits and completion-matrix.md. Reserved confirmation remains unopened when development fails.</w:t>
      </w:r>
    </w:p>
    <w:p>
      <w:pPr>
        <w:pStyle w:val="BodyText"/>
      </w:pPr>
      <w:r>
        <w:t xml:space="preserve">The manuscript-inspired latency-gain comparator reduces lateral RMSE by 5.640%, but increases heading RMSE by 1.428% and steering-rate RMS by 74.192%. This exceeds the predefined5% smoothness tradeoff limit. Fixed authority loses one episode under20ms service. The simple gain is a promising descriptive tracking result, not a selected balanced winner. Same-gain student/constant controls and separate native/timing validation would be needed to attribute its benefit to additional PPO learning. The proposed predictive supervisor did not retain that tracking gain; no post-result gate tuning or reserved-test opening was performed.</w:t>
      </w:r>
    </w:p>
    <w:bookmarkEnd w:id="31"/>
    <w:bookmarkStart w:id="32" w:name="stability-and-claim-boundaries"/>
    <w:p>
      <w:pPr>
        <w:pStyle w:val="Heading1"/>
      </w:pPr>
      <w:r>
        <w:t xml:space="preserve">7. Stability and claim boundaries</w:t>
      </w:r>
    </w:p>
    <w:p>
      <w:pPr>
        <w:pStyle w:val="FirstParagraph"/>
      </w:pPr>
      <w:r>
        <w:t xml:space="preserve">For an assumed delay-free unsaturated nominal linear closed loop</w:t>
      </w:r>
      <w: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that is</w:t>
      </w:r>
      <w:r>
        <w:t xml:space="preserve"> </w:t>
      </w:r>
      <w:r>
        <w:t xml:space="preserve">Hurwitz, choose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satisfying</w:t>
      </w:r>
      <w:r>
        <w:t xml:space="preserve"> </w:t>
      </w:r>
      <m:oMath>
        <m:sSubSup>
          <m:e>
            <m:r>
              <m:t>A</m:t>
            </m:r>
          </m:e>
          <m:sub>
            <m:r>
              <m:t>c</m:t>
            </m:r>
          </m:sub>
          <m:sup>
            <m:r>
              <m:t>T</m:t>
            </m:r>
          </m:sup>
        </m:sSubSup>
        <m:r>
          <m:t>P</m:t>
        </m:r>
        <m:r>
          <m:rPr>
            <m:sty m:val="p"/>
          </m:rPr>
          <m:t>+</m:t>
        </m:r>
        <m:r>
          <m:t>P</m:t>
        </m:r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For a bounded matched</w:t>
      </w:r>
      <w:r>
        <w:t xml:space="preserve"> </w:t>
      </w:r>
      <w:r>
        <w:t xml:space="preserve">input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c</m:t>
            </m:r>
          </m:sub>
        </m:sSub>
        <m:r>
          <m:t>x</m:t>
        </m:r>
        <m:r>
          <m:rPr>
            <m:sty m:val="p"/>
          </m:rPr>
          <m:t>+</m:t>
        </m:r>
        <m:r>
          <m:t>B</m:t>
        </m:r>
        <m:r>
          <m:t>d</m:t>
        </m:r>
      </m:oMath>
      <w:r>
        <w:t xml:space="preserve">, the quadratic function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P</m:t>
        </m:r>
        <m:r>
          <m:t>x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V</m:t>
              </m:r>
            </m:e>
          </m:acc>
          <m:r>
            <m:rPr>
              <m:sty m:val="p"/>
            </m:rPr>
            <m:t>≤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t>x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∥</m:t>
              </m:r>
              <m:r>
                <m:t>P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∥</m:t>
          </m:r>
          <m:r>
            <m:t>d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conditional bound does not imply zero convergence under nonzero residuals,</w:t>
      </w:r>
      <w:r>
        <w:t xml:space="preserve"> </w:t>
      </w:r>
      <w:r>
        <w:t xml:space="preserve">nor global safety for nonlinear tires, saturation, estimation, sampled feedback,</w:t>
      </w:r>
      <w:r>
        <w:t xml:space="preserve"> </w:t>
      </w:r>
      <w:r>
        <w:t xml:space="preserve">varying speed or delayed execution. Numerical augmented-model checks are limited</w:t>
      </w:r>
      <w:r>
        <w:t xml:space="preserve"> </w:t>
      </w:r>
      <w:r>
        <w:t xml:space="preserve">to their stated linear assumptions. LQR fallback does not recover every state.</w:t>
      </w:r>
    </w:p>
    <w:p>
      <w:pPr>
        <w:pStyle w:val="BodyText"/>
      </w:pPr>
      <w:r>
        <w:t xml:space="preserve">Long PPO unavailability with fresh local sensing is different from delayed LQR</w:t>
      </w:r>
      <w:r>
        <w:t xml:space="preserve"> </w:t>
      </w:r>
      <w:r>
        <w:t xml:space="preserve">feedback. Actor p99 is not WCET; reciprocal inference time is not closed-loop</w:t>
      </w:r>
      <w:r>
        <w:t xml:space="preserve"> </w:t>
      </w:r>
      <w:r>
        <w:t xml:space="preserve">frequency. The original49x speedup, GPU energy ratio, broad generalization,</w:t>
      </w:r>
      <w:r>
        <w:t xml:space="preserve"> </w:t>
      </w:r>
      <w:r>
        <w:t xml:space="preserve">strictly greater-than200ms delay bound and global stability claims are withdrawn</w:t>
      </w:r>
      <w:r>
        <w:t xml:space="preserve"> </w:t>
      </w:r>
      <w:r>
        <w:t xml:space="preserve">from this revised evidence draft.</w:t>
      </w:r>
    </w:p>
    <w:bookmarkEnd w:id="32"/>
    <w:bookmarkStart w:id="33" w:name="X31257c5c6fc393b832758e9c27cf18d2bc73a9f"/>
    <w:p>
      <w:pPr>
        <w:pStyle w:val="Heading1"/>
      </w:pPr>
      <w:r>
        <w:t xml:space="preserve">8. Remaining research and submission requirements</w:t>
      </w:r>
    </w:p>
    <w:p>
      <w:pPr>
        <w:pStyle w:val="FirstParagraph"/>
      </w:pPr>
      <w:r>
        <w:t xml:space="preserve">Failed learning criteria require mechanism diagnosis and a separately frozen new</w:t>
      </w:r>
      <w:r>
        <w:t xml:space="preserve"> </w:t>
      </w:r>
      <w:r>
        <w:t xml:space="preserve">hypothesis before further training. They do not justify selecting on reserved</w:t>
      </w:r>
      <w:r>
        <w:t xml:space="preserve"> </w:t>
      </w:r>
      <w:r>
        <w:t xml:space="preserve">cases or extending a budget until improvement appears. The source/queue contract,</w:t>
      </w:r>
      <w:r>
        <w:t xml:space="preserve"> </w:t>
      </w:r>
      <w:r>
        <w:t xml:space="preserve">paired metrics and negative evidence should be retained.</w:t>
      </w:r>
    </w:p>
    <w:p>
      <w:pPr>
        <w:pStyle w:val="BodyText"/>
      </w:pPr>
      <w:r>
        <w:t xml:space="preserve">Remaining items include a matched feasible published-method reproduction,</w:t>
      </w:r>
      <w:r>
        <w:t xml:space="preserve"> </w:t>
      </w:r>
      <w:r>
        <w:t xml:space="preserve">complete reference metadata, any missing factor-isolated ablations, unresolved</w:t>
      </w:r>
      <w:r>
        <w:t xml:space="preserve"> </w:t>
      </w:r>
      <w:r>
        <w:t xml:space="preserve">local deadline behavior and actual target-hardware measurements. Real-vehicle</w:t>
      </w:r>
      <w:r>
        <w:t xml:space="preserve"> </w:t>
      </w:r>
      <w:r>
        <w:t xml:space="preserve">readiness requires physical sensing/communication/actuator evidence; a laptop</w:t>
      </w:r>
      <w:r>
        <w:t xml:space="preserve"> </w:t>
      </w:r>
      <w:r>
        <w:t xml:space="preserve">actor benchmark is not a substitute. The report remains a research draft.</w:t>
      </w:r>
    </w:p>
    <w:bookmarkEnd w:id="33"/>
    <w:bookmarkStart w:id="34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 K. P. Wabersich and M. N. Zeilinger,</w:t>
      </w:r>
      <w:r>
        <w:t xml:space="preserve"> </w:t>
      </w:r>
      <w:r>
        <w:t xml:space="preserve">“</w:t>
      </w:r>
      <w:r>
        <w:t xml:space="preserve">A predictive safety filter for learning-based</w:t>
      </w:r>
      <w:r>
        <w:t xml:space="preserve"> </w:t>
      </w:r>
      <w:r>
        <w:t xml:space="preserve">control of constrained nonlinear dynamical systems,</w:t>
      </w:r>
      <w:r>
        <w:t xml:space="preserve">”</w:t>
      </w:r>
      <w:r>
        <w:t xml:space="preserve"> </w:t>
      </w:r>
      <w:r>
        <w:t xml:space="preserve">supplied arXiv:1812.05506v4,2021.</w:t>
      </w:r>
    </w:p>
    <w:p>
      <w:pPr>
        <w:pStyle w:val="BodyText"/>
      </w:pPr>
      <w:r>
        <w:t xml:space="preserve">[2] B. Tearle, K. P. Wabersich, A. Carron and M. N. Zeilinger,</w:t>
      </w:r>
      <w:r>
        <w:t xml:space="preserve"> </w:t>
      </w:r>
      <w:r>
        <w:t xml:space="preserve">“</w:t>
      </w:r>
      <w:r>
        <w:t xml:space="preserve">A predictive safety</w:t>
      </w:r>
      <w:r>
        <w:t xml:space="preserve"> </w:t>
      </w:r>
      <w:r>
        <w:t xml:space="preserve">filter for learning-based racing control,</w:t>
      </w:r>
      <w:r>
        <w:t xml:space="preserve">”</w:t>
      </w:r>
      <w:r>
        <w:t xml:space="preserve"> </w:t>
      </w:r>
      <w:r>
        <w:t xml:space="preserve">supplied arXiv:2102.11907v1,2021.</w:t>
      </w:r>
    </w:p>
    <w:p>
      <w:pPr>
        <w:pStyle w:val="BodyText"/>
      </w:pPr>
      <w:r>
        <w:t xml:space="preserve">[3] F. Cano Cordoba, A. Palmisano, M. Fraenzle, R. Bloem and B. Koenighofer,</w:t>
      </w:r>
      <w:r>
        <w:t xml:space="preserve"> </w:t>
      </w:r>
      <w:r>
        <w:t xml:space="preserve">“</w:t>
      </w:r>
      <w:r>
        <w:t xml:space="preserve">Safety Shielding under Delayed Observation,</w:t>
      </w:r>
      <w:r>
        <w:t xml:space="preserve">”</w:t>
      </w:r>
      <w:r>
        <w:t xml:space="preserve"> </w:t>
      </w:r>
      <w:r>
        <w:t xml:space="preserve">supplied ICAPS2023 proceedings.</w:t>
      </w:r>
    </w:p>
    <w:p>
      <w:pPr>
        <w:pStyle w:val="BodyText"/>
      </w:pPr>
      <w:r>
        <w:t xml:space="preserve">[4] D. Kalaria, Q. Lin and J. M. Dolan,</w:t>
      </w:r>
      <w:r>
        <w:t xml:space="preserve"> </w:t>
      </w:r>
      <w:r>
        <w:t xml:space="preserve">“</w:t>
      </w:r>
      <w:r>
        <w:t xml:space="preserve">Delay-aware Robust Control for Safe</w:t>
      </w:r>
      <w:r>
        <w:t xml:space="preserve"> </w:t>
      </w:r>
      <w:r>
        <w:t xml:space="preserve">Autonomous Driving and Racing,</w:t>
      </w:r>
      <w:r>
        <w:t xml:space="preserve">”</w:t>
      </w:r>
      <w:r>
        <w:t xml:space="preserve"> </w:t>
      </w:r>
      <w:r>
        <w:t xml:space="preserve">supplied arXiv:2208.13856v1,2022.</w:t>
      </w:r>
    </w:p>
    <w:p>
      <w:pPr>
        <w:pStyle w:val="BodyText"/>
      </w:pPr>
      <w:r>
        <w:t xml:space="preserve">[5] A. Tabrizian, Z. Huang, A. Aziz and P. Wei,</w:t>
      </w:r>
      <w:r>
        <w:t xml:space="preserve"> </w:t>
      </w:r>
      <w:r>
        <w:t xml:space="preserve">“</w:t>
      </w:r>
      <w:r>
        <w:t xml:space="preserve">Delay-Aware Reinforcement Learning</w:t>
      </w:r>
      <w:r>
        <w:t xml:space="preserve"> </w:t>
      </w:r>
      <w:r>
        <w:t xml:space="preserve">for Highway On-Ramp Merging under Stochastic Communication Latency,</w:t>
      </w:r>
      <w:r>
        <w:t xml:space="preserve">”</w:t>
      </w:r>
      <w:r>
        <w:t xml:space="preserve"> </w:t>
      </w:r>
      <w:r>
        <w:t xml:space="preserve">supplied</w:t>
      </w:r>
      <w:r>
        <w:t xml:space="preserve"> </w:t>
      </w:r>
      <w:r>
        <w:t xml:space="preserve">arXiv:2403.11852v5,2026.</w:t>
      </w:r>
    </w:p>
    <w:p>
      <w:pPr>
        <w:pStyle w:val="BodyText"/>
      </w:pPr>
      <w:r>
        <w:t xml:space="preserve">These identify the uploaded primary versions. Final publisher metadata, additional</w:t>
      </w:r>
      <w:r>
        <w:t xml:space="preserve"> </w:t>
      </w:r>
      <w:r>
        <w:t xml:space="preserve">foundational references and a consistent complete bibliography must be verified</w:t>
      </w:r>
      <w:r>
        <w:t xml:space="preserve"> </w:t>
      </w:r>
      <w:r>
        <w:t xml:space="preserve">before institutional or journal submission.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Latency-Aware Residual Vehicle Path Tracking with Predictive Runtime Supervision</dc:title>
  <dc:creator>Rizwan Ali — Supervisor: Jie Tian</dc:creator>
  <cp:keywords/>
  <dcterms:created xsi:type="dcterms:W3CDTF">2026-10-26T17:02:43Z</dcterms:created>
  <dcterms:modified xsi:type="dcterms:W3CDTF">2026-10-26T17:02:43Z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Research revision: 27 October 2026</vt:lpwstr>
  </property>
</Properties>
</file>