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A588A" w14:textId="77777777" w:rsidR="001448CA" w:rsidRPr="00950A07" w:rsidRDefault="00000000">
      <w:pPr>
        <w:pStyle w:val="Title"/>
        <w:keepNext/>
        <w:widowControl/>
        <w:spacing w:after="200"/>
        <w:jc w:val="center"/>
        <w:rPr>
          <w:color w:val="000000" w:themeColor="text1"/>
        </w:rPr>
      </w:pPr>
      <w:r>
        <w:rPr>
          <w:b/>
          <w:bCs/>
          <w:color w:val="000000"/>
          <w:sz w:val="32"/>
          <w:szCs w:val="32"/>
        </w:rPr>
        <w:t>AI Enabled Smart Agriculture Using IoT and MQTT with Fuzzy Irrigation Control and Exploratory Crop Recommendation</w:t>
      </w:r>
    </w:p>
    <w:p w14:paraId="7C0375B4" w14:textId="77777777" w:rsidR="001448CA" w:rsidRPr="00950A07" w:rsidRDefault="00000000">
      <w:pPr>
        <w:widowControl/>
        <w:spacing w:after="60"/>
        <w:jc w:val="center"/>
        <w:rPr>
          <w:color w:val="000000" w:themeColor="text1"/>
        </w:rPr>
      </w:pPr>
      <w:r>
        <w:rPr>
          <w:color w:val="000000" w:themeColor="text1"/>
          <w:sz w:val="22"/>
          <w:szCs w:val="22"/>
        </w:rPr>
        <w:t>Rishit Chaudhary¹*, Siddharth Verma¹, Syamasudha Veeragandham¹</w:t>
      </w:r>
    </w:p>
    <w:p w14:paraId="2BC776D9" w14:textId="77777777" w:rsidR="001448CA" w:rsidRPr="00950A07" w:rsidRDefault="00000000">
      <w:pPr>
        <w:widowControl/>
        <w:spacing w:after="60"/>
        <w:jc w:val="center"/>
        <w:rPr>
          <w:color w:val="000000" w:themeColor="text1"/>
        </w:rPr>
      </w:pPr>
      <w:r>
        <w:rPr>
          <w:i/>
          <w:iCs/>
          <w:color w:val="000000" w:themeColor="text1"/>
        </w:rPr>
        <w:t>¹School of Computer Science and Engineering, Vellore Institute of Technology, Vellore, Tamil Nadu, India 632014</w:t>
      </w:r>
    </w:p>
    <w:p w14:paraId="1E27316F" w14:textId="77777777" w:rsidR="001448CA" w:rsidRPr="00950A07" w:rsidRDefault="00000000">
      <w:pPr>
        <w:widowControl/>
        <w:spacing w:after="40"/>
        <w:jc w:val="center"/>
        <w:rPr>
          <w:color w:val="000000" w:themeColor="text1"/>
        </w:rPr>
      </w:pPr>
      <w:r w:rsidRPr="00950A07">
        <w:rPr>
          <w:color w:val="000000" w:themeColor="text1"/>
        </w:rPr>
        <w:t>Email: rishit.chaudhary2023@vitstudent.ac.in, siddharth.verma2023@vitstudent.ac.in, syamasudha.v@vit.ac.in</w:t>
      </w:r>
    </w:p>
    <w:p w14:paraId="60A0378E" w14:textId="77777777" w:rsidR="001448CA" w:rsidRPr="00950A07" w:rsidRDefault="00000000">
      <w:pPr>
        <w:widowControl/>
        <w:spacing w:after="300"/>
        <w:jc w:val="center"/>
        <w:rPr>
          <w:color w:val="000000" w:themeColor="text1"/>
        </w:rPr>
      </w:pPr>
      <w:r>
        <w:rPr>
          <w:i/>
          <w:iCs/>
          <w:color w:val="000000" w:themeColor="text1"/>
          <w:sz w:val="18"/>
          <w:szCs w:val="18"/>
        </w:rPr>
        <w:t>*Corresponding author</w:t>
      </w:r>
    </w:p>
    <w:p w14:paraId="7D802051" w14:textId="77777777"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Abstract</w:t>
      </w:r>
    </w:p>
    <w:p w14:paraId="0B288C68" w14:textId="77777777" w:rsidR="0020661F" w:rsidRDefault="0020661F">
      <w:pPr>
        <w:widowControl/>
        <w:spacing w:after="160" w:line="276" w:lineRule="auto"/>
        <w:jc w:val="both"/>
        <w:rPr>
          <w:color w:val="000000" w:themeColor="text1"/>
          <w:sz w:val="22"/>
          <w:szCs w:val="22"/>
        </w:rPr>
      </w:pPr>
      <w:r>
        <w:rPr>
          <w:color w:val="000000" w:themeColor="text1"/>
          <w:sz w:val="22"/>
          <w:szCs w:val="22"/>
        </w:rPr>
        <w:t>This paper presents an ESP32 smart-agriculture prototype evaluated through a browser-based software simulator and an Arduino firmware simulation in Wokwi. Both implement a fully specified 27-rule zero-order Sugeno controller, a five-sample filter, timed pump output and a moisture-threshold reference. Nine paired 120-second browser scenarios cover normal, dry, wet, boundary, wet-step, fault, outage, noisy-input and drying conditions. Seventeen browser regression checks and eight automated tests pass; Python and C++ decisions agree at 1,150 tested inputs within 0.00002 command minutes. Eighteen prescribed Wokwi functional scenarios also pass, covering GPIO output, threshold boundaries, fault shutdown and recovery, offline dosing, broker reconnection, timer expiry, input rejection and filtering. Circuit-and-Serial screenshots and actual MQTT receiver records document these observations. The separate Random Forest experiment uses a stratified split of 1,760 training and 440 test records, with preprocessing fitted on training data only. Its held-out accuracy is 94.32%, macro F1 is 0.943 and top-three accuracy is 100.00%. These are public-dataset classification results, not measured irrigation-decision or field crop-suitability accuracy. All operational evidence uses synthetic sensor inputs, an LED pump surrogate and accelerated timers. The physical DHT11 assembly was not used for the reported tests; Wokwi uses a DHT22 model. Water savings, yield improvement, physical latency and field readiness remain unmeasured.</w:t>
      </w:r>
    </w:p>
    <w:p w14:paraId="3107D9EC" w14:textId="4465A99C" w:rsidR="001448CA" w:rsidRPr="00950A07" w:rsidRDefault="00000000">
      <w:pPr>
        <w:widowControl/>
        <w:spacing w:after="160" w:line="276" w:lineRule="auto"/>
        <w:jc w:val="both"/>
        <w:rPr>
          <w:color w:val="000000" w:themeColor="text1"/>
        </w:rPr>
      </w:pPr>
      <w:r>
        <w:rPr>
          <w:b/>
          <w:bCs/>
          <w:color w:val="000000" w:themeColor="text1"/>
          <w:sz w:val="22"/>
          <w:szCs w:val="24"/>
        </w:rPr>
        <w:t xml:space="preserve">Keywords: </w:t>
      </w:r>
      <w:r>
        <w:rPr>
          <w:b w:val="0"/>
          <w:sz w:val="22"/>
        </w:rPr>
        <w:t>Smart Agriculture, Internet of Things, MQTT, Fuzzy Logic, Random Forest, Crop Recommendation, Simulation, Edge Computing</w:t>
      </w:r>
    </w:p>
    <w:p w14:paraId="153FFC04" w14:textId="2D08402B"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1. Introduction</w:t>
      </w:r>
    </w:p>
    <w:p w14:paraId="52B3F1A8" w14:textId="77777777" w:rsidR="001448CA" w:rsidRPr="00950A07" w:rsidRDefault="00000000">
      <w:pPr>
        <w:widowControl/>
        <w:spacing w:after="160" w:line="276" w:lineRule="auto"/>
        <w:jc w:val="both"/>
        <w:rPr>
          <w:color w:val="000000" w:themeColor="text1"/>
        </w:rPr>
      </w:pPr>
      <w:r>
        <w:rPr>
          <w:color w:val="000000" w:themeColor="text1"/>
          <w:sz w:val="22"/>
          <w:szCs w:val="22"/>
        </w:rPr>
        <w:t>Sensor-based agriculture can support irrigation and crop planning by making environmental conditions observable and retaining a record for subsequent decisions. Reviews of agricultural machine learning identify applications in crop, water, and soil management, while emphasizing the importance of suitable data and evaluation [1]. This study investigates a small IoT prototype that combines local irrigation logic with a monitoring and advisory interface.</w:t>
      </w:r>
    </w:p>
    <w:p w14:paraId="5C4A8974" w14:textId="77777777" w:rsidR="001448CA" w:rsidRPr="00950A07" w:rsidRDefault="00000000">
      <w:pPr>
        <w:widowControl/>
        <w:spacing w:after="160" w:line="276" w:lineRule="auto"/>
        <w:jc w:val="both"/>
        <w:rPr>
          <w:color w:val="000000" w:themeColor="text1"/>
        </w:rPr>
      </w:pPr>
      <w:r>
        <w:rPr>
          <w:color w:val="000000" w:themeColor="text1"/>
          <w:sz w:val="22"/>
          <w:szCs w:val="22"/>
        </w:rPr>
        <w:t>Soil moisture, air temperature, and relative humidity provide useful context for irrigation. Soil moisture is directly related to local water availability; temperature and humidity influence atmospheric demand. These measurements alone do not determine crop water requirements, which also depend on soil properties, rooting depth, crop stage, and weather. An ESP32 drip-irrigation study by Pereira et al. illustrates how sensing, actuation, and a user interface can be combined and tested on plants [2].</w:t>
      </w:r>
    </w:p>
    <w:p w14:paraId="328815A9" w14:textId="77777777" w:rsidR="001448CA" w:rsidRPr="00950A07" w:rsidRDefault="00000000">
      <w:pPr>
        <w:widowControl/>
        <w:spacing w:after="160" w:line="276" w:lineRule="auto"/>
        <w:jc w:val="both"/>
        <w:rPr>
          <w:color w:val="000000" w:themeColor="text1"/>
        </w:rPr>
      </w:pPr>
      <w:r>
        <w:rPr>
          <w:color w:val="000000" w:themeColor="text1"/>
          <w:sz w:val="22"/>
          <w:szCs w:val="22"/>
        </w:rPr>
        <w:t>The motivation is to explore a system that can be assembled from accessible development boards and sensors and inspected through a simple dashboard. Affordability is a design objective rather than a measured result: the present study provides no procurement-backed bill of materials, total deployment cost, or economic comparison.</w:t>
      </w:r>
    </w:p>
    <w:p w14:paraId="29B3CB2A" w14:textId="3B5A728B" w:rsidR="001448CA" w:rsidRPr="00950A07" w:rsidRDefault="00000000">
      <w:pPr>
        <w:widowControl/>
        <w:spacing w:after="160" w:line="276" w:lineRule="auto"/>
        <w:jc w:val="both"/>
        <w:rPr>
          <w:color w:val="000000" w:themeColor="text1"/>
        </w:rPr>
      </w:pPr>
      <w:r>
        <w:rPr>
          <w:color w:val="000000" w:themeColor="text1"/>
          <w:sz w:val="22"/>
          <w:szCs w:val="22"/>
        </w:rPr>
        <w:t>The architecture separates time-sensitive edge decisions from application-layer services. Local control can, in principle, continue when remote telemetry is unavailable, while a collector and dashboard retain observations and present advisory outputs. TerraGrow already demonstrates ESP32-based local fuzzy control with physical testing [4]; therefore, local fuzzy irrigation itself is not claimed as a new contribution.</w:t>
      </w:r>
    </w:p>
    <w:p w14:paraId="7185CAC5" w14:textId="77777777" w:rsidR="001448CA" w:rsidRPr="00950A07" w:rsidRDefault="00000000">
      <w:pPr>
        <w:widowControl/>
        <w:spacing w:after="160" w:line="276" w:lineRule="auto"/>
        <w:jc w:val="both"/>
        <w:rPr>
          <w:color w:val="000000" w:themeColor="text1"/>
        </w:rPr>
      </w:pPr>
      <w:r>
        <w:rPr>
          <w:color w:val="000000" w:themeColor="text1"/>
          <w:sz w:val="22"/>
          <w:szCs w:val="22"/>
        </w:rPr>
        <w:t>Fixed timers and single-moisture thresholds are useful reference policies because their decisions are simple to reproduce. Their limitations depend on the application, sensor placement, threshold choice, and irrigation hardware. A multivariable fuzzy controller can express gradual responses, but improved water use or crop growth must be demonstrated through comparable experiments rather than inferred from the choice of controller.</w:t>
      </w:r>
    </w:p>
    <w:p w14:paraId="34C0D078" w14:textId="77777777" w:rsidR="001448CA" w:rsidRPr="00950A07" w:rsidRDefault="00000000">
      <w:pPr>
        <w:widowControl/>
        <w:spacing w:after="160" w:line="276" w:lineRule="auto"/>
        <w:jc w:val="both"/>
        <w:rPr>
          <w:color w:val="000000" w:themeColor="text1"/>
        </w:rPr>
      </w:pPr>
      <w:r>
        <w:rPr>
          <w:color w:val="000000" w:themeColor="text1"/>
          <w:sz w:val="22"/>
          <w:szCs w:val="22"/>
        </w:rPr>
        <w:t>Both evaluated implementations use minimum antecedent firing across a complete 27-rule table and a weighted average of constant consequents, forming a zero-order Sugeno controller [8]. Appendix A specifies the rule base. The browser and Wokwi results in this paper belong to this explicit implementation; they do not reproduce the incompletely documented legacy seven-clause demonstration.</w:t>
      </w:r>
    </w:p>
    <w:p w14:paraId="640A4A75" w14:textId="77777777" w:rsidR="001448CA" w:rsidRPr="00950A07" w:rsidRDefault="00000000">
      <w:pPr>
        <w:widowControl/>
        <w:spacing w:after="160" w:line="276" w:lineRule="auto"/>
        <w:jc w:val="both"/>
        <w:rPr>
          <w:color w:val="000000" w:themeColor="text1"/>
        </w:rPr>
      </w:pPr>
      <w:r>
        <w:rPr>
          <w:color w:val="000000" w:themeColor="text1"/>
          <w:sz w:val="22"/>
          <w:szCs w:val="22"/>
        </w:rPr>
        <w:t>Crop recommendation is a separate supervised-learning task. Senapaty et al. evaluate classifiers using historical crop data with a regional focus [3], while Cartolano et al. analyze seven-feature crop classification with SHAP and LIME [5]. Results from those datasets do not establish that a model will perform adequately when fed a smaller set of local sensor measurements.</w:t>
      </w:r>
    </w:p>
    <w:p w14:paraId="79D7538D" w14:textId="77777777" w:rsidR="001448CA" w:rsidRPr="00950A07" w:rsidRDefault="00000000">
      <w:pPr>
        <w:widowControl/>
        <w:spacing w:after="160" w:line="276" w:lineRule="auto"/>
        <w:jc w:val="both"/>
        <w:rPr>
          <w:color w:val="000000" w:themeColor="text1"/>
        </w:rPr>
      </w:pPr>
      <w:r>
        <w:rPr>
          <w:color w:val="000000" w:themeColor="text1"/>
          <w:sz w:val="22"/>
          <w:szCs w:val="22"/>
        </w:rPr>
        <w:t>Explainability is relevant to agricultural decision support, but this prototype does not yet demonstrate SHAP explanations or a farmer trust evaluation. The paper therefore treats SHAP [7] as a planned extension rather than an achieved contribution. The implemented dashboard assistant uses deterministic keyword rules and is described separately from model explainability.</w:t>
      </w:r>
    </w:p>
    <w:p w14:paraId="54AD3B63" w14:textId="77777777" w:rsidR="001448CA" w:rsidRPr="00950A07" w:rsidRDefault="00000000">
      <w:pPr>
        <w:widowControl/>
        <w:spacing w:after="160" w:line="276" w:lineRule="auto"/>
        <w:jc w:val="both"/>
        <w:rPr>
          <w:color w:val="000000" w:themeColor="text1"/>
        </w:rPr>
      </w:pPr>
      <w:r>
        <w:rPr>
          <w:color w:val="000000" w:themeColor="text1"/>
          <w:sz w:val="22"/>
          <w:szCs w:val="22"/>
        </w:rPr>
        <w:t>The browser and firmware tests deliberately inject invalid-sensor and transport-outage conditions and record local output and telemetry behaviour. These checks establish selected program functions. Repeating a deterministic case for clearer screenshot framing is not an independent trial, and no field failure rate, reliability percentage or physical shutdown latency is inferred.</w:t>
      </w:r>
    </w:p>
    <w:p w14:paraId="14CC25DA" w14:textId="77777777" w:rsidR="001448CA" w:rsidRPr="00950A07" w:rsidRDefault="00000000">
      <w:pPr>
        <w:widowControl/>
        <w:spacing w:after="160" w:line="276" w:lineRule="auto"/>
        <w:jc w:val="both"/>
        <w:rPr>
          <w:color w:val="000000" w:themeColor="text1"/>
        </w:rPr>
      </w:pPr>
      <w:r>
        <w:rPr>
          <w:color w:val="000000" w:themeColor="text1"/>
          <w:sz w:val="22"/>
          <w:szCs w:val="22"/>
        </w:rPr>
        <w:t>Section 2 reviews relevant work and narrows the research gap. Section 3 describes the architecture, datasets, control equations, and software. Section 4 reports simulation observations and their evidential limits. Section 5 identifies the experiments and integration changes required before field evaluation, and Section 6 concludes the paper.</w:t>
      </w:r>
    </w:p>
    <w:p w14:paraId="76D4CA59"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lastRenderedPageBreak/>
        <w:t>1.1 Research Objectives</w:t>
      </w:r>
    </w:p>
    <w:p w14:paraId="5C63B456" w14:textId="620187D0" w:rsidR="001448CA" w:rsidRPr="00950A07" w:rsidRDefault="00000000">
      <w:pPr>
        <w:widowControl/>
        <w:spacing w:after="80"/>
        <w:ind w:left="360"/>
        <w:rPr>
          <w:color w:val="000000" w:themeColor="text1"/>
        </w:rPr>
      </w:pPr>
      <w:r>
        <w:rPr>
          <w:color w:val="000000" w:themeColor="text1"/>
          <w:sz w:val="22"/>
          <w:szCs w:val="22"/>
        </w:rPr>
        <w:t>1) To specify an ESP32 sensing node and demonstrate temperature, humidity, and a normalized moisture input in simulation, with a documented sampling interval and moving-average filter.</w:t>
      </w:r>
    </w:p>
    <w:p w14:paraId="780A38C1" w14:textId="77777777" w:rsidR="001448CA" w:rsidRPr="00950A07" w:rsidRDefault="00000000">
      <w:pPr>
        <w:widowControl/>
        <w:spacing w:after="80"/>
        <w:ind w:left="360"/>
        <w:rPr>
          <w:color w:val="000000" w:themeColor="text1"/>
        </w:rPr>
      </w:pPr>
      <w:r>
        <w:rPr>
          <w:color w:val="000000" w:themeColor="text1"/>
          <w:sz w:val="22"/>
          <w:szCs w:val="22"/>
        </w:rPr>
        <w:t>2) To describe local singleton-output fuzzy irrigation logic and examine selected normal, boundary, and fault conditions without claiming agronomic optimization.</w:t>
      </w:r>
    </w:p>
    <w:p w14:paraId="3B304B6F" w14:textId="77777777" w:rsidR="001448CA" w:rsidRPr="00950A07" w:rsidRDefault="00000000">
      <w:pPr>
        <w:widowControl/>
        <w:spacing w:after="80"/>
        <w:ind w:left="360"/>
        <w:rPr>
          <w:color w:val="000000" w:themeColor="text1"/>
        </w:rPr>
      </w:pPr>
      <w:r>
        <w:rPr>
          <w:color w:val="000000" w:themeColor="text1"/>
          <w:sz w:val="22"/>
          <w:szCs w:val="22"/>
        </w:rPr>
        <w:t>3) To connect MQTT collection, persistent telemetry, and a Streamlit dashboard, while separating the exploratory public-dataset crop model from validated sensor-based recommendations.</w:t>
      </w:r>
    </w:p>
    <w:p w14:paraId="46CABCF6" w14:textId="77777777" w:rsidR="001448CA" w:rsidRDefault="00000000">
      <w:pPr>
        <w:widowControl/>
        <w:spacing w:after="80"/>
        <w:ind w:left="360"/>
        <w:rPr>
          <w:color w:val="000000" w:themeColor="text1"/>
          <w:sz w:val="22"/>
          <w:szCs w:val="22"/>
        </w:rPr>
      </w:pPr>
      <w:r>
        <w:rPr>
          <w:color w:val="000000" w:themeColor="text1"/>
          <w:sz w:val="22"/>
          <w:szCs w:val="22"/>
        </w:rPr>
        <w:t>4) To archive browser traces and Wokwi circuit-and-Serial evidence, compare fuzzy and threshold policies on identical browser inputs, verify selected firmware safety and communication functions, and distinguish these results from the physical trials still required.</w:t>
      </w:r>
    </w:p>
    <w:p w14:paraId="7E64D002" w14:textId="24D4C864" w:rsidR="004F15CD" w:rsidRPr="004F15CD" w:rsidRDefault="00000000" w:rsidP="004F15CD">
      <w:pPr>
        <w:pStyle w:val="Heading1"/>
        <w:keepNext/>
        <w:widowControl/>
        <w:spacing w:before="240" w:after="120"/>
        <w:rPr>
          <w:b/>
          <w:bCs/>
          <w:color w:val="000000" w:themeColor="text1"/>
          <w:sz w:val="22"/>
          <w:szCs w:val="22"/>
        </w:rPr>
      </w:pPr>
      <w:r w:rsidRPr="00950A07">
        <w:rPr>
          <w:b/>
          <w:bCs/>
          <w:color w:val="000000"/>
          <w:sz w:val="28"/>
          <w:szCs w:val="28"/>
        </w:rPr>
        <w:t>2. Related Work</w:t>
      </w:r>
    </w:p>
    <w:p w14:paraId="7C8CD882"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Liakos et al. [1] review machine-learning applications across crop, water, and soil management. Their synthesis supports combining observations with decision support, but does not provide a performance baseline for this particular prototype. Different measurement protocols and outcome definitions prevent direct transfer of accuracy or efficiency percentages between systems.</w:t>
      </w:r>
    </w:p>
    <w:p w14:paraId="425ADB4D"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Pereira et al. [2] describe an ESP32-based drip-irrigation system with soil and environmental sensing, a flow sensor, solenoid control, and a Blynk interface. Their study includes primary and field testing involving green onions. This is stronger evidence of physical operation than a potentiometer-based simulation and provides a relevant comparison for the hardware-validation stage still required here.</w:t>
      </w:r>
    </w:p>
    <w:p w14:paraId="329BFE5A"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Wijayakusuma et al. [4] present TerraGrow, an ESP32 platform that performs local multi-sensor Sugeno fuzzy irrigation and provides reproducible design information. Its bench and greenhouse evaluation shows that local fuzzy control and accessible IoT hardware have already been investigated. The present work consequently focuses on an educational integration and its verification limits, rather than claiming the first autonomous fuzzy irrigation architecture.</w:t>
      </w:r>
    </w:p>
    <w:p w14:paraId="25799352" w14:textId="77777777" w:rsidR="004F15CD" w:rsidRDefault="004F15CD" w:rsidP="004F15CD">
      <w:pPr>
        <w:widowControl/>
        <w:spacing w:after="160" w:line="276" w:lineRule="auto"/>
        <w:jc w:val="both"/>
        <w:rPr>
          <w:color w:val="000000" w:themeColor="text1"/>
          <w:sz w:val="22"/>
          <w:szCs w:val="22"/>
        </w:rPr>
      </w:pPr>
      <w:r>
        <w:rPr>
          <w:color w:val="000000" w:themeColor="text1"/>
          <w:sz w:val="22"/>
          <w:szCs w:val="22"/>
        </w:rPr>
        <w:t>MQTT provides publish–subscribe transport with defined session and quality-of-service semantics [9]. Selecting it does not establish low latency, authenticated delivery or durable offline buffering. The repository collector enables TLS by default, whereas the Wokwi demonstration uses the public broker broker.hivemq.com on plain-MQTT port 1883 with synthetic readings only. Actual receipt is reported separately from the browser transport surrogate.</w:t>
      </w:r>
    </w:p>
    <w:p w14:paraId="44157559"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Protocol performance must be assessed with timestamps, message identifiers, clock assumptions, and a defined observation interval. A subscriber receiving an example payload establishes communication functionality, not a packet-delivery ratio or a round-trip-latency distribution. This study therefore avoids transferring communication percentages reported by other systems to its own results.</w:t>
      </w:r>
    </w:p>
    <w:p w14:paraId="0643B8E4"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Senapaty et al. [3] compare multiple crop classifiers using regional agricultural data and discuss the effect of balancing and preprocessing. Breiman’s Random Forest method [6] is a suitable tabular classification approach, but estimator selection does not resolve differences between training features and deployed measurements. The present repository contains a reduced-feature model using a rainfall–humidity moisture proxy, which requires separate agronomic and sensor-domain validation [15].</w:t>
      </w:r>
    </w:p>
    <w:p w14:paraId="6F18C955"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Cartolano et al. [5] demonstrate SHAP and LIME on a crop-recommendation dataset with nitrogen, phosphorus, potassium, temperature, humidity, pH, and rainfall. Their explanation plots show why a prediction was produced within that dataset. SHAP assigns feature contributions to a particular model output [7]; it does not establish causation, sensor accuracy, or agronomic correctness. No explanation output is reported for the present prototype.</w:t>
      </w:r>
    </w:p>
    <w:p w14:paraId="24F0BF29" w14:textId="121871E2"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These studies establish that IoT sensing, local fuzzy control, crop classification, and model explanations are existing capabilities. The unresolved question for this prototype is whether its telemetry schema, sensor definitions, control policy, and advisory model can be made consistent and then evaluated on labeled physical observations. Table 1 relates the reviewed evidence to that narrower scope.</w:t>
      </w:r>
    </w:p>
    <w:p w14:paraId="71B5289A" w14:textId="77777777" w:rsidR="001448CA" w:rsidRPr="00950A07" w:rsidRDefault="00000000" w:rsidP="00950A07">
      <w:pPr>
        <w:pStyle w:val="Heading2"/>
        <w:keepNext/>
        <w:widowControl/>
        <w:spacing w:before="200" w:after="100"/>
        <w:jc w:val="center"/>
        <w:rPr>
          <w:i/>
          <w:iCs/>
          <w:color w:val="000000" w:themeColor="text1"/>
          <w:sz w:val="21"/>
          <w:szCs w:val="21"/>
        </w:rPr>
      </w:pPr>
      <w:r>
        <w:rPr>
          <w:i/>
          <w:iCs/>
          <w:color w:val="000000"/>
          <w:sz w:val="21"/>
          <w:szCs w:val="21"/>
        </w:rPr>
        <w:t>Table 1: Verified Prior Work and Relationship to This Prototype</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800"/>
        <w:gridCol w:w="3400"/>
        <w:gridCol w:w="3250"/>
      </w:tblGrid>
      <w:tr w:rsidR="001448CA" w:rsidRPr="00950A07" w14:paraId="4AD1127D" w14:textId="77777777" w:rsidTr="00904130">
        <w:trPr>
          <w:jc w:val="center"/>
          <w:cantSplit/>
          <w:tblHeader/>
        </w:trPr>
        <w:tc>
          <w:tcPr>
            <w:tcW w:w="900" w:type="dxa"/>
            <w:shd w:val="clear" w:color="auto" w:fill="D9D9D9" w:themeFill="background1" w:themeFillShade="D9"/>
          </w:tcPr>
          <w:p w14:paraId="4DE3848B" w14:textId="77777777" w:rsidR="001448CA" w:rsidRPr="00950A07" w:rsidRDefault="00000000" w:rsidP="00950A07">
            <w:pPr>
              <w:keepNext/>
              <w:spacing w:after="60" w:before="60"/>
              <w:jc w:val="center"/>
              <w:rPr>
                <w:color w:val="000000" w:themeColor="text1"/>
              </w:rPr>
            </w:pPr>
            <w:r>
              <w:rPr>
                <w:b/>
                <w:bCs/>
                <w:color w:val="000000" w:themeColor="text1"/>
                <w:sz w:val="18"/>
              </w:rPr>
              <w:t>Ref.</w:t>
            </w:r>
          </w:p>
        </w:tc>
        <w:tc>
          <w:tcPr>
            <w:tcW w:w="1800" w:type="dxa"/>
            <w:shd w:val="clear" w:color="auto" w:fill="D9D9D9" w:themeFill="background1" w:themeFillShade="D9"/>
          </w:tcPr>
          <w:p w14:paraId="2C60B837" w14:textId="77777777" w:rsidR="001448CA" w:rsidRPr="00950A07" w:rsidRDefault="00000000" w:rsidP="00950A07">
            <w:pPr>
              <w:keepNext/>
              <w:spacing w:after="60" w:before="60"/>
              <w:jc w:val="center"/>
              <w:rPr>
                <w:color w:val="000000" w:themeColor="text1"/>
              </w:rPr>
            </w:pPr>
            <w:r>
              <w:rPr>
                <w:b/>
                <w:bCs/>
                <w:color w:val="000000" w:themeColor="text1"/>
                <w:sz w:val="18"/>
              </w:rPr>
              <w:t>Focus</w:t>
            </w:r>
          </w:p>
        </w:tc>
        <w:tc>
          <w:tcPr>
            <w:tcW w:w="3400" w:type="dxa"/>
            <w:shd w:val="clear" w:color="auto" w:fill="D9D9D9" w:themeFill="background1" w:themeFillShade="D9"/>
          </w:tcPr>
          <w:p w14:paraId="1587E927" w14:textId="77777777" w:rsidR="001448CA" w:rsidRPr="00950A07" w:rsidRDefault="00000000" w:rsidP="00950A07">
            <w:pPr>
              <w:keepNext/>
              <w:spacing w:after="60" w:before="60"/>
              <w:jc w:val="center"/>
              <w:rPr>
                <w:color w:val="000000" w:themeColor="text1"/>
              </w:rPr>
            </w:pPr>
            <w:r>
              <w:rPr>
                <w:b/>
                <w:bCs/>
                <w:color w:val="000000" w:themeColor="text1"/>
                <w:sz w:val="18"/>
              </w:rPr>
              <w:t>Verified contribution</w:t>
            </w:r>
          </w:p>
        </w:tc>
        <w:tc>
          <w:tcPr>
            <w:tcW w:w="3250" w:type="dxa"/>
            <w:shd w:val="clear" w:color="auto" w:fill="D9D9D9" w:themeFill="background1" w:themeFillShade="D9"/>
          </w:tcPr>
          <w:p w14:paraId="1A084879" w14:textId="77777777" w:rsidR="001448CA" w:rsidRPr="00950A07" w:rsidRDefault="00000000" w:rsidP="00950A07">
            <w:pPr>
              <w:keepNext/>
              <w:spacing w:after="60" w:before="60"/>
              <w:jc w:val="center"/>
              <w:rPr>
                <w:color w:val="000000" w:themeColor="text1"/>
              </w:rPr>
            </w:pPr>
            <w:r>
              <w:rPr>
                <w:b/>
                <w:bCs/>
                <w:color w:val="000000" w:themeColor="text1"/>
                <w:sz w:val="18"/>
              </w:rPr>
              <w:t>Relationship and limitation</w:t>
            </w:r>
          </w:p>
        </w:tc>
      </w:tr>
      <w:tr w:rsidR="001448CA" w:rsidRPr="00950A07" w14:paraId="03A5897B" w14:textId="77777777" w:rsidTr="00950A07">
        <w:trPr>
          <w:jc w:val="center"/>
          <w:cantSplit/>
        </w:trPr>
        <w:tc>
          <w:tcPr>
            <w:tcW w:w="900" w:type="dxa"/>
          </w:tcPr>
          <w:p w14:paraId="51BF18A8" w14:textId="77777777" w:rsidR="001448CA" w:rsidRPr="00950A07" w:rsidRDefault="00000000" w:rsidP="00950A07">
            <w:pPr>
              <w:keepNext/>
              <w:spacing w:after="60" w:before="60"/>
              <w:jc w:val="center"/>
              <w:rPr>
                <w:color w:val="000000" w:themeColor="text1"/>
              </w:rPr>
            </w:pPr>
            <w:r>
              <w:rPr>
                <w:color w:val="000000" w:themeColor="text1"/>
                <w:sz w:val="18"/>
              </w:rPr>
              <w:t>[1]</w:t>
            </w:r>
          </w:p>
        </w:tc>
        <w:tc>
          <w:tcPr>
            <w:tcW w:w="1800" w:type="dxa"/>
          </w:tcPr>
          <w:p w14:paraId="2B21B74E" w14:textId="77777777" w:rsidR="001448CA" w:rsidRPr="00950A07" w:rsidRDefault="00000000" w:rsidP="00950A07">
            <w:pPr>
              <w:keepNext/>
              <w:spacing w:after="60" w:before="60"/>
              <w:jc w:val="center"/>
              <w:rPr>
                <w:color w:val="000000" w:themeColor="text1"/>
              </w:rPr>
            </w:pPr>
            <w:r>
              <w:rPr>
                <w:color w:val="000000" w:themeColor="text1"/>
                <w:sz w:val="18"/>
              </w:rPr>
              <w:t>Agricultural ML review</w:t>
            </w:r>
          </w:p>
        </w:tc>
        <w:tc>
          <w:tcPr>
            <w:tcW w:w="3400" w:type="dxa"/>
          </w:tcPr>
          <w:p w14:paraId="4781EFBF" w14:textId="77777777" w:rsidR="001448CA" w:rsidRPr="00950A07" w:rsidRDefault="00000000" w:rsidP="00950A07">
            <w:pPr>
              <w:keepNext/>
              <w:spacing w:after="60" w:before="60"/>
              <w:jc w:val="center"/>
              <w:rPr>
                <w:color w:val="000000" w:themeColor="text1"/>
              </w:rPr>
            </w:pPr>
            <w:r>
              <w:rPr>
                <w:color w:val="000000" w:themeColor="text1"/>
                <w:sz w:val="18"/>
              </w:rPr>
              <w:t>Reviews crop, water, and soil applications</w:t>
            </w:r>
          </w:p>
        </w:tc>
        <w:tc>
          <w:tcPr>
            <w:tcW w:w="3250" w:type="dxa"/>
          </w:tcPr>
          <w:p w14:paraId="5ED74601" w14:textId="77777777" w:rsidR="001448CA" w:rsidRPr="00950A07" w:rsidRDefault="00000000" w:rsidP="00950A07">
            <w:pPr>
              <w:keepNext/>
              <w:spacing w:after="60" w:before="60"/>
              <w:jc w:val="center"/>
              <w:rPr>
                <w:color w:val="000000" w:themeColor="text1"/>
              </w:rPr>
            </w:pPr>
            <w:r>
              <w:rPr>
                <w:color w:val="000000" w:themeColor="text1"/>
                <w:sz w:val="18"/>
              </w:rPr>
              <w:t>Motivates decision support; no transferable prototype metric</w:t>
            </w:r>
          </w:p>
        </w:tc>
      </w:tr>
      <w:tr w:rsidR="001448CA" w:rsidRPr="00950A07" w14:paraId="48E8194D" w14:textId="77777777" w:rsidTr="00950A07">
        <w:trPr>
          <w:jc w:val="center"/>
          <w:cantSplit/>
        </w:trPr>
        <w:tc>
          <w:tcPr>
            <w:tcW w:w="900" w:type="dxa"/>
          </w:tcPr>
          <w:p w14:paraId="0097E37E" w14:textId="77777777" w:rsidR="001448CA" w:rsidRPr="00950A07" w:rsidRDefault="00000000" w:rsidP="00950A07">
            <w:pPr>
              <w:keepNext/>
              <w:spacing w:after="60" w:before="60"/>
              <w:jc w:val="center"/>
              <w:rPr>
                <w:color w:val="000000" w:themeColor="text1"/>
              </w:rPr>
            </w:pPr>
            <w:r>
              <w:rPr>
                <w:color w:val="000000" w:themeColor="text1"/>
                <w:sz w:val="18"/>
              </w:rPr>
              <w:t>[2]</w:t>
            </w:r>
          </w:p>
        </w:tc>
        <w:tc>
          <w:tcPr>
            <w:tcW w:w="1800" w:type="dxa"/>
          </w:tcPr>
          <w:p w14:paraId="5DFF07E7" w14:textId="77777777" w:rsidR="001448CA" w:rsidRPr="00950A07" w:rsidRDefault="00000000" w:rsidP="00950A07">
            <w:pPr>
              <w:keepNext/>
              <w:spacing w:after="60" w:before="60"/>
              <w:jc w:val="center"/>
              <w:rPr>
                <w:color w:val="000000" w:themeColor="text1"/>
              </w:rPr>
            </w:pPr>
            <w:r>
              <w:rPr>
                <w:color w:val="000000" w:themeColor="text1"/>
                <w:sz w:val="18"/>
              </w:rPr>
              <w:t>ESP32 drip irrigation</w:t>
            </w:r>
          </w:p>
        </w:tc>
        <w:tc>
          <w:tcPr>
            <w:tcW w:w="3400" w:type="dxa"/>
          </w:tcPr>
          <w:p w14:paraId="1BDF0C6D" w14:textId="77777777" w:rsidR="001448CA" w:rsidRPr="00950A07" w:rsidRDefault="00000000" w:rsidP="00950A07">
            <w:pPr>
              <w:keepNext/>
              <w:spacing w:after="60" w:before="60"/>
              <w:jc w:val="center"/>
              <w:rPr>
                <w:color w:val="000000" w:themeColor="text1"/>
              </w:rPr>
            </w:pPr>
            <w:r>
              <w:rPr>
                <w:color w:val="000000" w:themeColor="text1"/>
                <w:sz w:val="18"/>
              </w:rPr>
              <w:t>Sensor/valve/Blynk system with plant testing</w:t>
            </w:r>
          </w:p>
        </w:tc>
        <w:tc>
          <w:tcPr>
            <w:tcW w:w="3250" w:type="dxa"/>
          </w:tcPr>
          <w:p w14:paraId="56EC78EE" w14:textId="77777777" w:rsidR="001448CA" w:rsidRPr="00950A07" w:rsidRDefault="00000000" w:rsidP="00950A07">
            <w:pPr>
              <w:keepNext/>
              <w:spacing w:after="60" w:before="60"/>
              <w:jc w:val="center"/>
              <w:rPr>
                <w:color w:val="000000" w:themeColor="text1"/>
              </w:rPr>
            </w:pPr>
            <w:r>
              <w:rPr>
                <w:color w:val="000000" w:themeColor="text1"/>
                <w:sz w:val="18"/>
              </w:rPr>
              <w:t>Physical-test reference; this study remains simulation-only</w:t>
            </w:r>
          </w:p>
        </w:tc>
      </w:tr>
      <w:tr w:rsidR="001448CA" w:rsidRPr="00950A07" w14:paraId="4A624008" w14:textId="77777777" w:rsidTr="00950A07">
        <w:trPr>
          <w:jc w:val="center"/>
          <w:cantSplit/>
        </w:trPr>
        <w:tc>
          <w:tcPr>
            <w:tcW w:w="900" w:type="dxa"/>
          </w:tcPr>
          <w:p w14:paraId="0B1F8CD2" w14:textId="77777777" w:rsidR="001448CA" w:rsidRPr="00950A07" w:rsidRDefault="00000000" w:rsidP="00950A07">
            <w:pPr>
              <w:keepNext/>
              <w:spacing w:after="60" w:before="60"/>
              <w:jc w:val="center"/>
              <w:rPr>
                <w:color w:val="000000" w:themeColor="text1"/>
              </w:rPr>
            </w:pPr>
            <w:r>
              <w:rPr>
                <w:color w:val="000000" w:themeColor="text1"/>
                <w:sz w:val="18"/>
              </w:rPr>
              <w:t>[4]</w:t>
            </w:r>
          </w:p>
        </w:tc>
        <w:tc>
          <w:tcPr>
            <w:tcW w:w="1800" w:type="dxa"/>
          </w:tcPr>
          <w:p w14:paraId="546A12B4" w14:textId="77777777" w:rsidR="001448CA" w:rsidRPr="00950A07" w:rsidRDefault="00000000" w:rsidP="00950A07">
            <w:pPr>
              <w:keepNext/>
              <w:spacing w:after="60" w:before="60"/>
              <w:jc w:val="center"/>
              <w:rPr>
                <w:color w:val="000000" w:themeColor="text1"/>
              </w:rPr>
            </w:pPr>
            <w:r>
              <w:rPr>
                <w:color w:val="000000" w:themeColor="text1"/>
                <w:sz w:val="18"/>
              </w:rPr>
              <w:t>Local fuzzy control</w:t>
            </w:r>
          </w:p>
        </w:tc>
        <w:tc>
          <w:tcPr>
            <w:tcW w:w="3400" w:type="dxa"/>
          </w:tcPr>
          <w:p w14:paraId="045C68FF" w14:textId="77777777" w:rsidR="001448CA" w:rsidRPr="00950A07" w:rsidRDefault="00000000" w:rsidP="00950A07">
            <w:pPr>
              <w:keepNext/>
              <w:spacing w:after="60" w:before="60"/>
              <w:jc w:val="center"/>
              <w:rPr>
                <w:color w:val="000000" w:themeColor="text1"/>
              </w:rPr>
            </w:pPr>
            <w:r>
              <w:rPr>
                <w:color w:val="000000" w:themeColor="text1"/>
                <w:sz w:val="18"/>
              </w:rPr>
              <w:t>TerraGrow ESP32 fuzzy irrigation with bench/greenhouse tests</w:t>
            </w:r>
          </w:p>
        </w:tc>
        <w:tc>
          <w:tcPr>
            <w:tcW w:w="3250" w:type="dxa"/>
          </w:tcPr>
          <w:p w14:paraId="6834BDCD" w14:textId="77777777" w:rsidR="001448CA" w:rsidRPr="00950A07" w:rsidRDefault="00000000" w:rsidP="00950A07">
            <w:pPr>
              <w:keepNext/>
              <w:spacing w:after="60" w:before="60"/>
              <w:jc w:val="center"/>
              <w:rPr>
                <w:color w:val="000000" w:themeColor="text1"/>
              </w:rPr>
            </w:pPr>
            <w:r>
              <w:rPr>
                <w:color w:val="000000" w:themeColor="text1"/>
                <w:sz w:val="18"/>
              </w:rPr>
              <w:t>Local autonomy is prior work, not claimed novelty</w:t>
            </w:r>
          </w:p>
        </w:tc>
      </w:tr>
      <w:tr w:rsidR="001448CA" w:rsidRPr="00950A07" w14:paraId="4F661552" w14:textId="77777777" w:rsidTr="00950A07">
        <w:trPr>
          <w:jc w:val="center"/>
          <w:cantSplit/>
        </w:trPr>
        <w:tc>
          <w:tcPr>
            <w:tcW w:w="900" w:type="dxa"/>
          </w:tcPr>
          <w:p w14:paraId="363F5596" w14:textId="77777777" w:rsidR="001448CA" w:rsidRPr="00950A07" w:rsidRDefault="00000000" w:rsidP="00950A07">
            <w:pPr>
              <w:keepNext/>
              <w:spacing w:after="60" w:before="60"/>
              <w:jc w:val="center"/>
              <w:rPr>
                <w:color w:val="000000" w:themeColor="text1"/>
              </w:rPr>
            </w:pPr>
            <w:r>
              <w:rPr>
                <w:color w:val="000000" w:themeColor="text1"/>
                <w:sz w:val="18"/>
              </w:rPr>
              <w:t>[9]</w:t>
            </w:r>
          </w:p>
        </w:tc>
        <w:tc>
          <w:tcPr>
            <w:tcW w:w="1800" w:type="dxa"/>
          </w:tcPr>
          <w:p w14:paraId="36C33DCD" w14:textId="77777777" w:rsidR="001448CA" w:rsidRPr="00950A07" w:rsidRDefault="00000000" w:rsidP="00950A07">
            <w:pPr>
              <w:keepNext/>
              <w:spacing w:after="60" w:before="60"/>
              <w:jc w:val="center"/>
              <w:rPr>
                <w:color w:val="000000" w:themeColor="text1"/>
              </w:rPr>
            </w:pPr>
            <w:r>
              <w:rPr>
                <w:color w:val="000000" w:themeColor="text1"/>
                <w:sz w:val="18"/>
              </w:rPr>
              <w:t>MQTT specification</w:t>
            </w:r>
          </w:p>
        </w:tc>
        <w:tc>
          <w:tcPr>
            <w:tcW w:w="3400" w:type="dxa"/>
          </w:tcPr>
          <w:p w14:paraId="7B26A0EF" w14:textId="77777777" w:rsidR="001448CA" w:rsidRPr="00950A07" w:rsidRDefault="00000000" w:rsidP="00950A07">
            <w:pPr>
              <w:keepNext/>
              <w:spacing w:after="60" w:before="60"/>
              <w:jc w:val="center"/>
              <w:rPr>
                <w:color w:val="000000" w:themeColor="text1"/>
              </w:rPr>
            </w:pPr>
            <w:r>
              <w:rPr>
                <w:color w:val="000000" w:themeColor="text1"/>
                <w:sz w:val="18"/>
              </w:rPr>
              <w:t>Defines publish–subscribe and QoS semantics</w:t>
            </w:r>
          </w:p>
        </w:tc>
        <w:tc>
          <w:tcPr>
            <w:tcW w:w="3250" w:type="dxa"/>
          </w:tcPr>
          <w:p w14:paraId="13F8EB43" w14:textId="77777777" w:rsidR="001448CA" w:rsidRPr="00950A07" w:rsidRDefault="00000000" w:rsidP="00950A07">
            <w:pPr>
              <w:keepNext/>
              <w:spacing w:after="60" w:before="60"/>
              <w:jc w:val="center"/>
              <w:rPr>
                <w:color w:val="000000" w:themeColor="text1"/>
              </w:rPr>
            </w:pPr>
            <w:r>
              <w:rPr>
                <w:color w:val="000000" w:themeColor="text1"/>
                <w:sz w:val="18"/>
              </w:rPr>
              <w:t>Transport choice does not prove latency or delivery rate</w:t>
            </w:r>
          </w:p>
        </w:tc>
      </w:tr>
      <w:tr w:rsidR="001448CA" w:rsidRPr="00950A07" w14:paraId="3B29FBED" w14:textId="77777777" w:rsidTr="00950A07">
        <w:trPr>
          <w:jc w:val="center"/>
          <w:cantSplit/>
        </w:trPr>
        <w:tc>
          <w:tcPr>
            <w:tcW w:w="900" w:type="dxa"/>
          </w:tcPr>
          <w:p w14:paraId="1A4CDC88" w14:textId="77777777" w:rsidR="001448CA" w:rsidRPr="00950A07" w:rsidRDefault="00000000" w:rsidP="00950A07">
            <w:pPr>
              <w:keepNext/>
              <w:spacing w:after="60" w:before="60"/>
              <w:jc w:val="center"/>
              <w:rPr>
                <w:color w:val="000000" w:themeColor="text1"/>
              </w:rPr>
            </w:pPr>
            <w:r>
              <w:rPr>
                <w:color w:val="000000" w:themeColor="text1"/>
                <w:sz w:val="18"/>
              </w:rPr>
              <w:t>[3]</w:t>
            </w:r>
          </w:p>
        </w:tc>
        <w:tc>
          <w:tcPr>
            <w:tcW w:w="1800" w:type="dxa"/>
          </w:tcPr>
          <w:p w14:paraId="11B51CE9" w14:textId="77777777" w:rsidR="001448CA" w:rsidRPr="00950A07" w:rsidRDefault="00000000" w:rsidP="00950A07">
            <w:pPr>
              <w:keepNext/>
              <w:spacing w:after="60" w:before="60"/>
              <w:jc w:val="center"/>
              <w:rPr>
                <w:color w:val="000000" w:themeColor="text1"/>
              </w:rPr>
            </w:pPr>
            <w:r>
              <w:rPr>
                <w:color w:val="000000" w:themeColor="text1"/>
                <w:sz w:val="18"/>
              </w:rPr>
              <w:t>Regional crop advisory</w:t>
            </w:r>
          </w:p>
        </w:tc>
        <w:tc>
          <w:tcPr>
            <w:tcW w:w="3400" w:type="dxa"/>
          </w:tcPr>
          <w:p w14:paraId="6C22BF67" w14:textId="77777777" w:rsidR="001448CA" w:rsidRPr="00950A07" w:rsidRDefault="00000000" w:rsidP="00950A07">
            <w:pPr>
              <w:keepNext/>
              <w:spacing w:after="60" w:before="60"/>
              <w:jc w:val="center"/>
              <w:rPr>
                <w:color w:val="000000" w:themeColor="text1"/>
              </w:rPr>
            </w:pPr>
            <w:r>
              <w:rPr>
                <w:color w:val="000000" w:themeColor="text1"/>
                <w:sz w:val="18"/>
              </w:rPr>
              <w:t>Compares classifiers on regional crop records</w:t>
            </w:r>
          </w:p>
        </w:tc>
        <w:tc>
          <w:tcPr>
            <w:tcW w:w="3250" w:type="dxa"/>
          </w:tcPr>
          <w:p w14:paraId="0C15CB6E" w14:textId="77777777" w:rsidR="001448CA" w:rsidRPr="00950A07" w:rsidRDefault="00000000" w:rsidP="00950A07">
            <w:pPr>
              <w:keepNext/>
              <w:spacing w:after="60" w:before="60"/>
              <w:jc w:val="center"/>
              <w:rPr>
                <w:color w:val="000000" w:themeColor="text1"/>
              </w:rPr>
            </w:pPr>
            <w:r>
              <w:rPr>
                <w:color w:val="000000" w:themeColor="text1"/>
                <w:sz w:val="18"/>
              </w:rPr>
              <w:t>Highlights need for relevant labels and a defined evaluation</w:t>
            </w:r>
          </w:p>
        </w:tc>
      </w:tr>
      <w:tr w:rsidR="001448CA" w:rsidRPr="00950A07" w14:paraId="564EFDDA" w14:textId="77777777" w:rsidTr="00950A07">
        <w:trPr>
          <w:jc w:val="center"/>
          <w:cantSplit/>
        </w:trPr>
        <w:tc>
          <w:tcPr>
            <w:tcW w:w="900" w:type="dxa"/>
          </w:tcPr>
          <w:p w14:paraId="54B27914" w14:textId="77777777" w:rsidR="001448CA" w:rsidRPr="00950A07" w:rsidRDefault="00000000" w:rsidP="00950A07">
            <w:pPr>
              <w:keepNext/>
              <w:spacing w:after="60" w:before="60"/>
              <w:jc w:val="center"/>
              <w:rPr>
                <w:color w:val="000000" w:themeColor="text1"/>
              </w:rPr>
            </w:pPr>
            <w:r>
              <w:rPr>
                <w:color w:val="000000" w:themeColor="text1"/>
                <w:sz w:val="18"/>
              </w:rPr>
              <w:t>[5], [7]</w:t>
            </w:r>
          </w:p>
        </w:tc>
        <w:tc>
          <w:tcPr>
            <w:tcW w:w="1800" w:type="dxa"/>
          </w:tcPr>
          <w:p w14:paraId="5DDBE721" w14:textId="77777777" w:rsidR="001448CA" w:rsidRPr="00950A07" w:rsidRDefault="00000000" w:rsidP="00950A07">
            <w:pPr>
              <w:keepNext/>
              <w:spacing w:after="60" w:before="60"/>
              <w:jc w:val="center"/>
              <w:rPr>
                <w:color w:val="000000" w:themeColor="text1"/>
              </w:rPr>
            </w:pPr>
            <w:r>
              <w:rPr>
                <w:color w:val="000000" w:themeColor="text1"/>
                <w:sz w:val="18"/>
              </w:rPr>
              <w:t>Crop XAI and SHAP</w:t>
            </w:r>
          </w:p>
        </w:tc>
        <w:tc>
          <w:tcPr>
            <w:tcW w:w="3400" w:type="dxa"/>
          </w:tcPr>
          <w:p w14:paraId="583EC849" w14:textId="77777777" w:rsidR="001448CA" w:rsidRPr="00950A07" w:rsidRDefault="00000000" w:rsidP="00950A07">
            <w:pPr>
              <w:keepNext/>
              <w:spacing w:after="60" w:before="60"/>
              <w:jc w:val="center"/>
              <w:rPr>
                <w:color w:val="000000" w:themeColor="text1"/>
              </w:rPr>
            </w:pPr>
            <w:r>
              <w:rPr>
                <w:color w:val="000000" w:themeColor="text1"/>
                <w:sz w:val="18"/>
              </w:rPr>
              <w:t>Dataset-based model explanations and feature attribution</w:t>
            </w:r>
          </w:p>
        </w:tc>
        <w:tc>
          <w:tcPr>
            <w:tcW w:w="3250" w:type="dxa"/>
          </w:tcPr>
          <w:p w14:paraId="7B96768D" w14:textId="77777777" w:rsidR="001448CA" w:rsidRPr="00950A07" w:rsidRDefault="00000000" w:rsidP="00950A07">
            <w:pPr>
              <w:keepNext/>
              <w:spacing w:after="60" w:before="60"/>
              <w:jc w:val="center"/>
              <w:rPr>
                <w:color w:val="000000" w:themeColor="text1"/>
              </w:rPr>
            </w:pPr>
            <w:r>
              <w:rPr>
                <w:color w:val="000000" w:themeColor="text1"/>
                <w:sz w:val="18"/>
              </w:rPr>
              <w:t>SHAP is future work here; no user-trust improvement measured</w:t>
            </w:r>
          </w:p>
        </w:tc>
      </w:tr>
      <w:tr w:rsidR="001448CA" w:rsidRPr="00950A07" w14:paraId="2E06AA9E" w14:textId="77777777" w:rsidTr="00950A07">
        <w:trPr>
          <w:jc w:val="center"/>
          <w:cantSplit/>
        </w:trPr>
        <w:tc>
          <w:tcPr>
            <w:tcW w:w="900" w:type="dxa"/>
          </w:tcPr>
          <w:p w14:paraId="2F6D6D23" w14:textId="77777777" w:rsidR="001448CA" w:rsidRPr="00950A07" w:rsidRDefault="00000000" w:rsidP="00950A07">
            <w:pPr>
              <w:keepNext w:val="0"/>
              <w:spacing w:after="60" w:before="60"/>
              <w:jc w:val="center"/>
              <w:rPr>
                <w:color w:val="000000" w:themeColor="text1"/>
              </w:rPr>
            </w:pPr>
            <w:r>
              <w:rPr>
                <w:color w:val="000000" w:themeColor="text1"/>
                <w:sz w:val="18"/>
              </w:rPr>
              <w:t>[15]</w:t>
            </w:r>
          </w:p>
        </w:tc>
        <w:tc>
          <w:tcPr>
            <w:tcW w:w="1800" w:type="dxa"/>
          </w:tcPr>
          <w:p w14:paraId="1400A27F" w14:textId="77777777" w:rsidR="001448CA" w:rsidRPr="00950A07" w:rsidRDefault="00000000" w:rsidP="00950A07">
            <w:pPr>
              <w:keepNext w:val="0"/>
              <w:spacing w:after="60" w:before="60"/>
              <w:jc w:val="center"/>
              <w:rPr>
                <w:color w:val="000000" w:themeColor="text1"/>
              </w:rPr>
            </w:pPr>
            <w:r>
              <w:rPr>
                <w:color w:val="000000" w:themeColor="text1"/>
                <w:sz w:val="18"/>
              </w:rPr>
              <w:t>This prototype</w:t>
            </w:r>
          </w:p>
        </w:tc>
        <w:tc>
          <w:tcPr>
            <w:tcW w:w="3400" w:type="dxa"/>
          </w:tcPr>
          <w:p w14:paraId="7766A040" w14:textId="77777777" w:rsidR="001448CA" w:rsidRPr="00950A07" w:rsidRDefault="00000000" w:rsidP="00950A07">
            <w:pPr>
              <w:keepNext w:val="0"/>
              <w:spacing w:after="60" w:before="60"/>
              <w:jc w:val="center"/>
              <w:rPr>
                <w:color w:val="000000" w:themeColor="text1"/>
              </w:rPr>
            </w:pPr>
            <w:r>
              <w:rPr>
                <w:color w:val="000000" w:themeColor="text1"/>
                <w:sz w:val="18"/>
              </w:rPr>
              <w:t>Collector, Streamlit, proxy-feature RF scripts</w:t>
            </w:r>
          </w:p>
        </w:tc>
        <w:tc>
          <w:tcPr>
            <w:tcW w:w="3250" w:type="dxa"/>
          </w:tcPr>
          <w:p w14:paraId="371EA758" w14:textId="77777777" w:rsidR="001448CA" w:rsidRPr="00950A07" w:rsidRDefault="00000000" w:rsidP="00950A07">
            <w:pPr>
              <w:keepNext w:val="0"/>
              <w:spacing w:after="60" w:before="60"/>
              <w:jc w:val="center"/>
              <w:rPr>
                <w:color w:val="000000" w:themeColor="text1"/>
              </w:rPr>
            </w:pPr>
            <w:r>
              <w:rPr>
                <w:color w:val="000000" w:themeColor="text1"/>
                <w:sz w:val="18"/>
              </w:rPr>
              <w:t>Integration and functional scope only; no cost or yield claim</w:t>
            </w:r>
          </w:p>
        </w:tc>
      </w:tr>
    </w:tbl>
    <w:p w14:paraId="489E1545" w14:textId="37C6E930" w:rsidR="001448CA" w:rsidRPr="00950A07" w:rsidRDefault="00000000">
      <w:pPr>
        <w:pStyle w:val="Heading2"/>
        <w:keepNext/>
        <w:widowControl/>
        <w:spacing w:before="200" w:after="100"/>
        <w:rPr>
          <w:b/>
          <w:bCs/>
          <w:color w:val="000000" w:themeColor="text1"/>
          <w:sz w:val="28"/>
          <w:szCs w:val="28"/>
        </w:rPr>
      </w:pPr>
      <w:r>
        <w:rPr>
          <w:b/>
          <w:bCs/>
          <w:color w:val="000000"/>
          <w:sz w:val="28"/>
          <w:szCs w:val="28"/>
        </w:rPr>
        <w:t>Research Gap and Scope</w:t>
      </w:r>
    </w:p>
    <w:p w14:paraId="73A2E010"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Integration gap: the prototype must preserve sensor meaning, units, and field names from acquisition through storage and inference; an assembled pipeline alone does not demonstrate this consistency.</w:t>
      </w:r>
    </w:p>
    <w:p w14:paraId="4A7ACA83"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Model-transfer gap: rainfall-derived training proxies have not been calibrated to the capacitive soil sensor, and ambient DHT temperature has not been shown to represent soil temperature.</w:t>
      </w:r>
    </w:p>
    <w:p w14:paraId="63B7D170"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Control-evaluation gap: same-input software comparisons can establish policy differences, but advantages in irrigation volume, energy or crop growth still require calibrated sensors, matched physical trials and measured outcomes.</w:t>
      </w:r>
    </w:p>
    <w:p w14:paraId="1DEAAB54"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Reliability gap: deterministic browser faults and Wokwi outage/recovery scenarios establish specified functional behaviour but do not characterize physical failure rates, statistical reliability, sustained network coverage or multi-device field operation.</w:t>
      </w:r>
    </w:p>
    <w:p w14:paraId="4EBB6FBC"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Evidence gap: physical measurements, broader model comparisons, proxy-to-sensor calibration, SHAP outputs, user testing and procurement costs remain necessary before claiming agronomic effectiveness, trust or affordability.</w:t>
      </w:r>
    </w:p>
    <w:p w14:paraId="07BA5E4F"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Problem Statement</w:t>
      </w:r>
    </w:p>
    <w:p w14:paraId="297CC2D6" w14:textId="1DD7A186" w:rsidR="00950A07" w:rsidRDefault="00000000" w:rsidP="00950A07">
      <w:pPr>
        <w:widowControl/>
        <w:spacing w:after="160" w:line="276" w:lineRule="auto"/>
        <w:jc w:val="both"/>
        <w:rPr>
          <w:color w:val="000000" w:themeColor="text1"/>
          <w:sz w:val="22"/>
          <w:szCs w:val="22"/>
        </w:rPr>
      </w:pPr>
      <w:r>
        <w:rPr>
          <w:color w:val="000000" w:themeColor="text1"/>
          <w:sz w:val="22"/>
          <w:szCs w:val="22"/>
        </w:rPr>
        <w:t>The problem addressed is the reproducible functional evaluation of a sensing-control-telemetry prototype across a browser software model and ESP32 firmware simulation. The study specifies its controller, compares two policies on identical browser traces, exercises firmware faults and broker reconnection, and evaluates a separate public-dataset classifier. Physical validation and proxy-to-sensor model transfer remain outside the demonstrated contribution.</w:t>
      </w:r>
    </w:p>
    <w:p w14:paraId="640AEACF" w14:textId="01300000"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3. Materials and Methods</w:t>
      </w:r>
    </w:p>
    <w:p w14:paraId="11DEEF47"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3.1 System Overview and Three-Layer Architecture</w:t>
      </w:r>
    </w:p>
    <w:p w14:paraId="308E35BC" w14:textId="519EBB1B" w:rsidR="001448CA" w:rsidRPr="00950A07" w:rsidRDefault="00000000">
      <w:pPr>
        <w:widowControl/>
        <w:spacing w:after="160" w:line="276" w:lineRule="auto"/>
        <w:jc w:val="both"/>
        <w:rPr>
          <w:color w:val="000000" w:themeColor="text1"/>
        </w:rPr>
      </w:pPr>
      <w:r>
        <w:rPr>
          <w:color w:val="000000" w:themeColor="text1"/>
          <w:sz w:val="22"/>
          <w:szCs w:val="22"/>
        </w:rPr>
        <w:t>The architecture comprises an ESP32 sensing design, an MQTT collector and a Streamlit application, evaluated through two complementary simulation paths. The browser engine runs in Python and renders calculated state; Wokwi compiles and executes the Arduino ESP32 firmware against virtual circuit components. A physical DHT11/capacitive-probe assembly was built but did not supply the reported results. Figure 3 documents the physical assembly; Figure 4 shows the tested Wokwi DHT22/potentiometer configuration. Both simulations use a five-second sample period and a five-sample moving average. The LED and GPIO output represent a pump command without hydraulic feedback.</w:t>
      </w:r>
    </w:p>
    <w:p w14:paraId="5AB036F3" w14:textId="77777777" w:rsidR="001448CA" w:rsidRDefault="00000000">
      <w:pPr>
        <w:widowControl/>
        <w:spacing w:after="160" w:line="276" w:lineRule="auto"/>
        <w:jc w:val="both"/>
        <w:rPr>
          <w:color w:val="000000" w:themeColor="text1"/>
          <w:sz w:val="22"/>
          <w:szCs w:val="22"/>
        </w:rPr>
      </w:pPr>
      <w:r>
        <w:rPr>
          <w:color w:val="000000" w:themeColor="text1"/>
          <w:sz w:val="22"/>
          <w:szCs w:val="22"/>
        </w:rPr>
        <w:t>The repository application supports MQTT collection and weather enrichment [15]. The tested Wokwi firmware publishes JSON to smartagri/23bct0157/demo-v1/data through broker.hivemq.com:1883; its dedicated receiver uses the identical topic and writes raw JSONL/CSV. The legacy application collector defaults to smartagri/data and TLS port 8883 and must be configured explicitly to consume this demonstration. The browser path instead uses an in-process online/offline transport surrogate. These paths are not interchangeable evidence of broker performance, encryption or lossless delivery.</w:t>
      </w:r>
    </w:p>
    <w:p w14:paraId="79F2741A" w14:textId="655CEFB8" w:rsidR="0041609D" w:rsidRDefault="0041609D" w:rsidP="0041609D">
      <w:pPr>
        <w:keepNext/>
        <w:widowControl/>
        <w:spacing w:after="160" w:line="276" w:lineRule="auto"/>
        <w:jc w:val="center"/>
        <w:rPr>
          <w:color w:val="000000" w:themeColor="text1"/>
        </w:rPr>
      </w:pPr>
      <w:r>
        <w:drawing>
          <wp:inline xmlns:a="http://schemas.openxmlformats.org/drawingml/2006/main" xmlns:pic="http://schemas.openxmlformats.org/drawingml/2006/picture">
            <wp:extent cx="5486400" cy="4191610"/>
            <wp:docPr id="1570744399" name="Picture 1570744399" descr="Updated architecture and pin schematic consistent with the tested Wokwi firmware."/>
            <wp:cNvGraphicFramePr>
              <a:graphicFrameLocks noChangeAspect="1"/>
            </wp:cNvGraphicFramePr>
            <a:graphic>
              <a:graphicData uri="http://schemas.openxmlformats.org/drawingml/2006/picture">
                <pic:pic>
                  <pic:nvPicPr>
                    <pic:cNvPr id="0" name="corrected_image1.png"/>
                    <pic:cNvPicPr/>
                  </pic:nvPicPr>
                  <pic:blipFill>
                    <a:blip r:embed="rId25"/>
                    <a:stretch>
                      <a:fillRect/>
                    </a:stretch>
                  </pic:blipFill>
                  <pic:spPr>
                    <a:xfrm>
                      <a:off x="0" y="0"/>
                      <a:ext cx="5486400" cy="4191610"/>
                    </a:xfrm>
                    <a:prstGeom prst="rect"/>
                  </pic:spPr>
                </pic:pic>
              </a:graphicData>
            </a:graphic>
          </wp:inline>
        </w:drawing>
      </w:r>
    </w:p>
    <w:p w14:paraId="27176D5C" w14:textId="395B81A6" w:rsidR="00595F6B" w:rsidRDefault="00595F6B" w:rsidP="00595F6B">
      <w:pPr>
        <w:pStyle w:val="Heading2"/>
        <w:keepNext w:val="0"/>
        <w:widowControl/>
        <w:spacing w:before="200" w:after="160"/>
        <w:jc w:val="center"/>
        <w:rPr>
          <w:i/>
          <w:iCs/>
          <w:color w:val="000000" w:themeColor="text1"/>
          <w:sz w:val="21"/>
          <w:szCs w:val="21"/>
        </w:rPr>
      </w:pPr>
      <w:r>
        <w:rPr>
          <w:i/>
          <w:iCs/>
          <w:color w:val="000000"/>
          <w:sz w:val="20"/>
          <w:szCs w:val="21"/>
        </w:rPr>
        <w:t>Figure 1: Three-Layer Architecture and Separate Crop-Model Data Path</w:t>
      </w:r>
    </w:p>
    <w:p w14:paraId="00E1CC35" w14:textId="39F09A0E" w:rsidR="00950A07" w:rsidRDefault="00466DE9">
      <w:pPr>
        <w:widowControl/>
        <w:spacing w:after="160" w:line="276" w:lineRule="auto"/>
        <w:jc w:val="both"/>
        <w:rPr>
          <w:color w:val="000000" w:themeColor="text1"/>
          <w:sz w:val="22"/>
          <w:szCs w:val="22"/>
        </w:rPr>
      </w:pPr>
      <w:r>
        <w:rPr>
          <w:color w:val="000000" w:themeColor="text1"/>
          <w:sz w:val="22"/>
          <w:szCs w:val="22"/>
        </w:rPr>
        <w:t>The application uses Streamlit, scikit-learn and ReportLab [15]. The new standalone simulator retains a separate crop experiment with 200 Random Forest trees, maximum depth 12, minimum leaf size 3 and seed 42, inside a fitted StandardScaler pipeline. Temperature, humidity and an engineered rainfall-humidity moisture proxy form its three inputs. The stratified holdout and saved metrics are described in Sections 3.3 and 4.5. Equal feature count does not validate the equivalence of a physical moisture reading and the training proxy. SHAP is not implemented.</w:t>
      </w:r>
    </w:p>
    <w:p w14:paraId="6574E5F8"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3.2 Circuit Diagram and Pin Mapping</w:t>
      </w:r>
    </w:p>
    <w:p w14:paraId="50A74B7C" w14:textId="77777777" w:rsidR="001448CA" w:rsidRDefault="00000000">
      <w:pPr>
        <w:widowControl/>
        <w:spacing w:after="160" w:line="276" w:lineRule="auto"/>
        <w:jc w:val="both"/>
        <w:rPr>
          <w:color w:val="000000" w:themeColor="text1"/>
          <w:sz w:val="22"/>
          <w:szCs w:val="22"/>
        </w:rPr>
      </w:pPr>
      <w:r>
        <w:rPr>
          <w:color w:val="000000" w:themeColor="text1"/>
          <w:sz w:val="22"/>
          <w:szCs w:val="22"/>
        </w:rPr>
        <w:t>Table 2 distinguishes the physical sensors and firmware signals from their software substitutes. Figure 2 remains a schematic of the sensing and LED connections. DHT11 and DHT22 require matching firmware sensor types [10], [12]. The browser schematic is a visualization of computed state rather than a circuit-level electrical simulation.</w:t>
      </w:r>
    </w:p>
    <w:p w14:paraId="53D884A5" w14:textId="3465920C" w:rsidR="0041609D" w:rsidRDefault="0041609D" w:rsidP="0041609D">
      <w:pPr>
        <w:keepNext/>
        <w:widowControl/>
        <w:spacing w:after="160" w:line="276" w:lineRule="auto"/>
        <w:jc w:val="center"/>
        <w:rPr>
          <w:color w:val="000000" w:themeColor="text1"/>
          <w:sz w:val="22"/>
          <w:szCs w:val="22"/>
        </w:rPr>
      </w:pPr>
      <w:r>
        <w:drawing>
          <wp:inline xmlns:a="http://schemas.openxmlformats.org/drawingml/2006/main" xmlns:pic="http://schemas.openxmlformats.org/drawingml/2006/picture">
            <wp:extent cx="5943600" cy="4192219"/>
            <wp:docPr id="1570744400" name="Picture 1570744400" descr="Updated architecture and pin schematic consistent with the tested Wokwi firmware."/>
            <wp:cNvGraphicFramePr>
              <a:graphicFrameLocks noChangeAspect="1"/>
            </wp:cNvGraphicFramePr>
            <a:graphic>
              <a:graphicData uri="http://schemas.openxmlformats.org/drawingml/2006/picture">
                <pic:pic>
                  <pic:nvPicPr>
                    <pic:cNvPr id="0" name="corrected_image2.png"/>
                    <pic:cNvPicPr/>
                  </pic:nvPicPr>
                  <pic:blipFill>
                    <a:blip r:embed="rId26"/>
                    <a:stretch>
                      <a:fillRect/>
                    </a:stretch>
                  </pic:blipFill>
                  <pic:spPr>
                    <a:xfrm>
                      <a:off x="0" y="0"/>
                      <a:ext cx="5943600" cy="4192219"/>
                    </a:xfrm>
                    <a:prstGeom prst="rect"/>
                  </pic:spPr>
                </pic:pic>
              </a:graphicData>
            </a:graphic>
          </wp:inline>
        </w:drawing>
      </w:r>
    </w:p>
    <w:p w14:paraId="67DBA975" w14:textId="2230E382" w:rsidR="00595F6B" w:rsidRPr="00595F6B" w:rsidRDefault="00595F6B" w:rsidP="0041609D">
      <w:pPr>
        <w:keepNext w:val="0"/>
        <w:widowControl/>
        <w:spacing w:after="160" w:line="276" w:lineRule="auto"/>
        <w:jc w:val="center"/>
        <w:rPr>
          <w:i/>
          <w:iCs/>
          <w:color w:val="000000" w:themeColor="text1"/>
          <w:sz w:val="21"/>
          <w:szCs w:val="21"/>
        </w:rPr>
      </w:pPr>
      <w:r>
        <w:rPr>
          <w:i/>
          <w:iCs/>
          <w:color w:val="000000" w:themeColor="text1"/>
          <w:sz w:val="20"/>
          <w:szCs w:val="21"/>
        </w:rPr>
        <w:t>Figure 2: Schematic Sensor and LED Connections for the ESP32 Node</w:t>
      </w:r>
    </w:p>
    <w:p>
      <w:pPr>
        <w:keepNext/>
        <w:widowControl/>
        <w:spacing w:before="120" w:after="80"/>
        <w:jc w:val="center"/>
      </w:pPr>
      <w:r>
        <w:rPr>
          <w:i/>
          <w:sz w:val="20"/>
        </w:rPr>
        <w:t>Table 2: Edge Signal Assignments and Configuration Differences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4"/>
        <w:gridCol w:w="1584"/>
        <w:gridCol w:w="2304"/>
        <w:gridCol w:w="3168"/>
      </w:tblGrid>
      <w:tr w:rsidR="001448CA" w:rsidRPr="00950A07" w14:paraId="1CB904FA" w14:textId="77777777" w:rsidTr="00097981">
        <w:trPr>
          <w:jc w:val="center"/>
          <w:cantSplit/>
          <w:tblHeader/>
        </w:trPr>
        <w:tc>
          <w:tcPr>
            <w:tcW w:w="2304" w:type="dxa"/>
            <w:shd w:val="clear" w:color="auto" w:fill="D9D9D9" w:themeFill="background1" w:themeFillShade="D9"/>
          </w:tcPr>
          <w:p w14:paraId="3D07BF92" w14:textId="77777777" w:rsidR="001448CA" w:rsidRPr="00950A07" w:rsidRDefault="00000000" w:rsidP="00950A07">
            <w:pPr>
              <w:keepNext/>
              <w:spacing w:after="60" w:before="60"/>
              <w:jc w:val="center"/>
              <w:rPr>
                <w:color w:val="000000" w:themeColor="text1"/>
              </w:rPr>
            </w:pPr>
            <w:r>
              <w:rPr>
                <w:b/>
                <w:bCs/>
                <w:color w:val="000000" w:themeColor="text1"/>
                <w:sz w:val="18"/>
              </w:rPr>
              <w:t>Component</w:t>
            </w:r>
          </w:p>
        </w:tc>
        <w:tc>
          <w:tcPr>
            <w:tcW w:w="1584" w:type="dxa"/>
            <w:shd w:val="clear" w:color="auto" w:fill="D9D9D9" w:themeFill="background1" w:themeFillShade="D9"/>
          </w:tcPr>
          <w:p w14:paraId="6D4D109D" w14:textId="77777777" w:rsidR="001448CA" w:rsidRPr="00950A07" w:rsidRDefault="00000000" w:rsidP="00950A07">
            <w:pPr>
              <w:keepNext/>
              <w:spacing w:after="60" w:before="60"/>
              <w:jc w:val="center"/>
              <w:rPr>
                <w:color w:val="000000" w:themeColor="text1"/>
              </w:rPr>
            </w:pPr>
            <w:r>
              <w:rPr>
                <w:b/>
                <w:bCs/>
                <w:color w:val="000000" w:themeColor="text1"/>
                <w:sz w:val="18"/>
              </w:rPr>
              <w:t>ESP32 Pin</w:t>
            </w:r>
          </w:p>
        </w:tc>
        <w:tc>
          <w:tcPr>
            <w:tcW w:w="2304" w:type="dxa"/>
            <w:shd w:val="clear" w:color="auto" w:fill="D9D9D9" w:themeFill="background1" w:themeFillShade="D9"/>
          </w:tcPr>
          <w:p w14:paraId="4083494D" w14:textId="77777777" w:rsidR="001448CA" w:rsidRPr="00950A07" w:rsidRDefault="00000000" w:rsidP="00950A07">
            <w:pPr>
              <w:keepNext/>
              <w:spacing w:after="60" w:before="60"/>
              <w:jc w:val="center"/>
              <w:rPr>
                <w:color w:val="000000" w:themeColor="text1"/>
              </w:rPr>
            </w:pPr>
            <w:r>
              <w:rPr>
                <w:b/>
                <w:bCs/>
                <w:color w:val="000000" w:themeColor="text1"/>
                <w:sz w:val="18"/>
              </w:rPr>
              <w:t>Signal / Interface</w:t>
            </w:r>
          </w:p>
        </w:tc>
        <w:tc>
          <w:tcPr>
            <w:tcW w:w="3168" w:type="dxa"/>
            <w:shd w:val="clear" w:color="auto" w:fill="D9D9D9" w:themeFill="background1" w:themeFillShade="D9"/>
          </w:tcPr>
          <w:p w14:paraId="079FE8F7" w14:textId="77777777" w:rsidR="001448CA" w:rsidRPr="00950A07" w:rsidRDefault="00000000" w:rsidP="00950A07">
            <w:pPr>
              <w:keepNext/>
              <w:spacing w:after="60" w:before="60"/>
              <w:jc w:val="center"/>
              <w:rPr>
                <w:color w:val="000000" w:themeColor="text1"/>
              </w:rPr>
            </w:pPr>
            <w:r>
              <w:rPr>
                <w:b/>
                <w:bCs/>
                <w:color w:val="000000" w:themeColor="text1"/>
                <w:sz w:val="18"/>
              </w:rPr>
              <w:t>Configuration</w:t>
            </w:r>
          </w:p>
        </w:tc>
      </w:tr>
      <w:tr w:rsidR="001448CA" w:rsidRPr="00950A07" w14:paraId="038C80FB" w14:textId="77777777" w:rsidTr="00950A07">
        <w:trPr>
          <w:jc w:val="center"/>
          <w:cantSplit/>
        </w:trPr>
        <w:tc>
          <w:tcPr>
            <w:tcW w:w="2304" w:type="dxa"/>
          </w:tcPr>
          <w:p w14:paraId="0100BBF9" w14:textId="3B644815" w:rsidR="001448CA" w:rsidRPr="00950A07" w:rsidRDefault="0020661F" w:rsidP="00950A07">
            <w:pPr>
              <w:keepNext/>
              <w:spacing w:after="60" w:before="60"/>
              <w:jc w:val="center"/>
              <w:rPr>
                <w:color w:val="000000" w:themeColor="text1"/>
              </w:rPr>
            </w:pPr>
            <w:r>
              <w:rPr>
                <w:color w:val="000000" w:themeColor="text1"/>
                <w:sz w:val="18"/>
              </w:rPr>
              <w:t>DHT temperature / humidity</w:t>
            </w:r>
          </w:p>
        </w:tc>
        <w:tc>
          <w:tcPr>
            <w:tcW w:w="1584" w:type="dxa"/>
          </w:tcPr>
          <w:p w14:paraId="1437E812" w14:textId="77777777" w:rsidR="001448CA" w:rsidRPr="00950A07" w:rsidRDefault="00000000" w:rsidP="00950A07">
            <w:pPr>
              <w:keepNext/>
              <w:spacing w:after="60" w:before="60"/>
              <w:jc w:val="center"/>
              <w:rPr>
                <w:color w:val="000000" w:themeColor="text1"/>
              </w:rPr>
            </w:pPr>
            <w:r>
              <w:rPr>
                <w:color w:val="000000" w:themeColor="text1"/>
                <w:sz w:val="18"/>
              </w:rPr>
              <w:t>GPIO 4</w:t>
            </w:r>
          </w:p>
        </w:tc>
        <w:tc>
          <w:tcPr>
            <w:tcW w:w="2304" w:type="dxa"/>
          </w:tcPr>
          <w:p w14:paraId="3FCEBF40" w14:textId="77777777" w:rsidR="001448CA" w:rsidRPr="00950A07" w:rsidRDefault="00000000" w:rsidP="00950A07">
            <w:pPr>
              <w:keepNext/>
              <w:spacing w:after="60" w:before="60"/>
              <w:jc w:val="center"/>
              <w:rPr>
                <w:color w:val="000000" w:themeColor="text1"/>
              </w:rPr>
            </w:pPr>
            <w:r>
              <w:rPr>
                <w:color w:val="000000" w:themeColor="text1"/>
                <w:sz w:val="18"/>
              </w:rPr>
              <w:t>Digital sensor data</w:t>
            </w:r>
          </w:p>
        </w:tc>
        <w:tc>
          <w:tcPr>
            <w:tcW w:w="3168" w:type="dxa"/>
          </w:tcPr>
          <w:p w14:paraId="798BCEE1" w14:textId="77777777" w:rsidR="001448CA" w:rsidRPr="00950A07" w:rsidRDefault="00000000" w:rsidP="00950A07">
            <w:pPr>
              <w:keepNext/>
              <w:spacing w:after="60" w:before="60"/>
              <w:jc w:val="center"/>
              <w:rPr>
                <w:color w:val="000000" w:themeColor="text1"/>
              </w:rPr>
            </w:pPr>
            <w:r>
              <w:rPr>
                <w:color w:val="000000" w:themeColor="text1"/>
                <w:sz w:val="18"/>
              </w:rPr>
              <w:t>DHT11 physical; DHT22 in shown simulation</w:t>
            </w:r>
          </w:p>
        </w:tc>
      </w:tr>
      <w:tr w:rsidR="001448CA" w:rsidRPr="00950A07" w14:paraId="29AFB0EA" w14:textId="77777777" w:rsidTr="00950A07">
        <w:trPr>
          <w:jc w:val="center"/>
          <w:cantSplit/>
        </w:trPr>
        <w:tc>
          <w:tcPr>
            <w:tcW w:w="2304" w:type="dxa"/>
          </w:tcPr>
          <w:p w14:paraId="403CDEBF" w14:textId="77777777" w:rsidR="001448CA" w:rsidRPr="00950A07" w:rsidRDefault="00000000" w:rsidP="00950A07">
            <w:pPr>
              <w:keepNext/>
              <w:spacing w:after="60" w:before="60"/>
              <w:jc w:val="center"/>
              <w:rPr>
                <w:color w:val="000000" w:themeColor="text1"/>
              </w:rPr>
            </w:pPr>
            <w:r>
              <w:rPr>
                <w:color w:val="000000" w:themeColor="text1"/>
                <w:sz w:val="18"/>
              </w:rPr>
              <w:t>Moisture input</w:t>
            </w:r>
          </w:p>
        </w:tc>
        <w:tc>
          <w:tcPr>
            <w:tcW w:w="1584" w:type="dxa"/>
          </w:tcPr>
          <w:p w14:paraId="7A3A1CC0" w14:textId="77777777" w:rsidR="001448CA" w:rsidRPr="00950A07" w:rsidRDefault="00000000" w:rsidP="00950A07">
            <w:pPr>
              <w:keepNext/>
              <w:spacing w:after="60" w:before="60"/>
              <w:jc w:val="center"/>
              <w:rPr>
                <w:color w:val="000000" w:themeColor="text1"/>
              </w:rPr>
            </w:pPr>
            <w:r>
              <w:rPr>
                <w:color w:val="000000" w:themeColor="text1"/>
                <w:sz w:val="18"/>
              </w:rPr>
              <w:t>GPIO 34 (ADC1_CH6)</w:t>
            </w:r>
          </w:p>
        </w:tc>
        <w:tc>
          <w:tcPr>
            <w:tcW w:w="2304" w:type="dxa"/>
          </w:tcPr>
          <w:p w14:paraId="226DEA03" w14:textId="77777777" w:rsidR="001448CA" w:rsidRPr="00950A07" w:rsidRDefault="00000000" w:rsidP="00950A07">
            <w:pPr>
              <w:keepNext/>
              <w:spacing w:after="60" w:before="60"/>
              <w:jc w:val="center"/>
              <w:rPr>
                <w:color w:val="000000" w:themeColor="text1"/>
              </w:rPr>
            </w:pPr>
            <w:r>
              <w:rPr>
                <w:color w:val="000000" w:themeColor="text1"/>
                <w:sz w:val="18"/>
              </w:rPr>
              <w:t>Analog input, 12-bit nominal</w:t>
            </w:r>
          </w:p>
        </w:tc>
        <w:tc>
          <w:tcPr>
            <w:tcW w:w="3168" w:type="dxa"/>
          </w:tcPr>
          <w:p w14:paraId="6DB73D18" w14:textId="77777777" w:rsidR="001448CA" w:rsidRPr="00950A07" w:rsidRDefault="00000000" w:rsidP="00950A07">
            <w:pPr>
              <w:keepNext/>
              <w:spacing w:after="60" w:before="60"/>
              <w:jc w:val="center"/>
              <w:rPr>
                <w:color w:val="000000" w:themeColor="text1"/>
              </w:rPr>
            </w:pPr>
            <w:r>
              <w:rPr>
                <w:color w:val="000000" w:themeColor="text1"/>
                <w:sz w:val="18"/>
              </w:rPr>
              <w:t>Physical capacitive probe; simulated potentiometer</w:t>
            </w:r>
          </w:p>
        </w:tc>
      </w:tr>
      <w:tr w:rsidR="001448CA" w:rsidRPr="00950A07" w14:paraId="0F3678BB" w14:textId="77777777" w:rsidTr="00950A07">
        <w:trPr>
          <w:jc w:val="center"/>
          <w:cantSplit/>
        </w:trPr>
        <w:tc>
          <w:tcPr>
            <w:tcW w:w="2304" w:type="dxa"/>
          </w:tcPr>
          <w:p w14:paraId="5422C9C3" w14:textId="77777777" w:rsidR="001448CA" w:rsidRPr="00950A07" w:rsidRDefault="00000000" w:rsidP="00950A07">
            <w:pPr>
              <w:keepNext/>
              <w:spacing w:after="60" w:before="60"/>
              <w:jc w:val="center"/>
              <w:rPr>
                <w:color w:val="000000" w:themeColor="text1"/>
              </w:rPr>
            </w:pPr>
            <w:r>
              <w:rPr>
                <w:color w:val="000000" w:themeColor="text1"/>
                <w:sz w:val="18"/>
              </w:rPr>
              <w:t>SSD1306 OLED</w:t>
            </w:r>
          </w:p>
        </w:tc>
        <w:tc>
          <w:tcPr>
            <w:tcW w:w="1584" w:type="dxa"/>
          </w:tcPr>
          <w:p w14:paraId="55A325FD" w14:textId="77777777" w:rsidR="001448CA" w:rsidRPr="00950A07" w:rsidRDefault="00000000" w:rsidP="00950A07">
            <w:pPr>
              <w:keepNext/>
              <w:spacing w:after="60" w:before="60"/>
              <w:jc w:val="center"/>
              <w:rPr>
                <w:color w:val="000000" w:themeColor="text1"/>
              </w:rPr>
            </w:pPr>
            <w:r>
              <w:rPr>
                <w:color w:val="000000" w:themeColor="text1"/>
                <w:sz w:val="18"/>
              </w:rPr>
              <w:t>GPIO 21 / GPIO 22</w:t>
            </w:r>
          </w:p>
        </w:tc>
        <w:tc>
          <w:tcPr>
            <w:tcW w:w="2304" w:type="dxa"/>
          </w:tcPr>
          <w:p>
            <w:r>
              <w:rPr>
                <w:sz w:val="18"/>
              </w:rPr>
              <w:t>I²C in Figure 4</w:t>
            </w:r>
          </w:p>
        </w:tc>
        <w:tc>
          <w:tcPr>
            <w:tcW w:w="3168" w:type="dxa"/>
          </w:tcPr>
          <w:p w14:paraId="52B89B9B" w14:textId="77777777" w:rsidR="001448CA" w:rsidRPr="00950A07" w:rsidRDefault="00000000" w:rsidP="00950A07">
            <w:pPr>
              <w:keepNext/>
              <w:spacing w:after="60" w:before="60"/>
              <w:jc w:val="center"/>
              <w:rPr>
                <w:color w:val="000000" w:themeColor="text1"/>
              </w:rPr>
            </w:pPr>
            <w:r>
              <w:rPr>
                <w:color w:val="000000" w:themeColor="text1"/>
                <w:sz w:val="18"/>
              </w:rPr>
              <w:t>Compiled Wokwi I2C firmware; Python browser renders computed display state</w:t>
            </w:r>
          </w:p>
        </w:tc>
      </w:tr>
      <w:tr w:rsidR="001448CA" w:rsidRPr="00950A07" w14:paraId="6064EC3D" w14:textId="77777777" w:rsidTr="00950A07">
        <w:trPr>
          <w:jc w:val="center"/>
          <w:cantSplit/>
        </w:trPr>
        <w:tc>
          <w:tcPr>
            <w:tcW w:w="2304" w:type="dxa"/>
          </w:tcPr>
          <w:p w14:paraId="37C2553B" w14:textId="77777777" w:rsidR="001448CA" w:rsidRPr="00950A07" w:rsidRDefault="00000000" w:rsidP="00950A07">
            <w:pPr>
              <w:keepNext/>
              <w:spacing w:after="60" w:before="60"/>
              <w:jc w:val="center"/>
              <w:rPr>
                <w:color w:val="000000" w:themeColor="text1"/>
              </w:rPr>
            </w:pPr>
            <w:r>
              <w:rPr>
                <w:color w:val="000000" w:themeColor="text1"/>
                <w:sz w:val="18"/>
              </w:rPr>
              <w:t>LED + 220 Ω resistor</w:t>
            </w:r>
          </w:p>
        </w:tc>
        <w:tc>
          <w:tcPr>
            <w:tcW w:w="1584" w:type="dxa"/>
          </w:tcPr>
          <w:p w14:paraId="354C9439" w14:textId="77777777" w:rsidR="001448CA" w:rsidRPr="00950A07" w:rsidRDefault="00000000" w:rsidP="00950A07">
            <w:pPr>
              <w:keepNext/>
              <w:spacing w:after="60" w:before="60"/>
              <w:jc w:val="center"/>
              <w:rPr>
                <w:color w:val="000000" w:themeColor="text1"/>
              </w:rPr>
            </w:pPr>
            <w:r>
              <w:rPr>
                <w:color w:val="000000" w:themeColor="text1"/>
                <w:sz w:val="18"/>
              </w:rPr>
              <w:t>GPIO 2</w:t>
            </w:r>
          </w:p>
        </w:tc>
        <w:tc>
          <w:tcPr>
            <w:tcW w:w="2304" w:type="dxa"/>
          </w:tcPr>
          <w:p w14:paraId="55DF15BD" w14:textId="77777777" w:rsidR="001448CA" w:rsidRPr="00950A07" w:rsidRDefault="00000000" w:rsidP="00950A07">
            <w:pPr>
              <w:keepNext/>
              <w:spacing w:after="60" w:before="60"/>
              <w:jc w:val="center"/>
              <w:rPr>
                <w:color w:val="000000" w:themeColor="text1"/>
              </w:rPr>
            </w:pPr>
            <w:r>
              <w:rPr>
                <w:color w:val="000000" w:themeColor="text1"/>
                <w:sz w:val="18"/>
              </w:rPr>
              <w:t>Digital ON/OFF indicator</w:t>
            </w:r>
          </w:p>
        </w:tc>
        <w:tc>
          <w:tcPr>
            <w:tcW w:w="3168" w:type="dxa"/>
          </w:tcPr>
          <w:p w14:paraId="6A51D4FD" w14:textId="77777777" w:rsidR="001448CA" w:rsidRPr="00950A07" w:rsidRDefault="00000000" w:rsidP="00950A07">
            <w:pPr>
              <w:keepNext/>
              <w:spacing w:after="60" w:before="60"/>
              <w:jc w:val="center"/>
              <w:rPr>
                <w:color w:val="000000" w:themeColor="text1"/>
              </w:rPr>
            </w:pPr>
            <w:r>
              <w:rPr>
                <w:color w:val="000000" w:themeColor="text1"/>
                <w:sz w:val="18"/>
              </w:rPr>
              <w:t>Pump surrogate; no driver or hydraulic test</w:t>
            </w:r>
          </w:p>
        </w:tc>
      </w:tr>
      <w:tr w:rsidR="001448CA" w:rsidRPr="00950A07" w14:paraId="5C66090F" w14:textId="77777777" w:rsidTr="00950A07">
        <w:trPr>
          <w:jc w:val="center"/>
          <w:cantSplit/>
        </w:trPr>
        <w:tc>
          <w:tcPr>
            <w:tcW w:w="2304" w:type="dxa"/>
          </w:tcPr>
          <w:p w14:paraId="1AC7C371" w14:textId="77777777" w:rsidR="001448CA" w:rsidRPr="00950A07" w:rsidRDefault="00000000" w:rsidP="00950A07">
            <w:pPr>
              <w:keepNext w:val="0"/>
              <w:spacing w:after="60" w:before="60"/>
              <w:jc w:val="center"/>
              <w:rPr>
                <w:color w:val="000000" w:themeColor="text1"/>
              </w:rPr>
            </w:pPr>
            <w:r>
              <w:rPr>
                <w:color w:val="000000" w:themeColor="text1"/>
                <w:sz w:val="18"/>
              </w:rPr>
              <w:t>WiFi / MQTT</w:t>
            </w:r>
          </w:p>
        </w:tc>
        <w:tc>
          <w:tcPr>
            <w:tcW w:w="1584" w:type="dxa"/>
          </w:tcPr>
          <w:p w14:paraId="7CA19360" w14:textId="77777777" w:rsidR="001448CA" w:rsidRPr="00950A07" w:rsidRDefault="00000000" w:rsidP="00950A07">
            <w:pPr>
              <w:keepNext w:val="0"/>
              <w:spacing w:after="60" w:before="60"/>
              <w:jc w:val="center"/>
              <w:rPr>
                <w:color w:val="000000" w:themeColor="text1"/>
              </w:rPr>
            </w:pPr>
            <w:r>
              <w:rPr>
                <w:color w:val="000000" w:themeColor="text1"/>
                <w:sz w:val="18"/>
              </w:rPr>
              <w:t>On-board WiFi</w:t>
            </w:r>
          </w:p>
        </w:tc>
        <w:tc>
          <w:tcPr>
            <w:tcW w:w="2304" w:type="dxa"/>
          </w:tcPr>
          <w:p w14:paraId="5D9FB519" w14:textId="77777777" w:rsidR="001448CA" w:rsidRPr="00950A07" w:rsidRDefault="00000000" w:rsidP="00950A07">
            <w:pPr>
              <w:keepNext w:val="0"/>
              <w:spacing w:after="60" w:before="60"/>
              <w:jc w:val="center"/>
              <w:rPr>
                <w:color w:val="000000" w:themeColor="text1"/>
              </w:rPr>
            </w:pPr>
            <w:r>
              <w:rPr>
                <w:color w:val="000000" w:themeColor="text1"/>
                <w:sz w:val="18"/>
              </w:rPr>
              <w:t>MQTT in firmware; local surrogate in browser</w:t>
            </w:r>
          </w:p>
        </w:tc>
        <w:tc>
          <w:tcPr>
            <w:tcW w:w="3168" w:type="dxa"/>
          </w:tcPr>
          <w:p w14:paraId="52F35739" w14:textId="77777777" w:rsidR="001448CA" w:rsidRPr="00950A07" w:rsidRDefault="00000000" w:rsidP="00950A07">
            <w:pPr>
              <w:keepNext w:val="0"/>
              <w:spacing w:after="60" w:before="60"/>
              <w:jc w:val="center"/>
              <w:rPr>
                <w:color w:val="000000" w:themeColor="text1"/>
              </w:rPr>
            </w:pPr>
            <w:r>
              <w:rPr>
                <w:color w:val="000000" w:themeColor="text1"/>
                <w:sz w:val="18"/>
              </w:rPr>
              <w:t>Wokwi public broker :1883; legacy application TLS default :8883</w:t>
            </w:r>
          </w:p>
        </w:tc>
      </w:tr>
    </w:tbl>
    <w:p w14:paraId="49F715E9" w14:textId="78B845C6" w:rsidR="001448CA" w:rsidRDefault="00000000">
      <w:pPr>
        <w:widowControl/>
        <w:spacing w:after="160" w:line="276" w:lineRule="auto"/>
        <w:jc w:val="both"/>
        <w:rPr>
          <w:color w:val="000000" w:themeColor="text1"/>
          <w:sz w:val="22"/>
          <w:szCs w:val="22"/>
        </w:rPr>
      </w:pPr>
      <w:r>
        <w:rPr>
          <w:color w:val="000000" w:themeColor="text1"/>
          <w:sz w:val="22"/>
          <w:szCs w:val="22"/>
        </w:rPr>
        <w:t>The tested Wokwi circuit uses an SSD1306 I2C display at address 0x3C, with SDA GPIO 21 and SCL GPIO 22, consistent with the documented interface [11]. Its four project files are sketch.ino, controller.h, diagram.json and libraries.txt. The sketch compiled and ran successfully in Wokwi; a fresh project view after saving matched the tested sketch and diagram. OLED refresh can appear dithered in paused screenshots, so numerical decisions are reported using Serial and archived telemetry.</w:t>
      </w:r>
    </w:p>
    <w:p>
      <w:pPr>
        <w:keepNext/>
        <w:spacing w:after="60" w:before="0" w:line="240" w:lineRule="auto"/>
        <w:jc w:val="center"/>
      </w:pPr>
      <w:r>
        <w:drawing>
          <wp:inline xmlns:a="http://schemas.openxmlformats.org/drawingml/2006/main" xmlns:pic="http://schemas.openxmlformats.org/drawingml/2006/picture">
            <wp:extent cx="2666102" cy="3063240"/>
            <wp:docPr id="1570744402" name="Picture 1570744402"/>
            <wp:cNvGraphicFramePr>
              <a:graphicFrameLocks noChangeAspect="1"/>
            </wp:cNvGraphicFramePr>
            <a:graphic>
              <a:graphicData uri="http://schemas.openxmlformats.org/drawingml/2006/picture">
                <pic:pic>
                  <pic:nvPicPr>
                    <pic:cNvPr id="0" name="image3.jpeg"/>
                    <pic:cNvPicPr/>
                  </pic:nvPicPr>
                  <pic:blipFill>
                    <a:blip r:embed="rId5"/>
                    <a:stretch>
                      <a:fillRect/>
                    </a:stretch>
                  </pic:blipFill>
                  <pic:spPr>
                    <a:xfrm>
                      <a:off x="0" y="0"/>
                      <a:ext cx="2666102" cy="3063240"/>
                    </a:xfrm>
                    <a:prstGeom prst="rect"/>
                  </pic:spPr>
                </pic:pic>
              </a:graphicData>
            </a:graphic>
          </wp:inline>
        </w:drawing>
      </w:r>
    </w:p>
    <w:p>
      <w:pPr>
        <w:spacing w:after="60" w:before="0" w:line="240" w:lineRule="auto"/>
        <w:jc w:val="center"/>
      </w:pPr>
      <w:r>
        <w:rPr>
          <w:sz w:val="18"/>
        </w:rPr>
        <w:t>Figure 3: Physical DHT11 and capacitive-probe breadboard prototype. This assembly was built for the project but did not supply the reported experimental results.</w:t>
      </w:r>
    </w:p>
    <w:p w14:paraId="27106316"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3.3 Dataset and Data Collection</w:t>
      </w:r>
    </w:p>
    <w:p w14:paraId="0EAEFCBA" w14:textId="5CD161DF" w:rsidR="0041609D" w:rsidRPr="00950A07" w:rsidRDefault="00000000">
      <w:pPr>
        <w:widowControl/>
        <w:spacing w:after="160" w:line="276" w:lineRule="auto"/>
        <w:jc w:val="both"/>
        <w:rPr>
          <w:color w:val="000000" w:themeColor="text1"/>
          <w:sz w:val="22"/>
          <w:szCs w:val="22"/>
        </w:rPr>
      </w:pPr>
      <w:r>
        <w:rPr>
          <w:color w:val="000000" w:themeColor="text1"/>
          <w:sz w:val="22"/>
          <w:szCs w:val="22"/>
        </w:rPr>
        <w:t>Operational results and crop labels have separate provenance. The browser controller experiment contains nine prescribed synthetic traces with numerical exports. Wokwi adds 18 serial-command functional scenarios, a LIVE demonstration using DHT22/ADC models, circuit screenshots and actual MQTT receiver records. None provides crop labels or measured soil-water ground truth. The crop experiment uses the repository CSV with N, P, K, temperature, humidity, pH, rainfall and label, corresponding to the public dataset schema [14], [15]. It contains 2,200 records and 22 balanced classes; SHA256 is 54a5a6e5408668e668667efc50de2fc867c1b875e0431b4f54dd331b0a109a4e. Original collection provenance and geographical representativeness remain limitations.</w:t>
      </w:r>
    </w:p>
    <w:p>
      <w:pPr>
        <w:keepNext/>
        <w:widowControl/>
        <w:spacing w:before="120" w:after="80"/>
        <w:jc w:val="center"/>
      </w:pPr>
      <w:r>
        <w:rPr>
          <w:i/>
          <w:sz w:val="20"/>
        </w:rPr>
        <w:t>Table 3: Operational and Crop Dataset Specifications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6150"/>
      </w:tblGrid>
      <w:tr w:rsidR="001448CA" w:rsidRPr="00950A07" w14:paraId="56F12120" w14:textId="77777777" w:rsidTr="00904130">
        <w:trPr>
          <w:jc w:val="center"/>
          <w:cantSplit/>
          <w:tblHeader/>
          <w:cantSplit/>
          <w:tblHeader/>
        </w:trPr>
        <w:tc>
          <w:tcPr>
            <w:tcW w:w="187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Field</w:t>
            </w:r>
          </w:p>
        </w:tc>
        <w:tc>
          <w:tcPr>
            <w:tcW w:w="748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Specification and evidence status</w:t>
            </w:r>
          </w:p>
        </w:tc>
      </w:tr>
      <w:tr w:rsidR="001448CA" w:rsidRPr="00950A07" w14:paraId="43EA9114"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Operational source</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Nine browser traces (120 s each) plus 18 Wokwi functional cases and a separate LIVE sensor-model demonstration</w:t>
            </w:r>
          </w:p>
        </w:tc>
      </w:tr>
      <w:tr w:rsidR="001448CA" w:rsidRPr="00950A07" w14:paraId="2F2BCBB4"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Sampling and filtering</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5-second samples and up to five valid samples per average; browser one-second state ticks; firmware uses millis timers</w:t>
            </w:r>
          </w:p>
        </w:tc>
      </w:tr>
      <w:tr w:rsidR="001448CA" w:rsidRPr="00950A07" w14:paraId="5E5B8829"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Inputs</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Prescribed moisture (%), ambient air temperature (C), relative humidity (% RH); not soil-water ground truth</w:t>
            </w:r>
          </w:p>
        </w:tc>
      </w:tr>
      <w:tr w:rsidR="001448CA" w:rsidRPr="00950A07" w14:paraId="2A58815D"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Output</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Logical command minutes and timed output; 1 command min = 1 software s; no measured flow</w:t>
            </w:r>
          </w:p>
        </w:tc>
      </w:tr>
      <w:tr w:rsidR="001448CA" w:rsidRPr="00950A07" w14:paraId="510EC540"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Persistence</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JSON/per-second CSV; Wokwi Serial plus 95 actual receiver records; only latest unsent snapshot retained</w:t>
            </w:r>
          </w:p>
        </w:tc>
      </w:tr>
      <w:tr w:rsidR="001448CA" w:rsidRPr="00950A07" w14:paraId="483E86B6"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Crop data</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2,200 labeled CSV records, 22 balanced classes; dataset SHA256 archived</w:t>
            </w:r>
          </w:p>
        </w:tc>
      </w:tr>
      <w:tr w:rsidR="001448CA" w:rsidRPr="00950A07" w14:paraId="5B8E9419"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features</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Temperature, humidity and normalized proxy 0.6 rainfall + 0.4 humidity</w:t>
            </w:r>
          </w:p>
        </w:tc>
      </w:tr>
      <w:tr>
        <w:trPr>
          <w:cantSplit/>
          <w:cantSplit/>
        </w:trPr>
        <w:tc>
          <w:tcPr>
            <w:tcW w:type="dxa" w:w="187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Training and test</w:t>
            </w:r>
          </w:p>
        </w:tc>
        <w:tc>
          <w:tcPr>
            <w:tcW w:type="dxa" w:w="74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Stratified seed-42 split: 1,760 training / 440 test; normalization and scaler fit on training rows only</w:t>
            </w:r>
          </w:p>
        </w:tc>
      </w:tr>
      <w:tr>
        <w:trPr>
          <w:cantSplit/>
          <w:cantSplit/>
        </w:trPr>
        <w:tc>
          <w:tcPr>
            <w:tcW w:type="dxa" w:w="187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Evaluation scope</w:t>
            </w:r>
          </w:p>
        </w:tc>
        <w:tc>
          <w:tcPr>
            <w:tcW w:type="dxa" w:w="74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Single dataset holdout; no physical feature transfer, field labels or cross-validation claim</w:t>
            </w:r>
          </w:p>
        </w:tc>
      </w:tr>
    </w:tbl>
    <w:p w14:paraId="15F8056F" w14:textId="66F52EE4" w:rsidR="00595F6B" w:rsidRPr="00950A07" w:rsidRDefault="00000000">
      <w:pPr>
        <w:pStyle w:val="Heading2"/>
        <w:keepNext/>
        <w:widowControl/>
        <w:spacing w:before="200" w:after="100"/>
        <w:rPr>
          <w:b/>
          <w:bCs/>
          <w:color w:val="000000" w:themeColor="text1"/>
          <w:sz w:val="24"/>
          <w:szCs w:val="24"/>
        </w:rPr>
      </w:pPr>
      <w:r>
        <w:rPr>
          <w:b/>
          <w:bCs/>
          <w:color w:val="000000"/>
          <w:sz w:val="24"/>
          <w:szCs w:val="24"/>
        </w:rPr>
        <w:t>3.4 Mathematical Model and Singleton Fuzzy Controller</w:t>
      </w:r>
    </w:p>
    <w:p w14:paraId="239D0906" w14:textId="5A6FFB80" w:rsidR="00595F6B" w:rsidRPr="00595F6B" w:rsidRDefault="00000000">
      <w:pPr>
        <w:widowControl/>
        <w:spacing w:after="160" w:line="276" w:lineRule="auto"/>
        <w:jc w:val="both"/>
        <w:rPr>
          <w:color w:val="000000" w:themeColor="text1"/>
          <w:sz w:val="22"/>
          <w:szCs w:val="22"/>
        </w:rPr>
      </w:pPr>
      <w:r>
        <w:rPr>
          <w:color w:val="000000" w:themeColor="text1"/>
          <w:sz w:val="22"/>
          <w:szCs w:val="22"/>
        </w:rPr>
        <w:t>The evaluated controller is a fully specified 27-rule zero-order Sugeno system. For each moisture, air-temperature and humidity category combination, the firing strength is the minimum of the three membership degrees. Every rule has its own constant duration consequence. The output is the weighted mean of all active rule consequences; category-wise maximum aggregation from the earlier seven-clause design is not used in these experiments [8]. Appendix A lists all 27 consequences compactly.</w:t>
      </w:r>
    </w:p>
    <w:p w14:paraId="14487C82" w14:textId="77777777" w:rsidR="001448CA" w:rsidRPr="00950A07" w:rsidRDefault="00000000">
      <w:pPr>
        <w:widowControl/>
        <w:spacing w:after="160" w:line="276" w:lineRule="auto"/>
        <w:jc w:val="both"/>
        <w:rPr>
          <w:color w:val="000000" w:themeColor="text1"/>
        </w:rPr>
      </w:pPr>
      <w:r>
        <w:rPr>
          <w:color w:val="000000" w:themeColor="text1"/>
          <w:sz w:val="22"/>
          <w:szCs w:val="22"/>
        </w:rPr>
        <w:t>Triangular memberships use the expression below for a &lt; b &lt; c. Left shoulders are clamp((b - x)/(b - a), 0, 1); right shoulders are clamp((x - a)/(b - a), 0, 1). These definitions cover the domain endpoints without repeated triangle vertices.</w:t>
      </w:r>
    </w:p>
    <w:p w14:paraId="3BDD4CC3" w14:textId="77777777" w:rsidR="001448CA" w:rsidRDefault="00000000">
      <w:pPr>
        <w:widowControl/>
        <w:spacing w:after="160" w:line="276" w:lineRule="auto"/>
        <w:jc w:val="center"/>
        <w:rPr>
          <w:i/>
          <w:iCs/>
          <w:color w:val="000000" w:themeColor="text1"/>
          <w:sz w:val="22"/>
          <w:szCs w:val="22"/>
        </w:rPr>
      </w:pPr>
      <w:r>
        <w:rPr>
          <w:i/>
          <w:iCs/>
          <w:color w:val="000000" w:themeColor="text1"/>
          <w:sz w:val="22"/>
          <w:szCs w:val="22"/>
        </w:rPr>
        <w:t>μ(x; a, b, c) = max(0, min((x − a)/(b − a), (c − x)/(c − b)))</w:t>
      </w:r>
    </w:p>
    <w:p>
      <w:pPr>
        <w:keepNext/>
        <w:widowControl/>
        <w:spacing w:before="120" w:after="80"/>
        <w:jc w:val="center"/>
      </w:pPr>
      <w:r>
        <w:rPr>
          <w:i/>
          <w:sz w:val="20"/>
        </w:rPr>
        <w:t>Table 4: Fuzzy Variables and Output Singletons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92"/>
        <w:gridCol w:w="2592"/>
        <w:gridCol w:w="4176"/>
      </w:tblGrid>
      <w:tr w:rsidR="001448CA" w:rsidRPr="00950A07" w14:paraId="507A6794" w14:textId="77777777" w:rsidTr="00904130">
        <w:trPr>
          <w:cantSplit/>
          <w:tblHeader/>
          <w:cantSplit/>
          <w:tblHeader/>
        </w:trPr>
        <w:tc>
          <w:tcPr>
            <w:tcW w:w="172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Variable</w:t>
            </w:r>
          </w:p>
        </w:tc>
        <w:tc>
          <w:tcPr>
            <w:tcW w:w="1800"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Linguistic sets</w:t>
            </w:r>
          </w:p>
        </w:tc>
        <w:tc>
          <w:tcPr>
            <w:tcW w:w="583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Evaluated domain and membership parameters</w:t>
            </w:r>
          </w:p>
        </w:tc>
      </w:tr>
      <w:tr w:rsidR="001448CA" w:rsidRPr="00950A07" w14:paraId="61BCFBE8"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Moisture (%)</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 Normal, Wet</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Domain 0-100; shoulders 20-50 / 50-80; triangle 20/50/80</w:t>
            </w:r>
          </w:p>
        </w:tc>
      </w:tr>
      <w:tr w:rsidR="001448CA" w:rsidRPr="00950A07" w14:paraId="7B8D3BB6"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Air temperature (C)</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 Warm, Hot</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Domain 0-50; shoulders 15-27 / 27-39; triangle 15/27/39</w:t>
            </w:r>
          </w:p>
        </w:tc>
      </w:tr>
      <w:tr w:rsidR="001448CA" w:rsidRPr="00950A07" w14:paraId="64214010"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Humidity (% RH)</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Low, Medium, High</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Domain 0-100; shoulders 30-60 / 60-90; triangle 30/60/90</w:t>
            </w:r>
          </w:p>
        </w:tc>
      </w:tr>
      <w:tr w:rsidR="001448CA" w:rsidRPr="00950A07" w14:paraId="5BA79B43"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Command (min)</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27 rule consequents</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All constants in Appendix A; weighted output 0-40; timer acceleration 1 s per command minute</w:t>
            </w:r>
          </w:p>
        </w:tc>
      </w:tr>
    </w:tbl>
    <w:p w14:paraId="29ACF92E" w14:textId="49CD6E13" w:rsidR="00466DE9" w:rsidRPr="00466DE9" w:rsidRDefault="00000000" w:rsidP="00466DE9">
      <w:pPr>
        <w:widowControl/>
        <w:spacing w:after="160" w:line="276" w:lineRule="auto"/>
        <w:jc w:val="both"/>
        <w:rPr>
          <w:color w:val="000000" w:themeColor="text1"/>
          <w:sz w:val="22"/>
          <w:szCs w:val="22"/>
        </w:rPr>
      </w:pPr>
      <w:r>
        <w:rPr>
          <w:color w:val="000000" w:themeColor="text1"/>
          <w:sz w:val="22"/>
          <w:szCs w:val="22"/>
        </w:rPr>
        <w:t>Moisture uses a dry left shoulder from 20 to 50%, a normal triangle at 20/50/80%, and a wet right shoulder from 50 to 80%. Air temperature uses a cool left shoulder from 15 to 27 C, a warm triangle at 15/27/39 C, and a hot right shoulder from 27 to 39 C. Humidity uses a low shoulder at 30 to 60%, a medium triangle at 30/60/90%, and a high shoulder at 60 to 90%.</w:t>
      </w:r>
    </w:p>
    <w:p w14:paraId="6BE02B28"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For rule r, let i, j and k identify its moisture, temperature and humidity categories. Its firing strength is w_r = min(mu_Mi, mu_Tj, mu_Hk).</w:t>
      </w:r>
    </w:p>
    <w:p w14:paraId="11E48862"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All 27 consequents c_r are given in Appendix A. They range from 0 to 40 command minutes and are explicit controller design choices, not crop-specific irrigation recommendations.</w:t>
      </w:r>
    </w:p>
    <w:p w14:paraId="0750CBFB"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The total firing strength is W = sum from r = 1 to 27 of w_r. Valid inputs have positive coverage under the stated shoulder and triangular memberships.</w:t>
      </w:r>
    </w:p>
    <w:p w14:paraId="41AE0E63"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For W &gt; 0, y = (sum from r = 1 to 27 of w_r c_r) / W. Invalid input or zero coverage produces an explicit invalid state, zero command and an off output.</w:t>
      </w:r>
    </w:p>
    <w:p w14:paraId="32D03EE9" w14:textId="4D6ABA44" w:rsidR="0041609D" w:rsidRPr="0041609D" w:rsidRDefault="00000000" w:rsidP="00466DE9">
      <w:pPr>
        <w:widowControl/>
        <w:spacing w:after="160" w:line="276" w:lineRule="auto"/>
        <w:jc w:val="both"/>
        <w:rPr>
          <w:color w:val="000000" w:themeColor="text1"/>
          <w:sz w:val="22"/>
          <w:szCs w:val="22"/>
        </w:rPr>
      </w:pPr>
      <w:r>
        <w:rPr>
          <w:color w:val="000000" w:themeColor="text1"/>
          <w:sz w:val="22"/>
          <w:szCs w:val="22"/>
        </w:rPr>
        <w:t>Input acceptance is finite moisture 0-100%, air temperature 0-50 C and relative humidity 0-100%. These are controller test bounds, not measured sensor specifications.</w:t>
      </w:r>
    </w:p>
    <w:p w14:paraId="7108B869" w14:textId="77777777" w:rsidR="001448CA" w:rsidRPr="00950A07" w:rsidRDefault="00000000">
      <w:pPr>
        <w:widowControl/>
        <w:spacing w:after="160" w:line="276" w:lineRule="auto"/>
        <w:jc w:val="center"/>
        <w:rPr>
          <w:color w:val="000000" w:themeColor="text1"/>
        </w:rPr>
      </w:pPr>
      <w:r>
        <w:rPr>
          <w:i/>
          <w:iCs/>
          <w:color w:val="000000" w:themeColor="text1"/>
          <w:sz w:val="22"/>
          <w:szCs w:val="22"/>
        </w:rPr>
        <w:t>The nonnegative weighted mean remains within 0-40 command minutes. The low-moisture alert uses raw moisture &lt;=30%; the comparator uses filtered moisture &lt;30%.</w:t>
      </w:r>
    </w:p>
    <w:p w14:paraId="76978E93" w14:textId="77777777" w:rsidR="001448CA" w:rsidRDefault="00000000">
      <w:pPr>
        <w:widowControl/>
        <w:spacing w:after="160" w:line="276" w:lineRule="auto"/>
        <w:jc w:val="both"/>
        <w:rPr>
          <w:color w:val="000000" w:themeColor="text1"/>
          <w:sz w:val="22"/>
          <w:szCs w:val="22"/>
        </w:rPr>
      </w:pPr>
      <w:r>
        <w:rPr>
          <w:color w:val="000000" w:themeColor="text1"/>
          <w:sz w:val="22"/>
          <w:szCs w:val="22"/>
        </w:rPr>
        <w:t>Python and the shared C++ controller are compared at 1,000 seed-42 random inputs and 150 boundary combinations, accepting differences within 0.00002 command minutes. A separate host C++ sweep checks valid coverage and output bounds at all 520,251 integer-domain points (101 moisture × 51 temperature × 101 humidity values), plus the 27 consequent peaks, selected boundaries, invalid inputs, filter arithmetic, timer expiry and millis wrap. These are numerical software checks; they neither prove every real-valued input nor constitute physical or repeated Wokwi trials.</w:t>
      </w:r>
    </w:p>
    <w:p w14:paraId="2F45961D" w14:textId="77777777" w:rsidR="001448CA" w:rsidRPr="00950A07" w:rsidRDefault="00000000">
      <w:pPr>
        <w:pStyle w:val="Heading2"/>
        <w:keepNext/>
        <w:widowControl/>
        <w:spacing w:before="200" w:after="100"/>
        <w:rPr>
          <w:b/>
          <w:bCs/>
          <w:color w:val="000000" w:themeColor="text1"/>
          <w:sz w:val="24"/>
          <w:szCs w:val="24"/>
        </w:rPr>
      </w:pPr>
      <w:r>
        <w:rPr>
          <w:b/>
          <w:bCs/>
          <w:color w:val="000000"/>
          <w:sz w:val="24"/>
          <w:szCs w:val="24"/>
        </w:rPr>
        <w:t>3.5 Threshold Reference and Timed Output Logic</w:t>
      </w:r>
    </w:p>
    <w:p w14:paraId="1B9CA1FE" w14:textId="77777777" w:rsidR="001448CA" w:rsidRPr="00950A07" w:rsidRDefault="00000000">
      <w:pPr>
        <w:widowControl/>
        <w:spacing w:after="160" w:line="276" w:lineRule="auto"/>
        <w:jc w:val="both"/>
        <w:rPr>
          <w:color w:val="000000" w:themeColor="text1"/>
        </w:rPr>
      </w:pPr>
      <w:r>
        <w:rPr>
          <w:color w:val="000000" w:themeColor="text1"/>
          <w:sz w:val="22"/>
          <w:szCs w:val="22"/>
        </w:rPr>
        <w:t>The threshold reference issues 10 command minutes when filtered moisture is strictly below 30%, and zero otherwise. Both controllers receive the same filtered observation, validity gate, raw-wet stop and dose-window schedule. A raw &lt;=30% alert is distinct from this strict actuator threshold; exactly 30% therefore triggers the alert but produces no reference dose.</w:t>
      </w:r>
    </w:p>
    <w:p w14:paraId="62FF3D60" w14:textId="77777777" w:rsidR="001448CA" w:rsidRPr="00950A07" w:rsidRDefault="00000000">
      <w:pPr>
        <w:widowControl/>
        <w:spacing w:after="160" w:line="276" w:lineRule="auto"/>
        <w:jc w:val="both"/>
        <w:rPr>
          <w:color w:val="000000" w:themeColor="text1"/>
        </w:rPr>
      </w:pPr>
      <w:r>
        <w:rPr>
          <w:color w:val="000000" w:themeColor="text1"/>
          <w:sz w:val="22"/>
          <w:szCs w:val="22"/>
        </w:rPr>
        <w:t>The browser samples every five seconds on a one-second state clock and averages up to five valid samples. Initial and subsequent 60-second dose windows may start a command. One command minute equals one simulation second. Raw moisture &gt;=80% or a zero command stops an active dose at a sampling tick; an injected fault stops the browser output on its one-second tick and clears the filter. The firmware uses the same command scale, SAMPLE_MS=5000 and DOSE_WINDOW_MS=60000, with a separate local timer and network task. FAULT ON stops GPIO2 and clears the filter; recovery or CASE commands request a fresh sample. Browser and firmware recovery schedules therefore differ and are not cycle-equivalent.</w:t>
      </w:r>
    </w:p>
    <w:p w14:paraId="74E27D3D" w14:textId="77777777" w:rsidR="001448CA" w:rsidRDefault="00000000">
      <w:pPr>
        <w:widowControl/>
        <w:spacing w:after="160" w:line="276" w:lineRule="auto"/>
        <w:jc w:val="both"/>
        <w:rPr>
          <w:color w:val="000000" w:themeColor="text1"/>
          <w:sz w:val="22"/>
          <w:szCs w:val="22"/>
        </w:rPr>
      </w:pPr>
      <w:r>
        <w:rPr>
          <w:color w:val="000000" w:themeColor="text1"/>
          <w:sz w:val="22"/>
          <w:szCs w:val="22"/>
        </w:rPr>
        <w:t>Pump-on time is counted over [0, 120) seconds; the visible endpoint at 120 seconds may begin the next dose but is excluded from the interval summary. The output does not alter the prescribed moisture trace. No calibrated evapotranspiration, hydraulic flow or soil-water balance is implemented, so differences between command times do not establish water-use efficiency or controller superiority.</w:t>
      </w:r>
    </w:p>
    <w:p w14:paraId="7F8E289B" w14:textId="0BB8CCDB" w:rsidR="004F15CD"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3.6 System Algorithm</w:t>
      </w:r>
    </w:p>
    <w:p w14:paraId="6CCFDAC8" w14:textId="7D09168D" w:rsidR="00950A07" w:rsidRPr="00950A07" w:rsidRDefault="00000000">
      <w:pPr>
        <w:widowControl/>
        <w:spacing w:after="160" w:line="276" w:lineRule="auto"/>
        <w:jc w:val="both"/>
        <w:rPr>
          <w:b/>
          <w:bCs/>
          <w:color w:val="000000" w:themeColor="text1"/>
          <w:sz w:val="22"/>
          <w:szCs w:val="22"/>
        </w:rPr>
      </w:pPr>
      <w:r>
        <w:rPr>
          <w:b/>
          <w:bCs/>
          <w:color w:val="000000" w:themeColor="text1"/>
          <w:sz w:val="22"/>
          <w:szCs w:val="22"/>
        </w:rPr>
        <w:t>Algorithm 1 Software Simulation and Separate Crop Evaluation</w:t>
      </w:r>
    </w:p>
    <w:p w14:paraId="737F8FD7" w14:textId="32D53675" w:rsidR="001448CA" w:rsidRPr="00950A07" w:rsidRDefault="00000000">
      <w:pPr>
        <w:widowControl/>
        <w:spacing w:after="80"/>
        <w:ind w:left="360"/>
        <w:rPr>
          <w:color w:val="000000" w:themeColor="text1"/>
        </w:rPr>
      </w:pPr>
      <w:r>
        <w:rPr>
          <w:color w:val="000000" w:themeColor="text1"/>
          <w:sz w:val="22"/>
          <w:szCs w:val="22"/>
        </w:rPr>
        <w:t>1) Select one of nine scenarios or explicit finite inputs; record the duration, seed, noise amplitude and scenario identifier.</w:t>
      </w:r>
    </w:p>
    <w:p w14:paraId="50458750" w14:textId="75B618AF" w:rsidR="00950A07" w:rsidRPr="0041609D" w:rsidRDefault="00000000" w:rsidP="0041609D">
      <w:pPr>
        <w:widowControl/>
        <w:spacing w:after="80"/>
        <w:ind w:left="360"/>
        <w:rPr>
          <w:color w:val="000000" w:themeColor="text1"/>
          <w:sz w:val="22"/>
          <w:szCs w:val="22"/>
        </w:rPr>
      </w:pPr>
      <w:r>
        <w:rPr>
          <w:color w:val="000000" w:themeColor="text1"/>
          <w:sz w:val="22"/>
          <w:szCs w:val="22"/>
        </w:rPr>
        <w:t>2) Generate prescribed moisture, air-temperature and humidity observations, sampled every five seconds on a one-second software clock.</w:t>
      </w:r>
    </w:p>
    <w:p w14:paraId="3C7C53DD" w14:textId="77777777" w:rsidR="001448CA" w:rsidRPr="00950A07" w:rsidRDefault="00000000">
      <w:pPr>
        <w:widowControl/>
        <w:spacing w:after="80"/>
        <w:ind w:left="360"/>
        <w:rPr>
          <w:color w:val="000000" w:themeColor="text1"/>
        </w:rPr>
      </w:pPr>
      <w:r>
        <w:rPr>
          <w:color w:val="000000" w:themeColor="text1"/>
          <w:sz w:val="22"/>
          <w:szCs w:val="22"/>
        </w:rPr>
        <w:t>3) Apply fault injection, reject invalid observations, and maintain the mean of up to five valid samples. Clear the filter on a fault.</w:t>
      </w:r>
    </w:p>
    <w:p w14:paraId="08AA0B59" w14:textId="77777777" w:rsidR="001448CA" w:rsidRPr="00950A07" w:rsidRDefault="00000000">
      <w:pPr>
        <w:widowControl/>
        <w:spacing w:after="80"/>
        <w:ind w:left="360"/>
        <w:rPr>
          <w:color w:val="000000" w:themeColor="text1"/>
        </w:rPr>
      </w:pPr>
      <w:r>
        <w:rPr>
          <w:color w:val="000000" w:themeColor="text1"/>
          <w:sz w:val="22"/>
          <w:szCs w:val="22"/>
        </w:rPr>
        <w:t>4) Compute all 27 minimum-firing strengths and their weighted singleton output; separately evaluate the strict 30% reference on the identical filtered input.</w:t>
      </w:r>
    </w:p>
    <w:p w14:paraId="38913D33" w14:textId="65DDE137" w:rsidR="00950A07" w:rsidRPr="0041609D" w:rsidRDefault="00000000" w:rsidP="0041609D">
      <w:pPr>
        <w:widowControl/>
        <w:spacing w:after="80"/>
        <w:ind w:left="360"/>
        <w:rPr>
          <w:color w:val="000000" w:themeColor="text1"/>
          <w:sz w:val="22"/>
          <w:szCs w:val="22"/>
        </w:rPr>
      </w:pPr>
      <w:r>
        <w:rPr>
          <w:color w:val="000000" w:themeColor="text1"/>
          <w:sz w:val="22"/>
          <w:szCs w:val="22"/>
        </w:rPr>
        <w:t>5) Apply the timed-dose window, invalid-input gate and raw-wet shutdown to each logical output independently.</w:t>
      </w:r>
    </w:p>
    <w:p w14:paraId="5CA469DD" w14:textId="77777777" w:rsidR="001448CA" w:rsidRPr="00950A07" w:rsidRDefault="00000000">
      <w:pPr>
        <w:widowControl/>
        <w:spacing w:after="80"/>
        <w:ind w:left="360"/>
        <w:rPr>
          <w:color w:val="000000" w:themeColor="text1"/>
        </w:rPr>
      </w:pPr>
      <w:r>
        <w:rPr>
          <w:color w:val="000000" w:themeColor="text1"/>
          <w:sz w:val="22"/>
          <w:szCs w:val="22"/>
        </w:rPr>
        <w:t>6) Retain per-second states, samples, membership strengths, rules, remaining dose time and local events for replay and export.</w:t>
      </w:r>
    </w:p>
    <w:p w14:paraId="2480653E" w14:textId="0C15EDB3" w:rsidR="00950A07" w:rsidRPr="0041609D" w:rsidRDefault="00000000" w:rsidP="0041609D">
      <w:pPr>
        <w:widowControl/>
        <w:spacing w:after="80"/>
        <w:ind w:left="360"/>
        <w:rPr>
          <w:color w:val="000000" w:themeColor="text1"/>
          <w:sz w:val="22"/>
          <w:szCs w:val="22"/>
        </w:rPr>
      </w:pPr>
      <w:r>
        <w:rPr>
          <w:color w:val="000000" w:themeColor="text1"/>
          <w:sz w:val="22"/>
          <w:szCs w:val="22"/>
        </w:rPr>
        <w:t>7) Deliver the latest pending snapshot while the transport surrogate is online. During an outage retain one pending snapshot, overwriting older unsent values; the collector keeps its previous received record.</w:t>
      </w:r>
    </w:p>
    <w:p w14:paraId="43E25E47" w14:textId="77777777" w:rsidR="001448CA" w:rsidRPr="00950A07" w:rsidRDefault="00000000">
      <w:pPr>
        <w:widowControl/>
        <w:spacing w:after="80"/>
        <w:ind w:left="360"/>
        <w:rPr>
          <w:color w:val="000000" w:themeColor="text1"/>
        </w:rPr>
      </w:pPr>
      <w:r>
        <w:rPr>
          <w:color w:val="000000" w:themeColor="text1"/>
          <w:sz w:val="22"/>
          <w:szCs w:val="22"/>
        </w:rPr>
        <w:t>8) Save run JSON, trace CSV and unique run IDs. Run the 17-check regression bench and a separate C++ numerical equivalence test.</w:t>
      </w:r>
    </w:p>
    <w:p w14:paraId="0831D5BB" w14:textId="4403EEC2" w:rsidR="00950A07" w:rsidRPr="00595F6B" w:rsidRDefault="00000000" w:rsidP="00595F6B">
      <w:pPr>
        <w:widowControl/>
        <w:spacing w:after="80"/>
        <w:ind w:left="360"/>
        <w:rPr>
          <w:color w:val="000000" w:themeColor="text1"/>
          <w:sz w:val="22"/>
          <w:szCs w:val="22"/>
        </w:rPr>
      </w:pPr>
      <w:r>
        <w:rPr>
          <w:color w:val="000000" w:themeColor="text1"/>
          <w:sz w:val="22"/>
          <w:szCs w:val="22"/>
        </w:rPr>
        <w:t>9) For the crop experiment, split labeled data first, fit proxy normalization and the model using training records only, then evaluate the untouched 440-record holdout.</w:t>
      </w:r>
    </w:p>
    <w:p w14:paraId="51346CA3" w14:textId="65DBFA88" w:rsidR="00950A07" w:rsidRDefault="00000000" w:rsidP="00950A07">
      <w:pPr>
        <w:widowControl/>
        <w:spacing w:after="80"/>
        <w:ind w:left="360"/>
        <w:rPr>
          <w:color w:val="000000" w:themeColor="text1"/>
          <w:sz w:val="22"/>
          <w:szCs w:val="22"/>
        </w:rPr>
      </w:pPr>
      <w:r>
        <w:rPr>
          <w:color w:val="000000" w:themeColor="text1"/>
          <w:sz w:val="22"/>
          <w:szCs w:val="22"/>
        </w:rPr>
        <w:t>10) Display browser traces and independent crop scores; retain replay times and run IDs. In the complementary Wokwi experiment, compile the four project files, execute CASE 1 through CASE 18 with the prescribed transitions, record Serial/GPIO2 state and archive actual subscriber receipts. Table 6a gives those conditions. LIVE selects the virtual DHT22 and potentiometer rather than serial overrides.</w:t>
      </w:r>
    </w:p>
    <w:p w14:paraId="5DF61EB3" w14:textId="77777777" w:rsidR="001448CA" w:rsidRDefault="00000000">
      <w:pPr>
        <w:pStyle w:val="Heading2"/>
        <w:keepNext/>
        <w:widowControl/>
        <w:spacing w:before="200" w:after="100"/>
        <w:rPr>
          <w:b/>
          <w:bCs/>
          <w:color w:val="000000" w:themeColor="text1"/>
          <w:sz w:val="24"/>
          <w:szCs w:val="24"/>
        </w:rPr>
      </w:pPr>
      <w:r w:rsidRPr="00950A07">
        <w:rPr>
          <w:b/>
          <w:bCs/>
          <w:color w:val="000000"/>
          <w:sz w:val="24"/>
          <w:szCs w:val="24"/>
        </w:rPr>
        <w:t>3.7 Hardware and Software Stack</w:t>
      </w:r>
    </w:p>
    <w:p>
      <w:pPr>
        <w:keepNext/>
        <w:widowControl/>
        <w:spacing w:before="120" w:after="80"/>
        <w:jc w:val="center"/>
      </w:pPr>
      <w:r>
        <w:rPr>
          <w:i/>
          <w:sz w:val="20"/>
        </w:rPr>
        <w:t>Table 5: Hardware and Software Stack</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900"/>
        <w:gridCol w:w="4650"/>
      </w:tblGrid>
      <w:tr w:rsidR="001448CA" w:rsidRPr="00950A07" w14:paraId="79DA0D37" w14:textId="77777777" w:rsidTr="00904130">
        <w:trPr>
          <w:jc w:val="center"/>
          <w:cantSplit/>
          <w:tblHeader/>
        </w:trPr>
        <w:tc>
          <w:tcPr>
            <w:tcW w:w="1800" w:type="dxa"/>
            <w:shd w:val="clear" w:color="auto" w:fill="D9D9D9" w:themeFill="background1" w:themeFillShade="D9"/>
          </w:tcPr>
          <w:p w14:paraId="46049FE7" w14:textId="77777777" w:rsidR="001448CA" w:rsidRPr="00950A07" w:rsidRDefault="00000000" w:rsidP="00950A07">
            <w:pPr>
              <w:keepNext/>
              <w:spacing w:after="60" w:before="60"/>
              <w:jc w:val="center"/>
              <w:rPr>
                <w:color w:val="000000" w:themeColor="text1"/>
              </w:rPr>
            </w:pPr>
            <w:r>
              <w:rPr>
                <w:b/>
                <w:bCs/>
                <w:color w:val="000000" w:themeColor="text1"/>
                <w:sz w:val="18"/>
              </w:rPr>
              <w:t>Layer</w:t>
            </w:r>
          </w:p>
        </w:tc>
        <w:tc>
          <w:tcPr>
            <w:tcW w:w="2900" w:type="dxa"/>
            <w:shd w:val="clear" w:color="auto" w:fill="D9D9D9" w:themeFill="background1" w:themeFillShade="D9"/>
          </w:tcPr>
          <w:p w14:paraId="3A7749D1" w14:textId="77777777" w:rsidR="001448CA" w:rsidRPr="00950A07" w:rsidRDefault="00000000" w:rsidP="00950A07">
            <w:pPr>
              <w:keepNext/>
              <w:spacing w:after="60" w:before="60"/>
              <w:jc w:val="center"/>
              <w:rPr>
                <w:color w:val="000000" w:themeColor="text1"/>
              </w:rPr>
            </w:pPr>
            <w:r>
              <w:rPr>
                <w:b/>
                <w:bCs/>
                <w:color w:val="000000" w:themeColor="text1"/>
                <w:sz w:val="18"/>
              </w:rPr>
              <w:t>Technology</w:t>
            </w:r>
          </w:p>
        </w:tc>
        <w:tc>
          <w:tcPr>
            <w:tcW w:w="4650" w:type="dxa"/>
            <w:shd w:val="clear" w:color="auto" w:fill="D9D9D9" w:themeFill="background1" w:themeFillShade="D9"/>
          </w:tcPr>
          <w:p w14:paraId="0D57BC28" w14:textId="77777777" w:rsidR="001448CA" w:rsidRPr="00950A07" w:rsidRDefault="00000000" w:rsidP="00950A07">
            <w:pPr>
              <w:keepNext/>
              <w:spacing w:after="60" w:before="60"/>
              <w:jc w:val="center"/>
              <w:rPr>
                <w:color w:val="000000" w:themeColor="text1"/>
              </w:rPr>
            </w:pPr>
            <w:r>
              <w:rPr>
                <w:b/>
                <w:bCs/>
                <w:color w:val="000000" w:themeColor="text1"/>
                <w:sz w:val="18"/>
              </w:rPr>
              <w:t>Role and qualification</w:t>
            </w:r>
          </w:p>
        </w:tc>
      </w:tr>
      <w:tr w:rsidR="001448CA" w:rsidRPr="00950A07" w14:paraId="7190AE20" w14:textId="77777777" w:rsidTr="00950A07">
        <w:trPr>
          <w:jc w:val="center"/>
          <w:cantSplit/>
        </w:trPr>
        <w:tc>
          <w:tcPr>
            <w:tcW w:w="1800" w:type="dxa"/>
          </w:tcPr>
          <w:p w14:paraId="3D39EA25" w14:textId="77777777" w:rsidR="001448CA" w:rsidRPr="00950A07" w:rsidRDefault="00000000" w:rsidP="00950A07">
            <w:pPr>
              <w:keepNext/>
              <w:spacing w:after="60" w:before="60"/>
              <w:jc w:val="center"/>
              <w:rPr>
                <w:color w:val="000000" w:themeColor="text1"/>
              </w:rPr>
            </w:pPr>
            <w:r>
              <w:rPr>
                <w:color w:val="000000" w:themeColor="text1"/>
                <w:sz w:val="18"/>
              </w:rPr>
              <w:t>Controller</w:t>
            </w:r>
          </w:p>
        </w:tc>
        <w:tc>
          <w:tcPr>
            <w:tcW w:w="2900" w:type="dxa"/>
          </w:tcPr>
          <w:p w14:paraId="71D86E52" w14:textId="77777777" w:rsidR="001448CA" w:rsidRPr="00950A07" w:rsidRDefault="00000000" w:rsidP="00950A07">
            <w:pPr>
              <w:keepNext/>
              <w:spacing w:after="60" w:before="60"/>
              <w:jc w:val="center"/>
              <w:rPr>
                <w:color w:val="000000" w:themeColor="text1"/>
              </w:rPr>
            </w:pPr>
            <w:r>
              <w:rPr>
                <w:color w:val="000000" w:themeColor="text1"/>
                <w:sz w:val="18"/>
              </w:rPr>
              <w:t>ESP32 DevKit v1</w:t>
            </w:r>
          </w:p>
        </w:tc>
        <w:tc>
          <w:tcPr>
            <w:tcW w:w="4650" w:type="dxa"/>
          </w:tcPr>
          <w:p w14:paraId="170D3AAD" w14:textId="77777777" w:rsidR="001448CA" w:rsidRPr="00950A07" w:rsidRDefault="00000000" w:rsidP="00950A07">
            <w:pPr>
              <w:keepNext/>
              <w:spacing w:after="60" w:before="60"/>
              <w:jc w:val="center"/>
              <w:rPr>
                <w:color w:val="000000" w:themeColor="text1"/>
              </w:rPr>
            </w:pPr>
            <w:r>
              <w:rPr>
                <w:color w:val="000000" w:themeColor="text1"/>
                <w:sz w:val="18"/>
              </w:rPr>
              <w:t>WiFi/ADC and local control design; no field reliability result</w:t>
            </w:r>
          </w:p>
        </w:tc>
      </w:tr>
      <w:tr w:rsidR="001448CA" w:rsidRPr="00950A07" w14:paraId="34730094" w14:textId="77777777" w:rsidTr="00950A07">
        <w:trPr>
          <w:jc w:val="center"/>
          <w:cantSplit/>
        </w:trPr>
        <w:tc>
          <w:tcPr>
            <w:tcW w:w="1800" w:type="dxa"/>
          </w:tcPr>
          <w:p w14:paraId="5674F311" w14:textId="77777777" w:rsidR="001448CA" w:rsidRPr="00950A07" w:rsidRDefault="00000000" w:rsidP="00950A07">
            <w:pPr>
              <w:keepNext w:val="0"/>
              <w:spacing w:after="60" w:before="60"/>
              <w:jc w:val="center"/>
              <w:rPr>
                <w:color w:val="000000" w:themeColor="text1"/>
              </w:rPr>
            </w:pPr>
            <w:r>
              <w:rPr>
                <w:color w:val="000000" w:themeColor="text1"/>
                <w:sz w:val="18"/>
              </w:rPr>
              <w:t>Environmental sensor</w:t>
            </w:r>
          </w:p>
        </w:tc>
        <w:tc>
          <w:tcPr>
            <w:tcW w:w="2900" w:type="dxa"/>
          </w:tcPr>
          <w:p w14:paraId="5F9DAD50" w14:textId="10FE23C9" w:rsidR="001448CA" w:rsidRPr="00950A07" w:rsidRDefault="0020661F" w:rsidP="00950A07">
            <w:pPr>
              <w:keepNext w:val="0"/>
              <w:spacing w:after="60" w:before="60"/>
              <w:jc w:val="center"/>
              <w:rPr>
                <w:color w:val="000000" w:themeColor="text1"/>
              </w:rPr>
            </w:pPr>
            <w:r>
              <w:rPr>
                <w:color w:val="000000" w:themeColor="text1"/>
                <w:sz w:val="18"/>
              </w:rPr>
              <w:t>DHT11 physical / DHT22 simulated</w:t>
            </w:r>
          </w:p>
        </w:tc>
        <w:tc>
          <w:tcPr>
            <w:tcW w:w="4650" w:type="dxa"/>
          </w:tcPr>
          <w:p w14:paraId="3F0EC39C" w14:textId="77777777" w:rsidR="001448CA" w:rsidRPr="00950A07" w:rsidRDefault="00000000" w:rsidP="00950A07">
            <w:pPr>
              <w:keepNext w:val="0"/>
              <w:spacing w:after="60" w:before="60"/>
              <w:jc w:val="center"/>
              <w:rPr>
                <w:color w:val="000000" w:themeColor="text1"/>
              </w:rPr>
            </w:pPr>
            <w:r>
              <w:rPr>
                <w:color w:val="000000" w:themeColor="text1"/>
                <w:sz w:val="18"/>
              </w:rPr>
              <w:t>DHT11 nominal ±2°C, ±5%RH; 0–50°C and 20–80%RH per cited guide [12]. Not measured accuracy</w:t>
            </w:r>
          </w:p>
        </w:tc>
      </w:tr>
      <w:tr w:rsidR="001448CA" w:rsidRPr="00950A07" w14:paraId="1E332E42" w14:textId="77777777" w:rsidTr="00950A07">
        <w:trPr>
          <w:jc w:val="center"/>
          <w:cantSplit/>
        </w:trPr>
        <w:tc>
          <w:tcPr>
            <w:tcW w:w="1800" w:type="dxa"/>
          </w:tcPr>
          <w:p w14:paraId="3AE9FD7D" w14:textId="77777777" w:rsidR="001448CA" w:rsidRPr="00950A07" w:rsidRDefault="00000000" w:rsidP="00950A07">
            <w:pPr>
              <w:keepNext w:val="0"/>
              <w:spacing w:after="60" w:before="60"/>
              <w:jc w:val="center"/>
              <w:rPr>
                <w:color w:val="000000" w:themeColor="text1"/>
              </w:rPr>
            </w:pPr>
            <w:r>
              <w:rPr>
                <w:color w:val="000000" w:themeColor="text1"/>
                <w:sz w:val="18"/>
              </w:rPr>
              <w:t>Moisture input</w:t>
            </w:r>
          </w:p>
        </w:tc>
        <w:tc>
          <w:tcPr>
            <w:tcW w:w="2900" w:type="dxa"/>
          </w:tcPr>
          <w:p w14:paraId="3DAE8871" w14:textId="77777777" w:rsidR="001448CA" w:rsidRPr="00950A07" w:rsidRDefault="00000000" w:rsidP="00950A07">
            <w:pPr>
              <w:keepNext w:val="0"/>
              <w:spacing w:after="60" w:before="60"/>
              <w:jc w:val="center"/>
              <w:rPr>
                <w:color w:val="000000" w:themeColor="text1"/>
              </w:rPr>
            </w:pPr>
            <w:r>
              <w:rPr>
                <w:color w:val="000000" w:themeColor="text1"/>
                <w:sz w:val="18"/>
              </w:rPr>
              <w:t>Capacitive probe / potentiometer</w:t>
            </w:r>
          </w:p>
        </w:tc>
        <w:tc>
          <w:tcPr>
            <w:tcW w:w="4650" w:type="dxa"/>
          </w:tcPr>
          <w:p w14:paraId="6BB51D55" w14:textId="77777777" w:rsidR="001448CA" w:rsidRPr="00950A07" w:rsidRDefault="00000000" w:rsidP="00950A07">
            <w:pPr>
              <w:keepNext w:val="0"/>
              <w:spacing w:after="60" w:before="60"/>
              <w:jc w:val="center"/>
              <w:rPr>
                <w:color w:val="000000" w:themeColor="text1"/>
              </w:rPr>
            </w:pPr>
            <w:r>
              <w:rPr>
                <w:color w:val="000000" w:themeColor="text1"/>
                <w:sz w:val="18"/>
              </w:rPr>
              <w:t>Probe requires soil-specific calibration; potentiometer does not reproduce noise or degradation</w:t>
            </w:r>
          </w:p>
        </w:tc>
      </w:tr>
      <w:tr w:rsidR="001448CA" w:rsidRPr="00950A07" w14:paraId="7603C1B4" w14:textId="77777777" w:rsidTr="00950A07">
        <w:trPr>
          <w:jc w:val="center"/>
          <w:cantSplit/>
        </w:trPr>
        <w:tc>
          <w:tcPr>
            <w:tcW w:w="1800" w:type="dxa"/>
          </w:tcPr>
          <w:p w14:paraId="2C824E81" w14:textId="77777777" w:rsidR="001448CA" w:rsidRPr="00950A07" w:rsidRDefault="00000000" w:rsidP="00950A07">
            <w:pPr>
              <w:keepNext w:val="0"/>
              <w:spacing w:after="60" w:before="60"/>
              <w:jc w:val="center"/>
              <w:rPr>
                <w:color w:val="000000" w:themeColor="text1"/>
              </w:rPr>
            </w:pPr>
            <w:r>
              <w:rPr>
                <w:color w:val="000000" w:themeColor="text1"/>
                <w:sz w:val="18"/>
              </w:rPr>
              <w:t>Firmware</w:t>
            </w:r>
          </w:p>
        </w:tc>
        <w:tc>
          <w:tcPr>
            <w:tcW w:w="2900" w:type="dxa"/>
          </w:tcPr>
          <w:p w14:paraId="1E0A6B01" w14:textId="77777777" w:rsidR="001448CA" w:rsidRPr="00950A07" w:rsidRDefault="00000000" w:rsidP="00950A07">
            <w:pPr>
              <w:keepNext w:val="0"/>
              <w:spacing w:after="60" w:before="60"/>
              <w:jc w:val="center"/>
              <w:rPr>
                <w:color w:val="000000" w:themeColor="text1"/>
              </w:rPr>
            </w:pPr>
            <w:r>
              <w:rPr>
                <w:color w:val="000000" w:themeColor="text1"/>
                <w:sz w:val="18"/>
              </w:rPr>
              <w:t>C++ / Arduino ESP32 firmware and Python browser simulator</w:t>
            </w:r>
          </w:p>
        </w:tc>
        <w:tc>
          <w:tcPr>
            <w:tcW w:w="4650" w:type="dxa"/>
          </w:tcPr>
          <w:p w14:paraId="10B7CB6D" w14:textId="77777777" w:rsidR="001448CA" w:rsidRPr="00950A07" w:rsidRDefault="00000000" w:rsidP="00950A07">
            <w:pPr>
              <w:keepNext w:val="0"/>
              <w:spacing w:after="60" w:before="60"/>
              <w:jc w:val="center"/>
              <w:rPr>
                <w:color w:val="000000" w:themeColor="text1"/>
              </w:rPr>
            </w:pPr>
            <w:r>
              <w:rPr>
                <w:color w:val="000000" w:themeColor="text1"/>
                <w:sz w:val="18"/>
              </w:rPr>
              <w:t>Compiled/running Wokwi firmware, shared controller and diagram; physical assembly not used for reported tests</w:t>
            </w:r>
          </w:p>
        </w:tc>
      </w:tr>
      <w:tr w:rsidR="001448CA" w:rsidRPr="00950A07" w14:paraId="0DA932BD" w14:textId="77777777" w:rsidTr="00950A07">
        <w:trPr>
          <w:jc w:val="center"/>
          <w:cantSplit/>
        </w:trPr>
        <w:tc>
          <w:tcPr>
            <w:tcW w:w="1800" w:type="dxa"/>
          </w:tcPr>
          <w:p w14:paraId="092AFD92" w14:textId="77777777" w:rsidR="001448CA" w:rsidRPr="00950A07" w:rsidRDefault="00000000" w:rsidP="00950A07">
            <w:pPr>
              <w:keepNext w:val="0"/>
              <w:spacing w:after="60" w:before="60"/>
              <w:jc w:val="center"/>
              <w:rPr>
                <w:color w:val="000000" w:themeColor="text1"/>
              </w:rPr>
            </w:pPr>
            <w:r>
              <w:rPr>
                <w:color w:val="000000" w:themeColor="text1"/>
                <w:sz w:val="18"/>
              </w:rPr>
              <w:t>MQTT client</w:t>
            </w:r>
          </w:p>
        </w:tc>
        <w:tc>
          <w:tcPr>
            <w:tcW w:w="2900" w:type="dxa"/>
          </w:tcPr>
          <w:p w14:paraId="514E8229" w14:textId="77777777" w:rsidR="001448CA" w:rsidRPr="00950A07" w:rsidRDefault="00000000" w:rsidP="00950A07">
            <w:pPr>
              <w:keepNext w:val="0"/>
              <w:spacing w:after="60" w:before="60"/>
              <w:jc w:val="center"/>
              <w:rPr>
                <w:color w:val="000000" w:themeColor="text1"/>
              </w:rPr>
            </w:pPr>
            <w:r>
              <w:rPr>
                <w:color w:val="000000" w:themeColor="text1"/>
                <w:sz w:val="18"/>
              </w:rPr>
              <w:t>Paho-MQTT collector</w:t>
            </w:r>
          </w:p>
        </w:tc>
        <w:tc>
          <w:tcPr>
            <w:tcW w:w="4650" w:type="dxa"/>
          </w:tcPr>
          <w:p w14:paraId="4BE43A9B" w14:textId="77777777" w:rsidR="001448CA" w:rsidRPr="00950A07" w:rsidRDefault="00000000" w:rsidP="00950A07">
            <w:pPr>
              <w:keepNext w:val="0"/>
              <w:spacing w:after="60" w:before="60"/>
              <w:jc w:val="center"/>
              <w:rPr>
                <w:color w:val="000000" w:themeColor="text1"/>
              </w:rPr>
            </w:pPr>
            <w:r>
              <w:rPr>
                <w:color w:val="000000" w:themeColor="text1"/>
                <w:sz w:val="18"/>
              </w:rPr>
              <w:t>Dedicated Wokwi receiver matches :1883/topic; legacy collector defaults to TLS :8883</w:t>
            </w:r>
          </w:p>
        </w:tc>
      </w:tr>
      <w:tr w:rsidR="001448CA" w:rsidRPr="00950A07" w14:paraId="171313B7" w14:textId="77777777" w:rsidTr="00950A07">
        <w:trPr>
          <w:jc w:val="center"/>
          <w:cantSplit/>
        </w:trPr>
        <w:tc>
          <w:tcPr>
            <w:tcW w:w="1800" w:type="dxa"/>
          </w:tcPr>
          <w:p w14:paraId="2F0C3BC0" w14:textId="77777777" w:rsidR="001448CA" w:rsidRPr="00950A07" w:rsidRDefault="00000000" w:rsidP="00950A07">
            <w:pPr>
              <w:keepNext w:val="0"/>
              <w:spacing w:after="60" w:before="60"/>
              <w:jc w:val="center"/>
              <w:rPr>
                <w:color w:val="000000" w:themeColor="text1"/>
              </w:rPr>
            </w:pPr>
            <w:r>
              <w:rPr>
                <w:color w:val="000000" w:themeColor="text1"/>
                <w:sz w:val="18"/>
              </w:rPr>
              <w:t>Broker</w:t>
            </w:r>
          </w:p>
        </w:tc>
        <w:tc>
          <w:tcPr>
            <w:tcW w:w="2900" w:type="dxa"/>
          </w:tcPr>
          <w:p w14:paraId="035D0C58" w14:textId="77777777" w:rsidR="001448CA" w:rsidRPr="00950A07" w:rsidRDefault="00000000" w:rsidP="00950A07">
            <w:pPr>
              <w:keepNext w:val="0"/>
              <w:spacing w:after="60" w:before="60"/>
              <w:jc w:val="center"/>
              <w:rPr>
                <w:color w:val="000000" w:themeColor="text1"/>
              </w:rPr>
            </w:pPr>
            <w:r>
              <w:rPr>
                <w:color w:val="000000" w:themeColor="text1"/>
                <w:sz w:val="18"/>
              </w:rPr>
              <w:t>HiveMQ MQTT service</w:t>
            </w:r>
          </w:p>
        </w:tc>
        <w:tc>
          <w:tcPr>
            <w:tcW w:w="4650" w:type="dxa"/>
          </w:tcPr>
          <w:p w14:paraId="23AF4C69" w14:textId="77777777" w:rsidR="001448CA" w:rsidRPr="00950A07" w:rsidRDefault="00000000" w:rsidP="00950A07">
            <w:pPr>
              <w:keepNext w:val="0"/>
              <w:spacing w:after="60" w:before="60"/>
              <w:jc w:val="center"/>
              <w:rPr>
                <w:color w:val="000000" w:themeColor="text1"/>
              </w:rPr>
            </w:pPr>
            <w:r>
              <w:rPr>
                <w:color w:val="000000" w:themeColor="text1"/>
                <w:sz w:val="18"/>
              </w:rPr>
              <w:t>broker.hivemq.com:1883 receives synthetic snapshots; brief reconnect observed, no delivery/latency estimate</w:t>
            </w:r>
          </w:p>
        </w:tc>
      </w:tr>
      <w:tr w:rsidR="001448CA" w:rsidRPr="00950A07" w14:paraId="17C8A05C" w14:textId="77777777" w:rsidTr="00950A07">
        <w:trPr>
          <w:jc w:val="center"/>
          <w:cantSplit/>
        </w:trPr>
        <w:tc>
          <w:tcPr>
            <w:tcW w:w="1800" w:type="dxa"/>
          </w:tcPr>
          <w:p w14:paraId="51E81677" w14:textId="77777777" w:rsidR="001448CA" w:rsidRPr="00950A07" w:rsidRDefault="00000000" w:rsidP="00950A07">
            <w:pPr>
              <w:keepNext w:val="0"/>
              <w:spacing w:after="60" w:before="60"/>
              <w:jc w:val="center"/>
              <w:rPr>
                <w:color w:val="000000" w:themeColor="text1"/>
              </w:rPr>
            </w:pPr>
            <w:r>
              <w:rPr>
                <w:color w:val="000000" w:themeColor="text1"/>
                <w:sz w:val="18"/>
              </w:rPr>
              <w:t>Collector</w:t>
            </w:r>
          </w:p>
        </w:tc>
        <w:tc>
          <w:tcPr>
            <w:tcW w:w="2900" w:type="dxa"/>
          </w:tcPr>
          <w:p w14:paraId="4FB2BBE8" w14:textId="77777777" w:rsidR="001448CA" w:rsidRPr="00950A07" w:rsidRDefault="00000000" w:rsidP="00950A07">
            <w:pPr>
              <w:keepNext w:val="0"/>
              <w:spacing w:after="60" w:before="60"/>
              <w:jc w:val="center"/>
              <w:rPr>
                <w:color w:val="000000" w:themeColor="text1"/>
              </w:rPr>
            </w:pPr>
            <w:r>
              <w:rPr>
                <w:color w:val="000000" w:themeColor="text1"/>
                <w:sz w:val="18"/>
              </w:rPr>
              <w:t>Python + JSON / CSV</w:t>
            </w:r>
          </w:p>
        </w:tc>
        <w:tc>
          <w:tcPr>
            <w:tcW w:w="4650" w:type="dxa"/>
          </w:tcPr>
          <w:p w14:paraId="16DF839B" w14:textId="77777777" w:rsidR="001448CA" w:rsidRPr="00950A07" w:rsidRDefault="00000000" w:rsidP="00950A07">
            <w:pPr>
              <w:keepNext w:val="0"/>
              <w:spacing w:after="60" w:before="60"/>
              <w:jc w:val="center"/>
              <w:rPr>
                <w:color w:val="000000" w:themeColor="text1"/>
              </w:rPr>
            </w:pPr>
            <w:r>
              <w:rPr>
                <w:color w:val="000000" w:themeColor="text1"/>
                <w:sz w:val="18"/>
              </w:rPr>
              <w:t>Weather enrichment and persistence; no strict field/range schema validation</w:t>
            </w:r>
          </w:p>
        </w:tc>
      </w:tr>
      <w:tr w:rsidR="001448CA" w:rsidRPr="00950A07" w14:paraId="154B2D97" w14:textId="77777777" w:rsidTr="00950A07">
        <w:trPr>
          <w:jc w:val="center"/>
          <w:cantSplit/>
        </w:trPr>
        <w:tc>
          <w:tcPr>
            <w:tcW w:w="1800" w:type="dxa"/>
          </w:tcPr>
          <w:p w14:paraId="06BCB51A" w14:textId="77777777" w:rsidR="001448CA" w:rsidRPr="00950A07" w:rsidRDefault="00000000" w:rsidP="00950A07">
            <w:pPr>
              <w:keepNext w:val="0"/>
              <w:spacing w:after="60" w:before="60"/>
              <w:jc w:val="center"/>
              <w:rPr>
                <w:color w:val="000000" w:themeColor="text1"/>
              </w:rPr>
            </w:pPr>
            <w:r>
              <w:rPr>
                <w:color w:val="000000" w:themeColor="text1"/>
                <w:sz w:val="18"/>
              </w:rPr>
              <w:t>ML engine</w:t>
            </w:r>
          </w:p>
        </w:tc>
        <w:tc>
          <w:tcPr>
            <w:tcW w:w="2900" w:type="dxa"/>
          </w:tcPr>
          <w:p w14:paraId="107C6B75" w14:textId="77777777" w:rsidR="001448CA" w:rsidRPr="00950A07" w:rsidRDefault="00000000" w:rsidP="00950A07">
            <w:pPr>
              <w:keepNext w:val="0"/>
              <w:spacing w:after="60" w:before="60"/>
              <w:jc w:val="center"/>
              <w:rPr>
                <w:color w:val="000000" w:themeColor="text1"/>
              </w:rPr>
            </w:pPr>
            <w:r>
              <w:rPr>
                <w:color w:val="000000" w:themeColor="text1"/>
                <w:sz w:val="18"/>
              </w:rPr>
              <w:t>scikit-learn Random Forest pipeline</w:t>
            </w:r>
          </w:p>
        </w:tc>
        <w:tc>
          <w:tcPr>
            <w:tcW w:w="4650" w:type="dxa"/>
          </w:tcPr>
          <w:p w14:paraId="10332626" w14:textId="77777777" w:rsidR="001448CA" w:rsidRPr="00950A07" w:rsidRDefault="00000000" w:rsidP="00950A07">
            <w:pPr>
              <w:keepNext w:val="0"/>
              <w:spacing w:after="60" w:before="60"/>
              <w:jc w:val="center"/>
              <w:rPr>
                <w:color w:val="000000" w:themeColor="text1"/>
              </w:rPr>
            </w:pPr>
            <w:r>
              <w:rPr>
                <w:color w:val="000000" w:themeColor="text1"/>
                <w:sz w:val="18"/>
              </w:rPr>
              <w:t>200 trees, depth 12, minimum leaf 3; standalone proxy-feature model</w:t>
            </w:r>
          </w:p>
        </w:tc>
      </w:tr>
      <w:tr w:rsidR="001448CA" w:rsidRPr="00950A07" w14:paraId="199B42D0" w14:textId="77777777" w:rsidTr="00950A07">
        <w:trPr>
          <w:jc w:val="center"/>
          <w:cantSplit/>
        </w:trPr>
        <w:tc>
          <w:tcPr>
            <w:tcW w:w="1800" w:type="dxa"/>
          </w:tcPr>
          <w:p w14:paraId="0020ACA9" w14:textId="77777777" w:rsidR="001448CA" w:rsidRPr="00950A07" w:rsidRDefault="00000000" w:rsidP="00950A07">
            <w:pPr>
              <w:keepNext w:val="0"/>
              <w:spacing w:after="60" w:before="60"/>
              <w:jc w:val="center"/>
              <w:rPr>
                <w:color w:val="000000" w:themeColor="text1"/>
              </w:rPr>
            </w:pPr>
            <w:r>
              <w:rPr>
                <w:color w:val="000000" w:themeColor="text1"/>
                <w:sz w:val="18"/>
              </w:rPr>
              <w:t>Explainability</w:t>
            </w:r>
          </w:p>
        </w:tc>
        <w:tc>
          <w:tcPr>
            <w:tcW w:w="2900" w:type="dxa"/>
          </w:tcPr>
          <w:p w14:paraId="008C88B8" w14:textId="77777777" w:rsidR="001448CA" w:rsidRPr="00950A07" w:rsidRDefault="00000000" w:rsidP="00950A07">
            <w:pPr>
              <w:keepNext w:val="0"/>
              <w:spacing w:after="60" w:before="60"/>
              <w:jc w:val="center"/>
              <w:rPr>
                <w:color w:val="000000" w:themeColor="text1"/>
              </w:rPr>
            </w:pPr>
            <w:r>
              <w:rPr>
                <w:color w:val="000000" w:themeColor="text1"/>
                <w:sz w:val="18"/>
              </w:rPr>
              <w:t>SHAP planned</w:t>
            </w:r>
          </w:p>
        </w:tc>
        <w:tc>
          <w:tcPr>
            <w:tcW w:w="4650" w:type="dxa"/>
          </w:tcPr>
          <w:p w14:paraId="2A65AC99" w14:textId="77777777" w:rsidR="001448CA" w:rsidRPr="00950A07" w:rsidRDefault="00000000" w:rsidP="00950A07">
            <w:pPr>
              <w:keepNext w:val="0"/>
              <w:spacing w:after="60" w:before="60"/>
              <w:jc w:val="center"/>
              <w:rPr>
                <w:color w:val="000000" w:themeColor="text1"/>
              </w:rPr>
            </w:pPr>
            <w:r>
              <w:rPr>
                <w:color w:val="000000" w:themeColor="text1"/>
                <w:sz w:val="18"/>
              </w:rPr>
              <w:t>No SHAP call, plot, or user study in inspected implementation</w:t>
            </w:r>
          </w:p>
        </w:tc>
      </w:tr>
      <w:tr w:rsidR="001448CA" w:rsidRPr="00950A07" w14:paraId="4F821C98" w14:textId="77777777" w:rsidTr="00950A07">
        <w:trPr>
          <w:jc w:val="center"/>
          <w:cantSplit/>
        </w:trPr>
        <w:tc>
          <w:tcPr>
            <w:tcW w:w="1800" w:type="dxa"/>
          </w:tcPr>
          <w:p w14:paraId="745EDA76" w14:textId="77777777" w:rsidR="001448CA" w:rsidRPr="00950A07" w:rsidRDefault="00000000" w:rsidP="00950A07">
            <w:pPr>
              <w:keepNext/>
              <w:spacing w:after="60" w:before="60"/>
              <w:jc w:val="center"/>
              <w:rPr>
                <w:color w:val="000000" w:themeColor="text1"/>
              </w:rPr>
            </w:pPr>
            <w:r>
              <w:rPr>
                <w:color w:val="000000" w:themeColor="text1"/>
                <w:sz w:val="18"/>
              </w:rPr>
              <w:t>Dashboard</w:t>
            </w:r>
          </w:p>
        </w:tc>
        <w:tc>
          <w:tcPr>
            <w:tcW w:w="2900" w:type="dxa"/>
          </w:tcPr>
          <w:p w14:paraId="75EFC3D8" w14:textId="77777777" w:rsidR="001448CA" w:rsidRPr="00950A07" w:rsidRDefault="00000000" w:rsidP="00950A07">
            <w:pPr>
              <w:keepNext/>
              <w:spacing w:after="60" w:before="60"/>
              <w:jc w:val="center"/>
              <w:rPr>
                <w:color w:val="000000" w:themeColor="text1"/>
              </w:rPr>
            </w:pPr>
            <w:r>
              <w:rPr>
                <w:color w:val="000000" w:themeColor="text1"/>
                <w:sz w:val="18"/>
              </w:rPr>
              <w:t>Streamlit</w:t>
            </w:r>
          </w:p>
        </w:tc>
        <w:tc>
          <w:tcPr>
            <w:tcW w:w="4650" w:type="dxa"/>
          </w:tcPr>
          <w:p w14:paraId="0A3933BA" w14:textId="77777777" w:rsidR="001448CA" w:rsidRPr="00950A07" w:rsidRDefault="00000000" w:rsidP="00950A07">
            <w:pPr>
              <w:keepNext/>
              <w:spacing w:after="60" w:before="60"/>
              <w:jc w:val="center"/>
              <w:rPr>
                <w:color w:val="000000" w:themeColor="text1"/>
              </w:rPr>
            </w:pPr>
            <w:r>
              <w:rPr>
                <w:color w:val="000000" w:themeColor="text1"/>
                <w:sz w:val="18"/>
              </w:rPr>
              <w:t>Readings, charts, class scores, rule-based assistant; no React application evidenced</w:t>
            </w:r>
          </w:p>
        </w:tc>
      </w:tr>
      <w:tr w:rsidR="001448CA" w:rsidRPr="00950A07" w14:paraId="2AE3010B" w14:textId="77777777" w:rsidTr="00950A07">
        <w:trPr>
          <w:jc w:val="center"/>
          <w:cantSplit/>
        </w:trPr>
        <w:tc>
          <w:tcPr>
            <w:tcW w:w="1800" w:type="dxa"/>
          </w:tcPr>
          <w:p w14:paraId="4D8FCBA2" w14:textId="77777777" w:rsidR="001448CA" w:rsidRPr="00950A07" w:rsidRDefault="00000000" w:rsidP="00950A07">
            <w:pPr>
              <w:keepNext w:val="0"/>
              <w:spacing w:after="60" w:before="60"/>
              <w:jc w:val="center"/>
              <w:rPr>
                <w:color w:val="000000" w:themeColor="text1"/>
              </w:rPr>
            </w:pPr>
            <w:r>
              <w:rPr>
                <w:color w:val="000000" w:themeColor="text1"/>
                <w:sz w:val="18"/>
              </w:rPr>
              <w:t>Reporting</w:t>
            </w:r>
          </w:p>
        </w:tc>
        <w:tc>
          <w:tcPr>
            <w:tcW w:w="2900" w:type="dxa"/>
          </w:tcPr>
          <w:p w14:paraId="2083EC95" w14:textId="77777777" w:rsidR="001448CA" w:rsidRPr="00950A07" w:rsidRDefault="00000000" w:rsidP="00950A07">
            <w:pPr>
              <w:keepNext w:val="0"/>
              <w:spacing w:after="60" w:before="60"/>
              <w:jc w:val="center"/>
              <w:rPr>
                <w:color w:val="000000" w:themeColor="text1"/>
              </w:rPr>
            </w:pPr>
            <w:r>
              <w:rPr>
                <w:color w:val="000000" w:themeColor="text1"/>
                <w:sz w:val="18"/>
              </w:rPr>
              <w:t>ReportLab</w:t>
            </w:r>
          </w:p>
        </w:tc>
        <w:tc>
          <w:tcPr>
            <w:tcW w:w="4650" w:type="dxa"/>
          </w:tcPr>
          <w:p w14:paraId="0017C4BC" w14:textId="77777777" w:rsidR="001448CA" w:rsidRPr="00950A07" w:rsidRDefault="00000000" w:rsidP="00950A07">
            <w:pPr>
              <w:keepNext w:val="0"/>
              <w:spacing w:after="60" w:before="60"/>
              <w:jc w:val="center"/>
              <w:rPr>
                <w:color w:val="000000" w:themeColor="text1"/>
              </w:rPr>
            </w:pPr>
            <w:r>
              <w:rPr>
                <w:color w:val="000000" w:themeColor="text1"/>
                <w:sz w:val="18"/>
              </w:rPr>
              <w:t>PDF export capability; no agronomic effectiveness claim</w:t>
            </w:r>
          </w:p>
        </w:tc>
      </w:tr>
    </w:tbl>
    <w:p w14:paraId="61ABC4EF" w14:textId="4B979B7D"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4. Experimental Results and Discussion</w:t>
      </w:r>
    </w:p>
    <w:p w14:paraId="15AEE64F"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4.1 Experimental Conditions</w:t>
      </w:r>
    </w:p>
    <w:p w14:paraId="2173090F" w14:textId="0EA1EE5F" w:rsidR="00595F6B" w:rsidRDefault="00000000">
      <w:pPr>
        <w:widowControl/>
        <w:spacing w:after="160" w:line="276" w:lineRule="auto"/>
        <w:jc w:val="both"/>
        <w:rPr>
          <w:color w:val="000000" w:themeColor="text1"/>
          <w:sz w:val="22"/>
          <w:szCs w:val="22"/>
        </w:rPr>
      </w:pPr>
      <w:r>
        <w:rPr>
          <w:color w:val="000000" w:themeColor="text1"/>
          <w:sz w:val="22"/>
          <w:szCs w:val="22"/>
        </w:rPr>
        <w:t>Two experiments are distinguished. The browser experiment executes nine deterministic scenarios, each for 120 software seconds with seed 7, five-second samples and one-second state/fault ticks. Wokwi executes 18 prescribed functional scenarios through the saved ESP32 firmware [16]. CASE commands reset the filter and pending dose; STEP preserves existing filter and dose history. The original firmware suite shares one boot, with later TC18 framing repeats counted once. The LIVE demonstration reads the Wokwi sensor models. These are functional observations, not independent field replications. Figure 4 shows a representative Wokwi state; Appendix B contains browser examples and six paired Wokwi captures. The companion supplement provides all screenshot evidence and reproduction commands.</w:t>
      </w:r>
    </w:p>
    <w:p w14:paraId="465EF116" w14:textId="5A8C72F2" w:rsidR="0041609D" w:rsidRDefault="00595F6B" w:rsidP="00595F6B">
      <w:pPr>
        <w:keepNext/>
        <w:widowControl/>
        <w:spacing w:after="160" w:line="276" w:lineRule="auto"/>
        <w:jc w:val="center"/>
        <w:rPr>
          <w:color w:val="000000" w:themeColor="text1"/>
        </w:rPr>
      </w:pPr>
      <w:r>
        <w:drawing>
          <wp:inline xmlns:a="http://schemas.openxmlformats.org/drawingml/2006/main" xmlns:pic="http://schemas.openxmlformats.org/drawingml/2006/picture">
            <wp:extent cx="5943600" cy="2842999"/>
            <wp:docPr id="1570744401" name="Picture 1570744401" descr="W-01 actual Wokwi circuit and Serial output; normal command 8 min; GPIO2 HIGH."/>
            <wp:cNvGraphicFramePr>
              <a:graphicFrameLocks noChangeAspect="1"/>
            </wp:cNvGraphicFramePr>
            <a:graphic>
              <a:graphicData uri="http://schemas.openxmlformats.org/drawingml/2006/picture">
                <pic:pic>
                  <pic:nvPicPr>
                    <pic:cNvPr id="0" name="TC01-normal-initial-command.jpg"/>
                    <pic:cNvPicPr/>
                  </pic:nvPicPr>
                  <pic:blipFill>
                    <a:blip r:embed="rId27"/>
                    <a:stretch>
                      <a:fillRect/>
                    </a:stretch>
                  </pic:blipFill>
                  <pic:spPr>
                    <a:xfrm>
                      <a:off x="0" y="0"/>
                      <a:ext cx="5943600" cy="2842999"/>
                    </a:xfrm>
                    <a:prstGeom prst="rect"/>
                  </pic:spPr>
                </pic:pic>
              </a:graphicData>
            </a:graphic>
          </wp:inline>
        </w:drawing>
      </w:r>
    </w:p>
    <w:p w14:paraId="0F2B14A7" w14:textId="7A37FE33" w:rsidR="00595F6B" w:rsidRDefault="00595F6B" w:rsidP="00595F6B">
      <w:pPr>
        <w:keepNext w:val="0"/>
        <w:widowControl/>
        <w:spacing w:after="160" w:line="276" w:lineRule="auto"/>
        <w:jc w:val="center"/>
        <w:rPr>
          <w:i/>
          <w:iCs/>
          <w:color w:val="000000" w:themeColor="text1"/>
          <w:sz w:val="21"/>
          <w:szCs w:val="21"/>
        </w:rPr>
      </w:pPr>
      <w:r>
        <w:rPr>
          <w:i/>
          <w:iCs/>
          <w:color w:val="000000" w:themeColor="text1"/>
          <w:sz w:val="20"/>
          <w:szCs w:val="21"/>
        </w:rPr>
        <w:t>Figure 4: Tested Wokwi Circuit and Serial Monitor at Normal Input with an 8-Minute Command and GPIO2 HIGH</w:t>
      </w:r>
    </w:p>
    <w:p w14:paraId="59691332" w14:textId="14220609" w:rsidR="001448CA" w:rsidRDefault="00000000">
      <w:pPr>
        <w:pStyle w:val="Heading2"/>
        <w:keepNext/>
        <w:widowControl/>
        <w:spacing w:before="200" w:after="100"/>
        <w:rPr>
          <w:b/>
          <w:bCs/>
          <w:color w:val="000000" w:themeColor="text1"/>
          <w:sz w:val="24"/>
          <w:szCs w:val="24"/>
        </w:rPr>
      </w:pPr>
      <w:r w:rsidRPr="00950A07">
        <w:rPr>
          <w:b/>
          <w:bCs/>
          <w:color w:val="000000"/>
          <w:sz w:val="24"/>
          <w:szCs w:val="24"/>
        </w:rPr>
        <w:lastRenderedPageBreak/>
        <w:t>4.2 Test Cases and Results</w:t>
      </w:r>
    </w:p>
    <w:p>
      <w:pPr>
        <w:keepNext/>
        <w:widowControl/>
        <w:spacing w:before="120" w:after="80"/>
        <w:jc w:val="center"/>
      </w:pPr>
      <w:r>
        <w:rPr>
          <w:i/>
          <w:sz w:val="20"/>
        </w:rPr>
        <w:t>Table 6: Reproducible Synthetic Test Conditions and Observed Outputs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1300"/>
        <w:gridCol w:w="2650"/>
        <w:gridCol w:w="2650"/>
        <w:gridCol w:w="1850"/>
      </w:tblGrid>
      <w:tr w:rsidR="001448CA" w:rsidRPr="00950A07" w14:paraId="07AE7985" w14:textId="77777777" w:rsidTr="00904130">
        <w:trPr>
          <w:jc w:val="center"/>
          <w:cantSplit/>
          <w:tblHeader/>
          <w:cantSplit/>
          <w:tblHeader/>
        </w:trPr>
        <w:tc>
          <w:tcPr>
            <w:tcW w:w="749"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ID</w:t>
            </w:r>
          </w:p>
        </w:tc>
        <w:tc>
          <w:tcPr>
            <w:tcW w:w="1195"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Scenario</w:t>
            </w:r>
          </w:p>
        </w:tc>
        <w:tc>
          <w:tcPr>
            <w:tcW w:w="2376"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Prescribed condition</w:t>
            </w:r>
          </w:p>
        </w:tc>
        <w:tc>
          <w:tcPr>
            <w:tcW w:w="4205"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Observed selected state</w:t>
            </w:r>
          </w:p>
        </w:tc>
        <w:tc>
          <w:tcPr>
            <w:tcW w:w="835"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Evidence</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TC-01</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50%, 27 C, 60%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Fuzzy 8.00 min; reference 0; fuzzy OFF at 8 s</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S-B01</w:t>
            </w:r>
          </w:p>
        </w:tc>
      </w:tr>
      <w:tr w:rsidR="001448CA" w:rsidRPr="00950A07" w14:paraId="240CCC11"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TC-02</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 and hot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45 C, 20%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Fuzzy 40.00 min; reference 10.00 min</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S-B02</w:t>
            </w:r>
          </w:p>
        </w:tc>
      </w:tr>
      <w:tr w:rsidR="001448CA" w:rsidRPr="00950A07" w14:paraId="4632E940"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TC-03</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85%, 27 C, 60%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Both zero; both outputs OFF</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S-B03</w:t>
            </w:r>
          </w:p>
        </w:tc>
      </w:tr>
      <w:tr w:rsidR="001448CA" w:rsidRPr="00950A07" w14:paraId="3024B251"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TC-04</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Boundary</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 27 C, 60%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Fuzzy 20.00 min; reference 0; alert active</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S-B04</w:t>
            </w:r>
          </w:p>
        </w:tc>
      </w:tr>
      <w:tr w:rsidR="001448CA" w:rsidRPr="00950A07" w14:paraId="6A0BB707"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TC-05</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 step</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to 90% at 15 s; 45 C, 20%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At 15 s average 30%; fuzzy 34.00 min, output OFF</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S-B05</w:t>
            </w:r>
          </w:p>
        </w:tc>
      </w:tr>
      <w:tr w:rsidR="001448CA" w:rsidRPr="00950A07" w14:paraId="194E19A1"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TC-06</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Sensor fault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45 C, 20% RH; fault [12,27) s</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Zero and OFF during fault; fresh recovery sample at 30 s</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S-B06</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TC-07</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Offline</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45 C, 20% RH; offline [10,40) s</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Local ON at 35 s; collector sample 5 s; new snapshot at 40 s</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S-B07</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TC-08</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Noisy input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 27 C, 60% RH; seed 7, uniform +/-10 pp</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Repeatable noisy trace; moving average and output lanes saved</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S-B08</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TC-09</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Drying</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65 to 10% linear ramp over 120 s; 32 C, 45%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Identical ramp drives both policies; no plant feedback</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S-B09</w:t>
            </w:r>
          </w:p>
        </w:tc>
      </w:tr>
    </w:tbl>
    <w:p w14:paraId="7E117AC3" w14:textId="231BB0CF" w:rsidR="0041609D" w:rsidRDefault="00000000">
      <w:pPr>
        <w:widowControl/>
        <w:spacing w:after="160" w:line="276" w:lineRule="auto"/>
        <w:jc w:val="both"/>
        <w:rPr>
          <w:color w:val="000000" w:themeColor="text1"/>
          <w:sz w:val="22"/>
          <w:szCs w:val="22"/>
        </w:rPr>
      </w:pPr>
      <w:r>
        <w:rPr>
          <w:color w:val="000000" w:themeColor="text1"/>
          <w:sz w:val="22"/>
          <w:szCs w:val="22"/>
        </w:rPr>
        <w:t>Table 6 records the browser conditions and selected states, with identical observations driving both policies. Table 6a separately records all 18 Wokwi conditions. Browser IDs TC-01–TC-09 and paper firmware IDs W-01–W-18 belong to different experiments; firmware Serial labels TC01–TC18 map directly to W-01–W-18.</w:t>
      </w:r>
    </w:p>
    <w:p w14:paraId="2566E506"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TC-01 produces an exact 8.00-minute fuzzy command at 50% moisture, 27 C and 60% RH, compared with zero for the reference. The fuzzy indicator is on at 7 seconds and off at 8 seconds. TC-02 at 10% / 45 C / 20% produces 40.00 versus 10.00 command minutes. These are accelerated logical doses, not measured water delivery.</w:t>
      </w:r>
    </w:p>
    <w:p w14:paraId="28E8A42E"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TC-03 at 85% moisture produces zero in both policies. TC-04 at exactly 30% produces a 20.00-minute fuzzy command, zero reference command and an active low-moisture alert. Numerical checks also verify 29% and 31% reference behaviour and the 19.40-minute fuzzy result at 31% / 27 C / 60%.</w:t>
      </w:r>
    </w:p>
    <w:p w14:paraId="19A0CF85"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TC-05 steps raw moisture from 10% to 90% at 15 seconds. The filtered value is still 30% and the fuzzy command is 34.00 minutes, but the raw-wet gate stops the current output immediately at that sampling tick. A nonzero inference result is therefore correctly distinguished from the applied output state.</w:t>
      </w:r>
    </w:p>
    <w:p w14:paraId="19A7A2E6"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TC-06 injects failure from 12 seconds until just before 27 seconds. Both commands become zero and both outputs remain off during the fault. The first valid scheduled sample at 30 seconds restarts a fresh filter and a new dose. This is a software fail-safe check; physical fault-detection and actuator timing are not measured.</w:t>
      </w:r>
    </w:p>
    <w:p w14:paraId="4473EB6B" w14:textId="0FC2F2CA" w:rsidR="0041609D" w:rsidRDefault="00000000">
      <w:pPr>
        <w:widowControl/>
        <w:spacing w:after="160" w:line="276" w:lineRule="auto"/>
        <w:jc w:val="both"/>
        <w:rPr>
          <w:color w:val="000000" w:themeColor="text1"/>
          <w:sz w:val="22"/>
          <w:szCs w:val="22"/>
        </w:rPr>
      </w:pPr>
      <w:r>
        <w:rPr>
          <w:color w:val="000000" w:themeColor="text1"/>
          <w:sz w:val="22"/>
          <w:szCs w:val="22"/>
        </w:rPr>
        <w:t>Browser TC-07 disables its transport surrogate from 10 to 40 seconds. The local fuzzy output remains on at 35 seconds while the collector retains a 5-second snapshot, now 30 seconds old. At 40 seconds the latest snapshot is delivered; six intermediate offline snapshots are overwritten. This establishes the browser queue semantics. Actual firmware offline dosing and MQTT reconnection are reported separately as W-11 and W-12.</w:t>
      </w:r>
    </w:p>
    <w:p w14:paraId="6164F179" w14:textId="6904BC72" w:rsidR="00950A07" w:rsidRPr="00466DE9" w:rsidRDefault="00000000">
      <w:pPr>
        <w:widowControl/>
        <w:spacing w:after="160" w:line="276" w:lineRule="auto"/>
        <w:jc w:val="both"/>
        <w:rPr>
          <w:color w:val="000000" w:themeColor="text1"/>
          <w:sz w:val="22"/>
          <w:szCs w:val="22"/>
        </w:rPr>
      </w:pPr>
      <w:r>
        <w:rPr>
          <w:color w:val="000000" w:themeColor="text1"/>
          <w:sz w:val="22"/>
          <w:szCs w:val="22"/>
        </w:rPr>
        <w:t>TC-08 applies seed-7 uniform moisture noise of ±10 percentage points around 30%. Repeated seed-7 traces are identical. TC-09 applies a prescribed 65-to-10% ramp independently of pump output, testing policy response without a soil-water feedback model.</w:t>
      </w:r>
    </w:p>
    <w:p>
      <w:pPr>
        <w:keepNext w:val="0"/>
        <w:pageBreakBefore w:val="0"/>
        <w:spacing w:after="120"/>
      </w:pPr>
      <w:r>
        <w:rPr>
          <w:b/>
          <w:sz w:val="22"/>
        </w:rPr>
        <w:t>Complementary Wokwi firmware scenarios</w:t>
      </w:r>
    </w:p>
    <w:p>
      <w:pPr>
        <w:keepNext w:val="0"/>
        <w:spacing w:after="120"/>
      </w:pPr>
      <w:r>
        <w:rPr>
          <w:b w:val="0"/>
          <w:sz w:val="20"/>
        </w:rPr>
        <w:t>Table 6a uses M/T/RH in percent/°C/percent. All cases passed against source-defined expectations. An 8-minute command is an 8-second accelerated dose, not eight measured irrigation minutes. Supplementary case IDs S-W01–S-W18 identify the corresponding commands, circuit-and-Serial captures and raw records in the companion document.</w:t>
      </w:r>
    </w:p>
    <w:p>
      <w:pPr>
        <w:keepNext/>
        <w:spacing w:after="120"/>
      </w:pPr>
      <w:r>
        <w:rPr>
          <w:b/>
          <w:sz w:val="20"/>
        </w:rPr>
        <w:t>Table 6a: Wokwi Functional Cases and Observed States</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1224"/>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Paper ID / Serial</w:t>
            </w:r>
          </w:p>
        </w:tc>
        <w:tc>
          <w:tcPr>
            <w:tcW w:type="dxa" w:w="2952"/>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M / T / RH and action</w:t>
            </w:r>
          </w:p>
        </w:tc>
        <w:tc>
          <w:tcPr>
            <w:tcW w:type="dxa" w:w="3888"/>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Observed result</w:t>
            </w:r>
          </w:p>
        </w:tc>
        <w:tc>
          <w:tcPr>
            <w:tcW w:type="dxa" w:w="1296"/>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Evidence</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W-01 / TC01</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8.00 min; ON/HIGH; alert NO</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S-W01</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W-02 / TC02</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85 / 27 / 60; CASE 2</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min; OFF/LOW</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S-W02</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W-03 / TC03</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 / 45 / 20; CASE 3</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40.00 min; ON/HIGH; alert YES</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S-W03</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W-04 / TC04</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30 / 27 / 60; CASE 4</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20.00 min; ON; alert YES</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S-W04</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W-05 / TC05</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31 / 27 / 60; CASE 5</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19.40 min; ON; alert NO</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S-W05</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W-06 / TC06</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 / 10 / 20; CASE 6</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22.00 min; valid and ON</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S-W06</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W-07 / TC07</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 0 / 0; CASE 7</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22.00 min; lower endpoint valid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S-W07</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W-08 / TC08</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100 / 50 / 100; CASE 8</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min; upper endpoint valid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S-W08</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W-09 / TC09</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 / 45 / 20; CASE 9; FAULT ON while ON</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Active output stops; invalid/null; 0 min; LOW</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S-W09</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W-10 / TC10</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10 clears fault</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Valid sample; fresh filter; 8.00 min; HIGH</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S-W10</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W-11 / TC11</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11; wait &gt;8 s offline</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8-second local dose completes; LOW; MQTT OFF</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S-W11</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W-12 / TC12</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12; wait for reconnect</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MQTT ON; actual receiver resumes at seq 52</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S-W12</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W-13 / TC13</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29 / 27 / 60; CASE 13 (reference)</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10.00 min; ON/HIGH below strict threshold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S-W13</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W-14 / TC14</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30 / 27 / 60; CASE 14 (reference)</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min; OFF/LOW; alert still YES</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S-W14</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W-15 / TC15</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15; wait &gt;8 and &lt;60 s</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8-second dose expires; later samples stay OFF</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S-W15</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W-16 / TC16</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CASE 16; SET 101 27 60; STATUS</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SET rejected; valid 50/27/60 and 8.00 min retained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S-W16</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W-17 / TC17</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CASE 17; STEP 90 45 20 while ON</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Raw 90%; average &lt;80%; nonzero command but LOW</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S-W17</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W-18 / TC18</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CASE 18; fill window at 100%; STEP 0 27 60</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Averages 80,60,40,20,0%; settled 26.00 min</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S-W18</w:t>
            </w:r>
          </w:p>
        </w:tc>
      </w:tr>
    </w:tbl>
    <w:p>
      <w:pPr>
        <w:keepNext w:val="0"/>
        <w:spacing w:after="120"/>
      </w:pPr>
      <w:r>
        <w:rPr>
          <w:b w:val="0"/>
          <w:sz w:val="20"/>
        </w:rPr>
        <w:t>W-04/W-05 demonstrate the inclusive alert boundary, while W-13/W-14 test the strict reference threshold. W-09 is a deliberate software fault injection, not a disconnected or damaged physical sensor. W-17 preserves filter history; W-18 fills the window before the step. Per-case resets, simulator pauses and later framing repeats prevent interpreting these observations as an independent repeated-trial dataset.</w:t>
      </w:r>
    </w:p>
    <w:p w14:paraId="76BEEFF9" w14:textId="6C0B24BD" w:rsidR="001448CA" w:rsidRDefault="00000000">
      <w:pPr>
        <w:pStyle w:val="Heading2"/>
        <w:keepNext/>
        <w:widowControl/>
        <w:spacing w:before="200" w:after="100"/>
        <w:rPr>
          <w:b/>
          <w:bCs/>
          <w:color w:val="000000" w:themeColor="text1"/>
          <w:sz w:val="24"/>
          <w:szCs w:val="24"/>
        </w:rPr>
      </w:pPr>
      <w:r>
        <w:rPr>
          <w:b/>
          <w:bCs/>
          <w:color w:val="000000"/>
          <w:sz w:val="24"/>
          <w:szCs w:val="24"/>
        </w:rPr>
        <w:t>4.3 Controller Comparison and Software Verification</w:t>
      </w:r>
    </w:p>
    <w:p>
      <w:pPr>
        <w:keepNext/>
        <w:widowControl/>
        <w:spacing w:before="120" w:after="80"/>
        <w:jc w:val="center"/>
      </w:pPr>
      <w:r>
        <w:rPr>
          <w:i/>
          <w:sz w:val="20"/>
        </w:rPr>
        <w:t>Table 7: Observed Accelerated Pump On Time on Identical Inputs</w:t>
      </w:r>
    </w:p>
    <w:tbl>
      <w:tblPr>
        <w:tblW w:w="0" w:type="auto"/>
        <w:jc w:val="center"/>
        <w:tblCellSpacing w:w="15" w:type="dxa"/>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2393"/>
        <w:gridCol w:w="1956"/>
        <w:gridCol w:w="3489"/>
        <w:gridCol w:w="1516"/>
      </w:tblGrid>
      <w:tr w:rsidR="0020661F" w:rsidRPr="0020661F" w14:paraId="1782017A" w14:textId="77777777" w:rsidTr="003F1271">
        <w:trPr>
          <w:tblHeader/>
          <w:tblCellSpacing w:w="15" w:type="dxa"/>
          <w:cantSplit/>
          <w:tblHeader/>
          <w:cantSplit/>
          <w:tblHeader/>
        </w:trPr>
        <w:tc>
          <w:tcPr>
            <w:tcW w:w="1872"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Scenario</w:t>
            </w:r>
          </w:p>
        </w:tc>
        <w:tc>
          <w:tcPr>
            <w:tcW w:w="1440"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Fuzzy ON s</w:t>
            </w:r>
          </w:p>
        </w:tc>
        <w:tc>
          <w:tcPr>
            <w:tcW w:w="1656"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Reference ON s</w:t>
            </w:r>
          </w:p>
        </w:tc>
        <w:tc>
          <w:tcPr>
            <w:tcW w:w="4392"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Interpretation</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16</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7288AE1B"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 hot</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59F1D761"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486B3893"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boundary</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4C8B947D"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 stop</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15</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76F7EF71"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sensor fault</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82</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network loss</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noisy</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47</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drying</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28</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bl>
    <w:p w14:paraId="6217F0C5" w14:textId="78909C33" w:rsidR="001448CA" w:rsidRPr="00950A07" w:rsidRDefault="00000000">
      <w:pPr>
        <w:pStyle w:val="Heading2"/>
        <w:keepNext/>
        <w:widowControl/>
        <w:spacing w:before="200" w:after="100"/>
        <w:rPr>
          <w:b/>
          <w:bCs/>
          <w:color w:val="000000" w:themeColor="text1"/>
          <w:sz w:val="24"/>
          <w:szCs w:val="24"/>
        </w:rPr>
      </w:pPr>
      <w:r>
        <w:rPr>
          <w:b/>
          <w:bCs/>
          <w:color w:val="000000"/>
          <w:sz w:val="24"/>
          <w:szCs w:val="24"/>
        </w:rPr>
        <w:t>4.4 Telemetry and Fault Handling</w:t>
      </w:r>
    </w:p>
    <w:p w14:paraId="6686B6DB" w14:textId="5921E485" w:rsidR="0041609D" w:rsidRDefault="00000000">
      <w:pPr>
        <w:widowControl/>
        <w:spacing w:after="160" w:line="276" w:lineRule="auto"/>
        <w:jc w:val="both"/>
        <w:rPr>
          <w:color w:val="000000" w:themeColor="text1"/>
          <w:sz w:val="22"/>
          <w:szCs w:val="22"/>
        </w:rPr>
      </w:pPr>
      <w:r>
        <w:rPr>
          <w:color w:val="000000" w:themeColor="text1"/>
          <w:sz w:val="22"/>
          <w:szCs w:val="22"/>
        </w:rPr>
        <w:t>The browser transport is simulated in process: generated snapshots contain sequence, sample time, filtered readings, command and output state; a one-entry pending queue overwrites older unsent snapshots during an outage. Its stale label appears above 15 software seconds. In contrast, Wokwi uses a real external broker and a dedicated Python receiver. The archived receiver contains 95 received records, with device sequences 25–127 and gaps. Fault sequences 41–42 report SENSOR_FAULT with output OFF; no receiver records have sequences 44–51 during the intended outage, and receipt resumes at sequence 52. This documents synthetic publication and reconnection, not a delivery ratio, replay guarantee or latency distribution. Pauses, selected capture intervals and unsynchronized clocks prevent such estimates.</w:t>
      </w:r>
    </w:p>
    <w:p w14:paraId="4C2250B2" w14:textId="5B7EAC4E" w:rsidR="0041609D" w:rsidRPr="00950A07" w:rsidRDefault="00000000">
      <w:pPr>
        <w:pStyle w:val="Heading2"/>
        <w:keepNext/>
        <w:widowControl/>
        <w:spacing w:before="200" w:after="100"/>
        <w:rPr>
          <w:b/>
          <w:bCs/>
          <w:color w:val="000000" w:themeColor="text1"/>
          <w:sz w:val="24"/>
          <w:szCs w:val="24"/>
        </w:rPr>
      </w:pPr>
      <w:r>
        <w:rPr>
          <w:b/>
          <w:bCs/>
          <w:color w:val="000000"/>
          <w:sz w:val="24"/>
          <w:szCs w:val="24"/>
        </w:rPr>
        <w:t>4.5 Dashboard and Independent Crop Experiment</w:t>
      </w:r>
    </w:p>
    <w:p>
      <w:pPr>
        <w:keepNext/>
        <w:widowControl/>
        <w:spacing w:before="120" w:after="80"/>
        <w:jc w:val="center"/>
      </w:pPr>
      <w:r>
        <w:rPr>
          <w:i/>
          <w:sz w:val="20"/>
        </w:rPr>
        <w:t>Table 8: Interface and Dataset Evaluation Results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6650"/>
      </w:tblGrid>
      <w:tr w:rsidR="001448CA" w:rsidRPr="00950A07" w14:paraId="2C467FE6" w14:textId="77777777" w:rsidTr="00904130">
        <w:trPr>
          <w:cantSplit/>
          <w:tblHeader/>
          <w:cantSplit/>
          <w:tblHeader/>
        </w:trPr>
        <w:tc>
          <w:tcPr>
            <w:tcW w:w="223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Function or metric</w:t>
            </w:r>
          </w:p>
        </w:tc>
        <w:tc>
          <w:tcPr>
            <w:tcW w:w="712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Observed implementation or result</w:t>
            </w:r>
          </w:p>
        </w:tc>
      </w:tr>
      <w:tr w:rsidR="001448CA" w:rsidRPr="00950A07" w14:paraId="77C72FB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Field replay</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Computed schematic, filtered readings, independent output timers, fault status and collector age</w:t>
            </w:r>
          </w:p>
        </w:tc>
      </w:tr>
      <w:tr w:rsidR="001448CA" w:rsidRPr="00950A07" w14:paraId="78A7B392"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Signal inspection</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Raw and filtered moisture, output intervals, memberships, fired rules and events</w:t>
            </w:r>
          </w:p>
        </w:tc>
      </w:tr>
      <w:tr w:rsidR="001448CA" w:rsidRPr="00950A07" w14:paraId="78D4A071"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Verification</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17 browser checks; 8 automated tests; 1,150 C++ comparisons; 18 Wokwi cases; separate integer-grid sweep</w:t>
            </w:r>
          </w:p>
        </w:tc>
      </w:tr>
      <w:tr w:rsidR="001448CA" w:rsidRPr="00950A07" w14:paraId="170547E7"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holdout accuracy</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94.32% top-one accuracy on 440 held-out records</w:t>
            </w:r>
          </w:p>
        </w:tc>
      </w:tr>
      <w:tr w:rsidR="001448CA" w:rsidRPr="00950A07" w14:paraId="3ED890C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macro F1</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0.943; macro average across the 22 labels</w:t>
            </w:r>
          </w:p>
        </w:tc>
      </w:tr>
      <w:tr w:rsidR="001448CA" w:rsidRPr="00950A07" w14:paraId="1FB92052"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top-three accuracy</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100.00%; labels in the three highest model scores</w:t>
            </w:r>
          </w:p>
        </w:tc>
      </w:tr>
      <w:tr>
        <w:trPr>
          <w:cantSplit/>
          <w:cantSplit/>
        </w:trPr>
        <w:tc>
          <w:tcPr>
            <w:tcW w:type="dxa" w:w="223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Software environment</w:t>
            </w:r>
          </w:p>
        </w:tc>
        <w:tc>
          <w:tcPr>
            <w:tcW w:type="dxa" w:w="712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Python 3.13.7, scikit-learn 1.8.0, pandas 2.3.3, NumPy 2.4.3</w:t>
            </w:r>
          </w:p>
        </w:tc>
      </w:tr>
      <w:tr w:rsidR="001448CA" w:rsidRPr="00950A07" w14:paraId="77C72FB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Export and evidence</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JSON/CSV/run IDs; Wokwi Serial, circuit screenshots, MQTT receipts and source SHA256</w:t>
            </w:r>
          </w:p>
        </w:tc>
      </w:tr>
      <w:tr w:rsidR="001448CA" w:rsidRPr="00950A07" w14:paraId="77C72FB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Unmeasured outcomes</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Field crop suitability, water volume, energy, yield, physical latency, statistical network reliability and usability</w:t>
            </w:r>
          </w:p>
        </w:tc>
      </w:tr>
    </w:tbl>
    <w:p>
      <w:pPr>
        <w:widowControl/>
        <w:spacing w:after="120"/>
      </w:pPr>
      <w:r>
        <w:rPr>
          <w:sz w:val="22"/>
        </w:rPr>
        <w:t>The browser simulator exposes field replay, signals and rules, the test bench and crop evaluation; the separate Streamlit application provides login/signup, history, alerts, a deterministic keyword helper and reports. Neither interface has undergone a user study, and the helper is not an LLM or SHAP explainer. The separate Random Forest holdout gives 415/440 correct top-one labels (94.32%), macro F1 0.943 and top-three accuracy 440/440 (100.00%). Proxy normalization and the scaler are fitted on the 1,760 training rows only. These are dataset classification results with an engineered rainfall–humidity moisture proxy. They do not measure manual soil-inspection agreement, physical sensor transfer or field crop suitability. No cross-validation, probability calibration or SHAP output is claimed.</w:t>
      </w:r>
    </w:p>
    <w:p w14:paraId="4288221B" w14:textId="7B9130E2" w:rsidR="004F15CD" w:rsidRPr="00950A07" w:rsidRDefault="00000000">
      <w:pPr>
        <w:pStyle w:val="Heading2"/>
        <w:keepNext/>
        <w:widowControl/>
        <w:spacing w:before="200" w:after="100"/>
        <w:rPr>
          <w:b/>
          <w:bCs/>
          <w:color w:val="000000" w:themeColor="text1"/>
          <w:sz w:val="24"/>
          <w:szCs w:val="24"/>
        </w:rPr>
      </w:pPr>
      <w:r>
        <w:rPr>
          <w:b/>
          <w:bCs/>
          <w:color w:val="000000"/>
          <w:sz w:val="24"/>
          <w:szCs w:val="24"/>
        </w:rPr>
        <w:t>4.6 Safety and Timer Checks</w:t>
      </w:r>
    </w:p>
    <w:p w14:paraId="1DCCEA37" w14:textId="77777777" w:rsidR="001448CA" w:rsidRPr="00950A07" w:rsidRDefault="00000000">
      <w:pPr>
        <w:widowControl/>
        <w:spacing w:after="160" w:line="276" w:lineRule="auto"/>
        <w:jc w:val="both"/>
        <w:rPr>
          <w:color w:val="000000" w:themeColor="text1"/>
        </w:rPr>
      </w:pPr>
      <w:r>
        <w:rPr>
          <w:color w:val="000000" w:themeColor="text1"/>
          <w:sz w:val="22"/>
          <w:szCs w:val="22"/>
        </w:rPr>
        <w:t>The automatic bench reports 17 of 17 checks passed. It covers selected exact commands, the strict reference boundary, all 27 consequent peaks, invalid input, timer expiry, raw-wet shutdown, sensor recovery, offline local control, latest-snapshot reconnection, the five-sample step response and seed repeatability.</w:t>
      </w:r>
    </w:p>
    <w:p w14:paraId="5941F447" w14:textId="1FC4E859" w:rsidR="001448CA" w:rsidRPr="00950A07" w:rsidRDefault="00000000">
      <w:pPr>
        <w:widowControl/>
        <w:spacing w:after="160" w:line="276" w:lineRule="auto"/>
        <w:jc w:val="both"/>
        <w:rPr>
          <w:color w:val="000000" w:themeColor="text1"/>
        </w:rPr>
      </w:pPr>
      <w:r>
        <w:rPr>
          <w:color w:val="000000" w:themeColor="text1"/>
          <w:sz w:val="22"/>
          <w:szCs w:val="22"/>
        </w:rPr>
        <w:t>The C++ bridge compares fuzzy and reference decisions with Python at 1,150 input points; eight automated tests pass. A separate C++ host sweep passes 520,251 integer-domain coverage/bounded-output points and specific rule, invalid-input, filter, timer and wrap checks. Wokwi passes 18/18 prescribed functional scenarios, whose selected numeric commands and GPIO states match the expectations in Table 6a. These distinct counts must not be combined into one experimental sample size or interpreted as statistical reliability.</w:t>
      </w:r>
    </w:p>
    <w:p w14:paraId="52453FC1" w14:textId="77777777" w:rsidR="001448CA" w:rsidRPr="00950A07" w:rsidRDefault="00000000">
      <w:pPr>
        <w:widowControl/>
        <w:spacing w:after="160" w:line="276" w:lineRule="auto"/>
        <w:jc w:val="both"/>
        <w:rPr>
          <w:color w:val="000000" w:themeColor="text1"/>
        </w:rPr>
      </w:pPr>
      <w:r>
        <w:rPr>
          <w:color w:val="000000" w:themeColor="text1"/>
          <w:sz w:val="22"/>
          <w:szCs w:val="22"/>
        </w:rPr>
        <w:t>A filled five-sample filter subjected to a 100-to-0% input step gives 80, 60, 40, 20 and 0% in both arithmetic checks and the Wokwi step record. W-17 separately demonstrates raw-wet shutdown: at raw moisture 90%, the average is still below 80% and the nonzero fuzzy command is not applied. W-09 produces an explicit invalid/null state, command zero and GPIO2 LOW; W-10 accepts a fresh valid sample after reset. These are software safety checks, not measured physical sensor or actuator response times.</w:t>
      </w:r>
    </w:p>
    <w:p w14:paraId="45ABA189" w14:textId="77777777" w:rsidR="001448CA" w:rsidRDefault="00000000">
      <w:pPr>
        <w:widowControl/>
        <w:spacing w:after="160" w:line="276" w:lineRule="auto"/>
        <w:jc w:val="both"/>
        <w:rPr>
          <w:color w:val="000000" w:themeColor="text1"/>
          <w:sz w:val="22"/>
          <w:szCs w:val="22"/>
        </w:rPr>
      </w:pPr>
      <w:r>
        <w:rPr>
          <w:color w:val="000000" w:themeColor="text1"/>
          <w:sz w:val="22"/>
          <w:szCs w:val="22"/>
        </w:rPr>
        <w:t>The combined evidence demonstrates selected replay, firmware gating, accelerated timer and broker-reconnection functions. It does not establish electrical pump-driver safety, durable offline storage, real water delivery or sustained fault tolerance. No comparison of fuzzy-versus-threshold processor latency is reported; command duration, device uptime and receiver wall-clock time are different quantities.</w:t>
      </w:r>
    </w:p>
    <w:p w14:paraId="6460D71D" w14:textId="77777777" w:rsidR="001448CA" w:rsidRDefault="00000000">
      <w:pPr>
        <w:pStyle w:val="Heading2"/>
        <w:keepNext/>
        <w:widowControl/>
        <w:spacing w:before="200" w:after="100"/>
        <w:rPr>
          <w:b/>
          <w:bCs/>
          <w:color w:val="000000" w:themeColor="text1"/>
          <w:sz w:val="24"/>
          <w:szCs w:val="24"/>
        </w:rPr>
      </w:pPr>
      <w:r>
        <w:rPr>
          <w:b/>
          <w:bCs/>
          <w:color w:val="000000"/>
          <w:sz w:val="24"/>
          <w:szCs w:val="24"/>
        </w:rPr>
        <w:t>4.7 Evidence Scope</w:t>
      </w:r>
    </w:p>
    <w:p>
      <w:pPr>
        <w:keepNext/>
        <w:widowControl/>
        <w:spacing w:before="120" w:after="80"/>
        <w:jc w:val="center"/>
      </w:pPr>
      <w:r>
        <w:rPr>
          <w:i/>
          <w:sz w:val="20"/>
        </w:rPr>
        <w:t>Table 9: Outcomes Established and Remaining Validation</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50"/>
        <w:gridCol w:w="2450"/>
        <w:gridCol w:w="2250"/>
      </w:tblGrid>
      <w:tr w:rsidR="001448CA" w:rsidRPr="00950A07" w14:paraId="7EE0E2AB" w14:textId="77777777" w:rsidTr="00904130">
        <w:trPr>
          <w:cantSplit/>
          <w:tblHeader/>
          <w:cantSplit/>
          <w:tblHeader/>
        </w:trPr>
        <w:tc>
          <w:tcPr>
            <w:tcW w:w="151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Aspect</w:t>
            </w:r>
          </w:p>
        </w:tc>
        <w:tc>
          <w:tcPr>
            <w:tcW w:w="208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Design expectation</w:t>
            </w:r>
          </w:p>
        </w:tc>
        <w:tc>
          <w:tcPr>
            <w:tcW w:w="280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Observed result</w:t>
            </w:r>
          </w:p>
        </w:tc>
        <w:tc>
          <w:tcPr>
            <w:tcW w:w="295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Remaining limit</w:t>
            </w:r>
          </w:p>
        </w:tc>
      </w:tr>
      <w:tr w:rsidR="001448CA" w:rsidRPr="00950A07" w14:paraId="2DEBF547"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Rule calculation</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Reproduce specified outputs</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27 peaks; 1,150 comparisons; integer-grid coverage; selected firmware decisions</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Selected numerical tests, not exhaustive proof</w:t>
            </w:r>
          </w:p>
        </w:tc>
      </w:tr>
      <w:tr w:rsidR="001448CA" w:rsidRPr="00950A07" w14:paraId="1929C292"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Fault gate</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Stop on invalid sensor state</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gate and Wokwi FAULT ON stop logical outputs</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 physical sensor or relay latency</w:t>
            </w:r>
          </w:p>
        </w:tc>
      </w:tr>
      <w:tr w:rsidR="001448CA" w:rsidRPr="00950A07" w14:paraId="52AB7AD1"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Offline behaviour</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Continue local timing</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stale snapshot; Wokwi offline dose completes and MQTT receipt resumes</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One brief injected outage; no farm network coverage or reliability estimate</w:t>
            </w:r>
          </w:p>
        </w:tc>
      </w:tr>
      <w:tr w:rsidR="001448CA" w:rsidRPr="00950A07" w14:paraId="6DA35F0D"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Policy comparison</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Use identical input</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Nine paired logical traces saved</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 matched agronomic target or water flow</w:t>
            </w:r>
          </w:p>
        </w:tc>
      </w:tr>
      <w:tr w:rsidR="001448CA" w:rsidRPr="00950A07" w14:paraId="37304422"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Crop classification</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Untouched test partition</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94.32% accuracy; macro F1 0.943</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Single dataset and uncalibrated moisture proxy</w:t>
            </w:r>
          </w:p>
        </w:tc>
      </w:tr>
    </w:tbl>
    <w:p w14:paraId="10E5B769" w14:textId="25A51EE7" w:rsidR="00950A07" w:rsidRDefault="00000000" w:rsidP="0041609D">
      <w:pPr>
        <w:widowControl/>
        <w:spacing w:after="160" w:line="276" w:lineRule="auto"/>
        <w:jc w:val="both"/>
        <w:rPr>
          <w:color w:val="000000" w:themeColor="text1"/>
          <w:sz w:val="22"/>
          <w:szCs w:val="22"/>
        </w:rPr>
      </w:pPr>
      <w:r>
        <w:rPr>
          <w:color w:val="000000" w:themeColor="text1"/>
          <w:sz w:val="22"/>
          <w:szCs w:val="22"/>
        </w:rPr>
        <w:t>Both controllers are evaluated on exactly the same synthetic input sequence; differences in their logical output can therefore be attributed to the stated policies and shared gating. The fuzzy controller does not necessarily use less output time: in the hot-dry trace it is on for 80 seconds versus 20 seconds for the reference. These policies have no matched agronomic target or measured water volume, so no water-saving percentage or superiority claim follows.</w:t>
      </w:r>
    </w:p>
    <w:p w14:paraId="5EC122DC" w14:textId="77777777" w:rsidR="00466DE9" w:rsidRDefault="00466DE9" w:rsidP="00466DE9">
      <w:pPr>
        <w:pStyle w:val="Heading2"/>
        <w:keepNext/>
        <w:widowControl/>
        <w:spacing w:after="160" w:line="276" w:lineRule="auto"/>
        <w:rPr>
          <w:b/>
          <w:bCs/>
          <w:color w:val="000000" w:themeColor="text1"/>
          <w:sz w:val="24"/>
          <w:szCs w:val="24"/>
        </w:rPr>
      </w:pPr>
      <w:r>
        <w:rPr>
          <w:b/>
          <w:bCs/>
          <w:color w:val="000000"/>
          <w:sz w:val="24"/>
          <w:szCs w:val="24"/>
        </w:rPr>
        <w:t>4.8 Threats to Validity</w:t>
      </w:r>
    </w:p>
    <w:p w14:paraId="675222BA" w14:textId="0A9A5BD1" w:rsidR="00466DE9" w:rsidRDefault="00466DE9" w:rsidP="00466DE9">
      <w:pPr>
        <w:widowControl/>
        <w:spacing w:after="160" w:line="276" w:lineRule="auto"/>
        <w:rPr>
          <w:color w:val="000000" w:themeColor="text1"/>
          <w:sz w:val="22"/>
          <w:szCs w:val="22"/>
        </w:rPr>
      </w:pPr>
      <w:r>
        <w:rPr>
          <w:color w:val="000000" w:themeColor="text1"/>
          <w:sz w:val="22"/>
          <w:szCs w:val="22"/>
        </w:rPr>
        <w:t>Internal validity is bounded by prescribed inputs, selected assertions and case resets. Python/C++ agreement and the integer-grid sweep are numerical checks, not exhaustive real-valued proofs. Wokwi executes firmware against component models, but is not physical ESP32 timing or a field sensor-noise experiment. Construct validity is limited by potentiometer/serial moisture, LED actuation, accelerated command time and absence of hydraulic feedback. The browser transport is a surrogate; Wokwi receiver records establish selected actual receipts but provide no controlled network benchmark. Paused screenshots are selected states, and TC18 framing repeats do not increase the number of independent cases. External validity is limited by no soil, plants, seasons, calibrated sensors or multi-device field trials. The crop model has a public-dataset proxy and one holdout; geographical transfer and physical-input equivalence remain unresolved. No significance, confidence interval or reliability percentage follows from these tests.</w:t>
      </w:r>
    </w:p>
    <w:p w14:paraId="17657F7D" w14:textId="2BD88DD7" w:rsidR="00466DE9"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5. Limitations and Future Work</w:t>
      </w:r>
    </w:p>
    <w:p w14:paraId="62478F21"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The contribution is a documented prototype architecture with reproducible browser and Wokwi functional evidence. Source-defined rules, same-input browser comparisons, archived firmware traces and a separate untouched dataset holdout improve inspectability. These activities address software consistency and evidence presentation; they do not replace physical measurement or agronomic evaluation.</w:t>
      </w:r>
    </w:p>
    <w:p w14:paraId="61001434" w14:textId="6CE9D970" w:rsidR="0041609D" w:rsidRDefault="00000000">
      <w:pPr>
        <w:widowControl/>
        <w:spacing w:after="160" w:line="276" w:lineRule="auto"/>
        <w:jc w:val="both"/>
        <w:rPr>
          <w:color w:val="000000" w:themeColor="text1"/>
          <w:sz w:val="22"/>
          <w:szCs w:val="22"/>
        </w:rPr>
      </w:pPr>
      <w:r>
        <w:rPr>
          <w:color w:val="000000" w:themeColor="text1"/>
          <w:sz w:val="22"/>
          <w:szCs w:val="22"/>
        </w:rPr>
        <w:t>First, the physical DHT11 assembly has not provided the reported results. DHT11 and DHT22 differ in range, accuracy, response characteristics, and firmware decoding [10], [12]. Field evaluation must fix one hardware/firmware configuration, calibrate moisture against a reference method across relevant soils, and quantify drift, response delay, and filtering effects.</w:t>
      </w:r>
    </w:p>
    <w:p w14:paraId="2818C57C" w14:textId="77777777" w:rsidR="0041609D" w:rsidRDefault="00000000">
      <w:pPr>
        <w:widowControl/>
        <w:spacing w:after="160" w:line="276" w:lineRule="auto"/>
        <w:jc w:val="both"/>
        <w:rPr>
          <w:color w:val="000000" w:themeColor="text1"/>
          <w:sz w:val="22"/>
          <w:szCs w:val="22"/>
        </w:rPr>
      </w:pPr>
      <w:r>
        <w:rPr>
          <w:color w:val="000000" w:themeColor="text1"/>
          <w:sz w:val="22"/>
          <w:szCs w:val="22"/>
        </w:rPr>
        <w:t>Second, the new standalone crop experiment archives its dataset hash, split, versions and metric output, but remains limited to a public tabular dataset and an engineered moisture proxy. The legacy repository trainers still produce incompatible artifacts; the simulator keeps its model in a separate directory. Matching three numeric features does not validate their physical meaning or regional generalization.</w:t>
      </w:r>
    </w:p>
    <w:p w14:paraId="5BBB2836"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Third, the edge does not measure N, P, K, pH, rainfall, or actual evapotranspiration. Adding appropriately calibrated sensors, laboratory measurements, or documented external inputs may support a richer model; substituting a rainfall-derived number for measured water content requires separate validation.</w:t>
      </w:r>
    </w:p>
    <w:p w14:paraId="187E893B" w14:textId="77777777" w:rsidR="0041609D" w:rsidRDefault="00000000">
      <w:pPr>
        <w:widowControl/>
        <w:spacing w:after="160" w:line="276" w:lineRule="auto"/>
        <w:jc w:val="both"/>
        <w:rPr>
          <w:color w:val="000000" w:themeColor="text1"/>
          <w:sz w:val="22"/>
          <w:szCs w:val="22"/>
        </w:rPr>
      </w:pPr>
      <w:r>
        <w:rPr>
          <w:color w:val="000000" w:themeColor="text1"/>
          <w:sz w:val="22"/>
          <w:szCs w:val="22"/>
        </w:rPr>
        <w:t>Fourth, there is no verified pump timing/flow loop, energy budget, outdoor enclosure assessment, procurement bill, or maintenance analysis. A deployment cost must itemize the board, sensors, display, relay or driver, pump/valve, power stage, wiring, enclosure, connectivity, and recurring service costs. Affordability requires that complete bill of materials and a stated procurement date.</w:t>
      </w:r>
    </w:p>
    <w:p w14:paraId="1249F7FB" w14:textId="36027CE7" w:rsidR="001448CA" w:rsidRPr="00950A07" w:rsidRDefault="00000000">
      <w:pPr>
        <w:widowControl/>
        <w:spacing w:after="160" w:line="276" w:lineRule="auto"/>
        <w:jc w:val="both"/>
        <w:rPr>
          <w:color w:val="000000" w:themeColor="text1"/>
        </w:rPr>
      </w:pPr>
      <w:r>
        <w:rPr>
          <w:color w:val="000000" w:themeColor="text1"/>
          <w:sz w:val="22"/>
          <w:szCs w:val="22"/>
        </w:rPr>
        <w:t>Finally, actual farm WiFi coverage, prolonged broker failures, weather-service delays, concurrent persistence and sensor-domain integration require dedicated experiments. The brief Wokwi outage verifies local dosing and subsequent synthetic publication under the tested conditions only. The revised dashboard accepts moisture aliases and hashed local accounts, but prototype accounts are not production identity management. The plain-MQTT public-broker demonstration establishes no publisher-side confidentiality or authentication result.</w:t>
      </w:r>
    </w:p>
    <w:p w14:paraId="02426C37"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The following work is required before the system can support stronger performance claims:</w:t>
      </w:r>
    </w:p>
    <w:p w14:paraId="73BE5804" w14:textId="77777777" w:rsidR="0041609D" w:rsidRDefault="00000000">
      <w:pPr>
        <w:widowControl/>
        <w:spacing w:after="160" w:line="276" w:lineRule="auto"/>
        <w:jc w:val="both"/>
        <w:rPr>
          <w:color w:val="000000" w:themeColor="text1"/>
          <w:sz w:val="22"/>
          <w:szCs w:val="22"/>
        </w:rPr>
      </w:pPr>
      <w:r>
        <w:rPr>
          <w:color w:val="000000" w:themeColor="text1"/>
          <w:sz w:val="22"/>
          <w:szCs w:val="22"/>
        </w:rPr>
        <w:t>(i) Extend the archived software traces with systematic randomized noise, sensor-drift and prolonged-fault experiments. Use independent stochastic trials for statistical estimates, and distinguish these from repeated execution of identical deterministic cases. Preserve source hashes, dependencies, seeds, timing conventions and failures.</w:t>
      </w:r>
    </w:p>
    <w:p w14:paraId="5CCEEA9E" w14:textId="77777777" w:rsidR="0041609D" w:rsidRDefault="00000000">
      <w:pPr>
        <w:widowControl/>
        <w:spacing w:after="160" w:line="276" w:lineRule="auto"/>
        <w:jc w:val="both"/>
        <w:rPr>
          <w:color w:val="000000" w:themeColor="text1"/>
          <w:sz w:val="22"/>
          <w:szCs w:val="22"/>
        </w:rPr>
      </w:pPr>
      <w:r>
        <w:rPr>
          <w:color w:val="000000" w:themeColor="text1"/>
          <w:sz w:val="22"/>
          <w:szCs w:val="22"/>
        </w:rPr>
        <w:t>(ii) Perform paired physical tests with calibrated sensors and measured water delivery under matched crop, soil, and initial-moisture conditions. Report trial counts, mean and standard deviation or median and interquartile range, confidence intervals, and paired differences. Quantify water saving as 100 × (Vbaseline − Vfuzzy)/Vbaseline using measured volumes; evaluate yield only in a separate crop-growth study.</w:t>
      </w:r>
    </w:p>
    <w:p w14:paraId="0362C9EB" w14:textId="0256F3AD" w:rsidR="0041609D" w:rsidRDefault="00000000">
      <w:pPr>
        <w:widowControl/>
        <w:spacing w:after="160" w:line="276" w:lineRule="auto"/>
        <w:jc w:val="both"/>
        <w:rPr>
          <w:color w:val="000000" w:themeColor="text1"/>
          <w:sz w:val="22"/>
          <w:szCs w:val="22"/>
        </w:rPr>
      </w:pPr>
      <w:r>
        <w:rPr>
          <w:color w:val="000000" w:themeColor="text1"/>
          <w:sz w:val="22"/>
          <w:szCs w:val="22"/>
        </w:rPr>
        <w:t>(iii) Unify MQTT field names and units, add device/time identifiers and stale-data checks, verify publisher and subscriber QoS, and test prolonged disconnections. For private deployment, use verified TLS certificates and separate per-device credentials. Keep credentials outside published code and figures.</w:t>
      </w:r>
    </w:p>
    <w:p w14:paraId="7653A7BD" w14:textId="77777777" w:rsidR="0041609D" w:rsidRDefault="00000000">
      <w:pPr>
        <w:widowControl/>
        <w:spacing w:after="160" w:line="276" w:lineRule="auto"/>
        <w:jc w:val="both"/>
        <w:rPr>
          <w:color w:val="000000" w:themeColor="text1"/>
          <w:sz w:val="22"/>
          <w:szCs w:val="22"/>
        </w:rPr>
      </w:pPr>
      <w:r>
        <w:rPr>
          <w:color w:val="000000" w:themeColor="text1"/>
          <w:sz w:val="22"/>
          <w:szCs w:val="22"/>
        </w:rPr>
        <w:t>(iv) Extend the current training-only normalization and holdout evaluation with majority-class, reduced-feature and full-feature comparators, cross-validation confined to training data, and a final untouched test set. Publish confusion matrices and per-class metrics, and test geographical/temporal transfer and probability calibration separately [13].</w:t>
      </w:r>
    </w:p>
    <w:p w14:paraId="24C7DAB5" w14:textId="221E0FDF" w:rsidR="0041609D" w:rsidRDefault="00000000">
      <w:pPr>
        <w:widowControl/>
        <w:spacing w:after="160" w:line="276" w:lineRule="auto"/>
        <w:jc w:val="both"/>
        <w:rPr>
          <w:color w:val="000000" w:themeColor="text1"/>
          <w:sz w:val="22"/>
          <w:szCs w:val="22"/>
        </w:rPr>
      </w:pPr>
      <w:r>
        <w:rPr>
          <w:color w:val="000000" w:themeColor="text1"/>
          <w:sz w:val="22"/>
          <w:szCs w:val="22"/>
        </w:rPr>
        <w:t>(v) Validate any proxy-to-sensor mapping using labeled physical observations. Only then add genuine model explanation outputs, with documented background data, feature units, a local SHAP example, and limitations of correlated proxy features. Evaluate explanation usefulness with users rather than assuming that a plot improves trust.</w:t>
      </w:r>
    </w:p>
    <w:p w14:paraId="28AB964C" w14:textId="7084F681" w:rsidR="0041609D" w:rsidRPr="00904130" w:rsidRDefault="00000000" w:rsidP="00904130">
      <w:pPr>
        <w:widowControl/>
        <w:spacing w:after="160" w:line="276" w:lineRule="auto"/>
        <w:jc w:val="both"/>
        <w:rPr>
          <w:color w:val="000000" w:themeColor="text1"/>
        </w:rPr>
      </w:pPr>
      <w:r>
        <w:rPr>
          <w:color w:val="000000" w:themeColor="text1"/>
          <w:sz w:val="22"/>
          <w:szCs w:val="22"/>
        </w:rPr>
        <w:t>(vi) Measure power consumption, outdoor robustness, network coverage, itemized costs, and maintenance needs. Consider solar power, alternative radio links, and smaller edge models only after the core sensing and control contracts have been verified. These are future activities, not results of the present study.</w:t>
      </w:r>
    </w:p>
    <w:p w14:paraId="3436EA04" w14:textId="1EC5BD6C"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6. Conclusion</w:t>
      </w:r>
    </w:p>
    <w:p w14:paraId="0CFBFB4E"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This study specifies and evaluates a 27-rule smart-agriculture controller through nine same-input browser scenarios and 18 Wokwi firmware functional scenarios. Seventeen browser checks, eight automated tests, a 1,150-point Python/C++ comparison and a separate 520,251-point integer-domain sweep provide reproducible software evidence. Circuit-and-Serial screenshots show normal and boundary decisions, fault shutdown/recovery, accelerated timer expiry, offline operation, reconnection and filter response. Actual subscriber records support the communication observations without implying network reliability or lossless buffering.</w:t>
      </w:r>
    </w:p>
    <w:p w14:paraId="2C1B3AF8" w14:textId="64353FEB" w:rsidR="004F15CD" w:rsidRDefault="00000000" w:rsidP="003F1271">
      <w:pPr>
        <w:widowControl/>
        <w:spacing w:after="160" w:line="276" w:lineRule="auto"/>
        <w:jc w:val="both"/>
        <w:rPr>
          <w:color w:val="000000" w:themeColor="text1"/>
          <w:sz w:val="22"/>
          <w:szCs w:val="22"/>
        </w:rPr>
      </w:pPr>
      <w:r>
        <w:rPr>
          <w:color w:val="000000" w:themeColor="text1"/>
          <w:sz w:val="22"/>
          <w:szCs w:val="22"/>
        </w:rPr>
        <w:t>The independent crop experiment achieves 94.32% top-one accuracy and 0.943 macro F1 on 440 held-out public-dataset records, with the rainfall–humidity proxy limitation explicit. This result and the simulated pump commands establish neither manual irrigation-decision accuracy nor water savings, yield improvement, physical latency or field readiness. Calibrated sensors, measured hydraulic delivery, labeled physical observations and replicated controlled trials remain necessary.</w:t>
      </w:r>
    </w:p>
    <w:p>
      <w:pPr>
        <w:pStyle w:val="Heading1"/>
        <w:keepNext/>
        <w:pageBreakBefore/>
        <w:widowControl/>
        <w:spacing w:after="120"/>
      </w:pPr>
      <w:r>
        <w:rPr>
          <w:b/>
          <w:color w:val="000000"/>
          <w:sz w:val="28"/>
        </w:rPr>
        <w:t>Appendix A Complete Evaluated Rule Specification</w:t>
      </w:r>
    </w:p>
    <w:p>
      <w:pPr>
        <w:widowControl/>
        <w:spacing w:after="120"/>
      </w:pPr>
      <w:r>
        <w:rPr>
          <w:sz w:val="22"/>
        </w:rPr>
        <w:t>Table A1 enumerates all 27 constant consequences in command minutes. Each row fixes moisture and air-temperature categories; the three humidity columns specify Low, Medium and High consequences. Each individual rule fires with the minimum of its three membership degrees. Active rules are combined by a weighted mean, without category-wise maximum aggregation.</w:t>
      </w:r>
    </w:p>
    <w:p>
      <w:pPr>
        <w:keepNext/>
        <w:widowControl/>
        <w:spacing w:before="120" w:after="80"/>
        <w:jc w:val="center"/>
      </w:pPr>
      <w:r>
        <w:rPr>
          <w:i/>
          <w:sz w:val="20"/>
        </w:rPr>
        <w:t>Table A1: All 27 Zero Order Sugeno Consequents in Command Minutes</w:t>
      </w:r>
    </w:p>
    <w:tbl>
      <w:tblPr>
        <w:tblW w:type="auto" w:w="0"/>
        <w:tblLayout w:type="fixed"/>
        <w:tblLook w:firstColumn="1" w:firstRow="1" w:lastColumn="0" w:lastRow="0" w:noHBand="0" w:noVBand="1" w:val="04A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72"/>
        <w:gridCol w:w="1872"/>
        <w:gridCol w:w="1872"/>
        <w:gridCol w:w="1872"/>
        <w:gridCol w:w="1872"/>
      </w:tblGrid>
      <w:tr>
        <w:trPr>
          <w:cantSplit/>
          <w:tblHeader/>
          <w:cantSplit/>
          <w:tblHeader/>
        </w:trPr>
        <w:tc>
          <w:tcPr>
            <w:tcW w:type="dxa" w:w="1584"/>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Moisture</w:t>
            </w:r>
          </w:p>
        </w:tc>
        <w:tc>
          <w:tcPr>
            <w:tcW w:type="dxa" w:w="2160"/>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Air temperature</w:t>
            </w:r>
          </w:p>
        </w:tc>
        <w:tc>
          <w:tcPr>
            <w:tcW w:type="dxa" w:w="1800"/>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Humidity Low</w:t>
            </w:r>
          </w:p>
        </w:tc>
        <w:tc>
          <w:tcPr>
            <w:tcW w:type="dxa" w:w="2016"/>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Humidity Medium</w:t>
            </w:r>
          </w:p>
        </w:tc>
        <w:tc>
          <w:tcPr>
            <w:tcW w:type="dxa" w:w="1800"/>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Humidity High</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18</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14</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Warm</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26</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Hot</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36</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Warm</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Hot</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14</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Warm</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Hot</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bl>
    <w:p>
      <w:pPr>
        <w:widowControl/>
        <w:spacing w:after="120"/>
      </w:pPr>
      <w:r>
        <w:rPr>
          <w:sz w:val="22"/>
        </w:rPr>
        <w:t>The accepted domain is 0-100% moisture, 0-50 C air temperature and 0-100% humidity. Endpoint shoulders and overlapping triangles provide positive coverage for valid inputs. The run-time guard returns an invalid state and zero output if values are missing, nonfinite, out of range or have zero total rule weight. All 27 peaks are checked independently, and selected boundaries plus randomized points are compared against the C++ implementation.</w:t>
      </w:r>
    </w:p>
    <w:p>
      <w:pPr>
        <w:pStyle w:val="Heading1"/>
        <w:pageBreakBefore/>
        <w:spacing w:after="140"/>
      </w:pPr>
      <w:r>
        <w:rPr>
          <w:b/>
          <w:color w:val="000000"/>
          <w:sz w:val="32"/>
        </w:rPr>
        <w:t>Appendix B Recorded Simulation Conditions</w:t>
      </w:r>
    </w:p>
    <w:p>
      <w:pPr>
        <w:spacing w:after="60" w:before="0" w:line="240" w:lineRule="auto"/>
      </w:pPr>
      <w:r>
        <w:rPr>
          <w:sz w:val="18"/>
        </w:rPr>
        <w:t>Figures 5–6 retain the browser policy and safety examples. Figures 7–12 provide six representative Wokwi circuit-and-Serial captures across three pages, with two captures per page. All inputs are synthetic and output timers are accelerated. Complete case records remain in the companion simulation supplement.</w:t>
      </w:r>
    </w:p>
    <w:p>
      <w:pPr>
        <w:keepNext/>
        <w:spacing w:after="60" w:before="0" w:line="240" w:lineRule="auto"/>
        <w:jc w:val="center"/>
      </w:pPr>
      <w:r>
        <w:drawing>
          <wp:inline xmlns:a="http://schemas.openxmlformats.org/drawingml/2006/main" xmlns:pic="http://schemas.openxmlformats.org/drawingml/2006/picture">
            <wp:extent cx="4480560" cy="3230270"/>
            <wp:docPr id="1570744403" name="Picture 157074440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480560" cy="3230270"/>
                    </a:xfrm>
                    <a:prstGeom prst="rect"/>
                  </pic:spPr>
                </pic:pic>
              </a:graphicData>
            </a:graphic>
          </wp:inline>
        </w:drawing>
      </w:r>
    </w:p>
    <w:p>
      <w:pPr>
        <w:spacing w:after="60" w:before="0" w:line="240" w:lineRule="auto"/>
        <w:jc w:val="center"/>
      </w:pPr>
      <w:r>
        <w:rPr>
          <w:sz w:val="18"/>
        </w:rPr>
        <w:t>Figure 5: Hot and dry browser input: fuzzy command 40 min versus reference 10 min.</w:t>
      </w:r>
    </w:p>
    <w:p>
      <w:pPr>
        <w:keepNext/>
        <w:spacing w:after="60" w:before="0" w:line="240" w:lineRule="auto"/>
        <w:jc w:val="center"/>
      </w:pPr>
      <w:r>
        <w:drawing>
          <wp:inline xmlns:a="http://schemas.openxmlformats.org/drawingml/2006/main" xmlns:pic="http://schemas.openxmlformats.org/drawingml/2006/picture">
            <wp:extent cx="4480560" cy="3230270"/>
            <wp:docPr id="1570744404" name="Picture 157074440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480560" cy="3230270"/>
                    </a:xfrm>
                    <a:prstGeom prst="rect"/>
                  </pic:spPr>
                </pic:pic>
              </a:graphicData>
            </a:graphic>
          </wp:inline>
        </w:drawing>
      </w:r>
    </w:p>
    <w:p>
      <w:pPr>
        <w:spacing w:after="60" w:before="0" w:line="240" w:lineRule="auto"/>
        <w:jc w:val="center"/>
      </w:pPr>
      <w:r>
        <w:rPr>
          <w:sz w:val="18"/>
        </w:rPr>
        <w:t>Figure 6: Browser wet step at 15 s: raw moisture 90%, average 30%, fuzzy command 34 min and pump OFF due to the raw-wet gate.</w:t>
      </w:r>
    </w:p>
    <w:p>
      <w:pPr>
        <w:pageBreakBefore/>
        <w:spacing w:after="60" w:before="0" w:line="240" w:lineRule="auto"/>
      </w:pPr>
      <w:r>
        <w:rPr>
          <w:b/>
          <w:sz w:val="20"/>
        </w:rPr>
        <w:t>Wokwi circuit and Serial evidence 1 of 3</w:t>
      </w:r>
    </w:p>
    <w:p>
      <w:pPr>
        <w:keepNext/>
        <w:spacing w:after="60" w:before="0" w:line="240" w:lineRule="auto"/>
        <w:jc w:val="center"/>
      </w:pPr>
      <w:r>
        <w:drawing>
          <wp:inline xmlns:a="http://schemas.openxmlformats.org/drawingml/2006/main" xmlns:pic="http://schemas.openxmlformats.org/drawingml/2006/picture">
            <wp:extent cx="5486400" cy="2624306"/>
            <wp:docPr id="1570744405" name="Picture 1570744405"/>
            <wp:cNvGraphicFramePr>
              <a:graphicFrameLocks noChangeAspect="1"/>
            </wp:cNvGraphicFramePr>
            <a:graphic>
              <a:graphicData uri="http://schemas.openxmlformats.org/drawingml/2006/picture">
                <pic:pic>
                  <pic:nvPicPr>
                    <pic:cNvPr id="0" name="TC03-hot-dry-maximum-command.jpg"/>
                    <pic:cNvPicPr/>
                  </pic:nvPicPr>
                  <pic:blipFill>
                    <a:blip r:embed="rId6"/>
                    <a:stretch>
                      <a:fillRect/>
                    </a:stretch>
                  </pic:blipFill>
                  <pic:spPr>
                    <a:xfrm>
                      <a:off x="0" y="0"/>
                      <a:ext cx="5486400" cy="2624306"/>
                    </a:xfrm>
                    <a:prstGeom prst="rect"/>
                  </pic:spPr>
                </pic:pic>
              </a:graphicData>
            </a:graphic>
          </wp:inline>
        </w:drawing>
      </w:r>
    </w:p>
    <w:p>
      <w:pPr>
        <w:spacing w:after="60" w:before="0" w:line="240" w:lineRule="auto"/>
        <w:jc w:val="center"/>
      </w:pPr>
      <w:r>
        <w:rPr>
          <w:sz w:val="16"/>
        </w:rPr>
        <w:t>Figure 7: W-03. Hot, dry soil: maximum 40 min command; alert and pump ON. Command 40 min; pump ON; GPIO2 HIGH; MQTT ON. PASS.</w:t>
      </w:r>
    </w:p>
    <w:p>
      <w:pPr>
        <w:keepNext/>
        <w:spacing w:after="60" w:before="0" w:line="240" w:lineRule="auto"/>
        <w:jc w:val="center"/>
      </w:pPr>
      <w:r>
        <w:drawing>
          <wp:inline xmlns:a="http://schemas.openxmlformats.org/drawingml/2006/main" xmlns:pic="http://schemas.openxmlformats.org/drawingml/2006/picture">
            <wp:extent cx="5486400" cy="2624306"/>
            <wp:docPr id="1570744406" name="Picture 1570744406"/>
            <wp:cNvGraphicFramePr>
              <a:graphicFrameLocks noChangeAspect="1"/>
            </wp:cNvGraphicFramePr>
            <a:graphic>
              <a:graphicData uri="http://schemas.openxmlformats.org/drawingml/2006/picture">
                <pic:pic>
                  <pic:nvPicPr>
                    <pic:cNvPr id="0" name="TC09-fault-during-active-dose-stops-gpio.jpg"/>
                    <pic:cNvPicPr/>
                  </pic:nvPicPr>
                  <pic:blipFill>
                    <a:blip r:embed="rId7"/>
                    <a:stretch>
                      <a:fillRect/>
                    </a:stretch>
                  </pic:blipFill>
                  <pic:spPr>
                    <a:xfrm>
                      <a:off x="0" y="0"/>
                      <a:ext cx="5486400" cy="2624306"/>
                    </a:xfrm>
                    <a:prstGeom prst="rect"/>
                  </pic:spPr>
                </pic:pic>
              </a:graphicData>
            </a:graphic>
          </wp:inline>
        </w:drawing>
      </w:r>
    </w:p>
    <w:p>
      <w:pPr>
        <w:spacing w:after="60" w:before="0" w:line="240" w:lineRule="auto"/>
        <w:jc w:val="center"/>
      </w:pPr>
      <w:r>
        <w:rPr>
          <w:sz w:val="16"/>
        </w:rPr>
        <w:t>Figure 8: W-09. Injected sensor fault stops the active pump; sensor FAULT; command zero. Command 0 min; pump OFF; GPIO2 LOW; MQTT ON. PASS.</w:t>
      </w:r>
    </w:p>
    <w:p>
      <w:pPr>
        <w:pageBreakBefore/>
        <w:spacing w:after="60" w:before="0" w:line="240" w:lineRule="auto"/>
      </w:pPr>
      <w:r>
        <w:rPr>
          <w:b/>
          <w:sz w:val="20"/>
        </w:rPr>
        <w:t>Wokwi circuit and Serial evidence 2 of 3</w:t>
      </w:r>
    </w:p>
    <w:p>
      <w:pPr>
        <w:keepNext/>
        <w:spacing w:after="60" w:before="0" w:line="240" w:lineRule="auto"/>
        <w:jc w:val="center"/>
      </w:pPr>
      <w:r>
        <w:drawing>
          <wp:inline xmlns:a="http://schemas.openxmlformats.org/drawingml/2006/main" xmlns:pic="http://schemas.openxmlformats.org/drawingml/2006/picture">
            <wp:extent cx="5486400" cy="2624306"/>
            <wp:docPr id="1570744407" name="Picture 1570744407"/>
            <wp:cNvGraphicFramePr>
              <a:graphicFrameLocks noChangeAspect="1"/>
            </wp:cNvGraphicFramePr>
            <a:graphic>
              <a:graphicData uri="http://schemas.openxmlformats.org/drawingml/2006/picture">
                <pic:pic>
                  <pic:nvPicPr>
                    <pic:cNvPr id="0" name="TC10-valid-recovery-resets-filter.jpg"/>
                    <pic:cNvPicPr/>
                  </pic:nvPicPr>
                  <pic:blipFill>
                    <a:blip r:embed="rId8"/>
                    <a:stretch>
                      <a:fillRect/>
                    </a:stretch>
                  </pic:blipFill>
                  <pic:spPr>
                    <a:xfrm>
                      <a:off x="0" y="0"/>
                      <a:ext cx="5486400" cy="2624306"/>
                    </a:xfrm>
                    <a:prstGeom prst="rect"/>
                  </pic:spPr>
                </pic:pic>
              </a:graphicData>
            </a:graphic>
          </wp:inline>
        </w:drawing>
      </w:r>
    </w:p>
    <w:p>
      <w:pPr>
        <w:spacing w:after="60" w:before="0" w:line="240" w:lineRule="auto"/>
        <w:jc w:val="center"/>
      </w:pPr>
      <w:r>
        <w:rPr>
          <w:sz w:val="16"/>
        </w:rPr>
        <w:t>Figure 9: W-10. Recovery clears injected fault and produces valid 8 min command. Command 8 min; pump ON; GPIO2 HIGH; MQTT ON. PASS.</w:t>
      </w:r>
    </w:p>
    <w:p>
      <w:pPr>
        <w:keepNext/>
        <w:spacing w:after="60" w:before="0" w:line="240" w:lineRule="auto"/>
        <w:jc w:val="center"/>
      </w:pPr>
      <w:r>
        <w:drawing>
          <wp:inline xmlns:a="http://schemas.openxmlformats.org/drawingml/2006/main" xmlns:pic="http://schemas.openxmlformats.org/drawingml/2006/picture">
            <wp:extent cx="5486400" cy="2624306"/>
            <wp:docPr id="1570744408" name="Picture 1570744408"/>
            <wp:cNvGraphicFramePr>
              <a:graphicFrameLocks noChangeAspect="1"/>
            </wp:cNvGraphicFramePr>
            <a:graphic>
              <a:graphicData uri="http://schemas.openxmlformats.org/drawingml/2006/picture">
                <pic:pic>
                  <pic:nvPicPr>
                    <pic:cNvPr id="0" name="TC11-offline-timer-completes-without-broker.jpg"/>
                    <pic:cNvPicPr/>
                  </pic:nvPicPr>
                  <pic:blipFill>
                    <a:blip r:embed="rId9"/>
                    <a:stretch>
                      <a:fillRect/>
                    </a:stretch>
                  </pic:blipFill>
                  <pic:spPr>
                    <a:xfrm>
                      <a:off x="0" y="0"/>
                      <a:ext cx="5486400" cy="2624306"/>
                    </a:xfrm>
                    <a:prstGeom prst="rect"/>
                  </pic:spPr>
                </pic:pic>
              </a:graphicData>
            </a:graphic>
          </wp:inline>
        </w:drawing>
      </w:r>
    </w:p>
    <w:p>
      <w:pPr>
        <w:spacing w:after="60" w:before="0" w:line="240" w:lineRule="auto"/>
        <w:jc w:val="center"/>
      </w:pPr>
      <w:r>
        <w:rPr>
          <w:sz w:val="16"/>
        </w:rPr>
        <w:t>Figure 10: W-11. Local 8-second accelerated dose completes while MQTT is OFF. Command 8 min; pump OFF; GPIO2 LOW; MQTT OFF. PASS.</w:t>
      </w:r>
    </w:p>
    <w:p>
      <w:pPr>
        <w:pageBreakBefore/>
        <w:spacing w:after="60" w:before="0" w:line="240" w:lineRule="auto"/>
      </w:pPr>
      <w:r>
        <w:rPr>
          <w:b/>
          <w:sz w:val="20"/>
        </w:rPr>
        <w:t>Wokwi circuit and Serial evidence 3 of 3</w:t>
      </w:r>
    </w:p>
    <w:p>
      <w:pPr>
        <w:keepNext/>
        <w:spacing w:after="60" w:before="0" w:line="240" w:lineRule="auto"/>
        <w:jc w:val="center"/>
      </w:pPr>
      <w:r>
        <w:drawing>
          <wp:inline xmlns:a="http://schemas.openxmlformats.org/drawingml/2006/main" xmlns:pic="http://schemas.openxmlformats.org/drawingml/2006/picture">
            <wp:extent cx="5486400" cy="2624306"/>
            <wp:docPr id="1570744409" name="Picture 1570744409"/>
            <wp:cNvGraphicFramePr>
              <a:graphicFrameLocks noChangeAspect="1"/>
            </wp:cNvGraphicFramePr>
            <a:graphic>
              <a:graphicData uri="http://schemas.openxmlformats.org/drawingml/2006/picture">
                <pic:pic>
                  <pic:nvPicPr>
                    <pic:cNvPr id="0" name="TC12-mqtt-reconnect-and-receiver-resumes.jpg"/>
                    <pic:cNvPicPr/>
                  </pic:nvPicPr>
                  <pic:blipFill>
                    <a:blip r:embed="rId10"/>
                    <a:stretch>
                      <a:fillRect/>
                    </a:stretch>
                  </pic:blipFill>
                  <pic:spPr>
                    <a:xfrm>
                      <a:off x="0" y="0"/>
                      <a:ext cx="5486400" cy="2624306"/>
                    </a:xfrm>
                    <a:prstGeom prst="rect"/>
                  </pic:spPr>
                </pic:pic>
              </a:graphicData>
            </a:graphic>
          </wp:inline>
        </w:drawing>
      </w:r>
    </w:p>
    <w:p>
      <w:pPr>
        <w:spacing w:after="60" w:before="0" w:line="240" w:lineRule="auto"/>
        <w:jc w:val="center"/>
      </w:pPr>
      <w:r>
        <w:rPr>
          <w:sz w:val="16"/>
        </w:rPr>
        <w:t>Figure 11: W-12. Broker reconnects; receiver resumes receiving snapshots. Command 8 min; pump OFF; GPIO2 LOW; MQTT ON. PASS.</w:t>
      </w:r>
    </w:p>
    <w:p>
      <w:pPr>
        <w:keepNext/>
        <w:spacing w:after="60" w:before="0" w:line="240" w:lineRule="auto"/>
        <w:jc w:val="center"/>
      </w:pPr>
      <w:r>
        <w:drawing>
          <wp:inline xmlns:a="http://schemas.openxmlformats.org/drawingml/2006/main" xmlns:pic="http://schemas.openxmlformats.org/drawingml/2006/picture">
            <wp:extent cx="5486400" cy="2624306"/>
            <wp:docPr id="1570744410" name="Picture 1570744410"/>
            <wp:cNvGraphicFramePr>
              <a:graphicFrameLocks noChangeAspect="1"/>
            </wp:cNvGraphicFramePr>
            <a:graphic>
              <a:graphicData uri="http://schemas.openxmlformats.org/drawingml/2006/picture">
                <pic:pic>
                  <pic:nvPicPr>
                    <pic:cNvPr id="0" name="TC18-filter-settles-after-five-samples.jpg"/>
                    <pic:cNvPicPr/>
                  </pic:nvPicPr>
                  <pic:blipFill>
                    <a:blip r:embed="rId13"/>
                    <a:stretch>
                      <a:fillRect/>
                    </a:stretch>
                  </pic:blipFill>
                  <pic:spPr>
                    <a:xfrm>
                      <a:off x="0" y="0"/>
                      <a:ext cx="5486400" cy="2624306"/>
                    </a:xfrm>
                    <a:prstGeom prst="rect"/>
                  </pic:spPr>
                </pic:pic>
              </a:graphicData>
            </a:graphic>
          </wp:inline>
        </w:drawing>
      </w:r>
    </w:p>
    <w:p>
      <w:pPr>
        <w:spacing w:after="60" w:before="0" w:line="240" w:lineRule="auto"/>
        <w:jc w:val="center"/>
      </w:pPr>
      <w:r>
        <w:rPr>
          <w:sz w:val="16"/>
        </w:rPr>
        <w:t>Figure 12: W-18. Five-sample response: 80, 60, 40, 20, 0%; settled command 26 min. Pump remains OFF until a new dose window. Command 26 min; pump OFF; GPIO2 LOW; MQTT ON. PASS.</w:t>
      </w:r>
    </w:p>
    <w:p w14:paraId="0D851494" w14:textId="69A2F844" w:rsidR="001448CA" w:rsidRPr="00950A07" w:rsidRDefault="00000000">
      <w:pPr>
        <w:pStyle w:val="Heading1"/>
        <w:keepNext/>
        <w:pageBreakBefore w:val="0"/>
        <w:widowControl/>
        <w:spacing w:before="240" w:after="120"/>
        <w:rPr>
          <w:b/>
          <w:bCs/>
          <w:color w:val="000000" w:themeColor="text1"/>
          <w:sz w:val="28"/>
          <w:szCs w:val="28"/>
        </w:rPr>
      </w:pPr>
      <w:r w:rsidRPr="00950A07">
        <w:rPr>
          <w:b/>
          <w:bCs/>
          <w:color w:val="000000"/>
          <w:sz w:val="28"/>
          <w:szCs w:val="28"/>
        </w:rPr>
        <w:t>C</w:t>
      </w:r>
      <w:r w:rsidR="00950A07">
        <w:rPr>
          <w:b/>
          <w:bCs/>
          <w:color w:val="000000"/>
          <w:sz w:val="28"/>
          <w:szCs w:val="28"/>
        </w:rPr>
        <w:t>r</w:t>
      </w:r>
      <w:r w:rsidRPr="00950A07">
        <w:rPr>
          <w:b/>
          <w:bCs/>
          <w:color w:val="000000"/>
          <w:sz w:val="28"/>
          <w:szCs w:val="28"/>
        </w:rPr>
        <w:t>edi</w:t>
      </w:r>
      <w:r w:rsidR="00950A07">
        <w:rPr>
          <w:b/>
          <w:bCs/>
          <w:color w:val="000000"/>
          <w:sz w:val="28"/>
          <w:szCs w:val="28"/>
        </w:rPr>
        <w:t>t</w:t>
      </w:r>
      <w:r w:rsidRPr="00950A07">
        <w:rPr>
          <w:b/>
          <w:bCs/>
          <w:color w:val="000000"/>
          <w:sz w:val="28"/>
          <w:szCs w:val="28"/>
        </w:rPr>
        <w:t xml:space="preserve"> authorship contribution statement</w:t>
      </w:r>
    </w:p>
    <w:p w14:paraId="56AE469C" w14:textId="77777777" w:rsidR="00950A07" w:rsidRDefault="00000000">
      <w:pPr>
        <w:widowControl/>
        <w:spacing w:after="160" w:line="276" w:lineRule="auto"/>
        <w:jc w:val="both"/>
        <w:rPr>
          <w:color w:val="000000" w:themeColor="text1"/>
          <w:sz w:val="22"/>
          <w:szCs w:val="22"/>
        </w:rPr>
      </w:pPr>
      <w:r w:rsidRPr="00950A07">
        <w:rPr>
          <w:color w:val="000000" w:themeColor="text1"/>
          <w:sz w:val="22"/>
          <w:szCs w:val="22"/>
        </w:rPr>
        <w:t xml:space="preserve">Rishit Chaudhary: Conceptualization, Methodology, Firmware and Software Development, Fuzzy Logic Design, Testing, Writing – Original Draft. </w:t>
      </w:r>
    </w:p>
    <w:p w14:paraId="4B4B910B" w14:textId="77777777" w:rsidR="00950A07" w:rsidRDefault="00000000">
      <w:pPr>
        <w:widowControl/>
        <w:spacing w:after="160" w:line="276" w:lineRule="auto"/>
        <w:jc w:val="both"/>
        <w:rPr>
          <w:color w:val="000000" w:themeColor="text1"/>
          <w:sz w:val="22"/>
          <w:szCs w:val="22"/>
        </w:rPr>
      </w:pPr>
      <w:r w:rsidRPr="00950A07">
        <w:rPr>
          <w:color w:val="000000" w:themeColor="text1"/>
          <w:sz w:val="22"/>
          <w:szCs w:val="22"/>
        </w:rPr>
        <w:t xml:space="preserve">Siddharth Verma: System Architecture, MQTT/Fog-Layer Implementation, Machine Learning Pipeline, Validation, Writing – Review &amp; Editing. </w:t>
      </w:r>
    </w:p>
    <w:p w14:paraId="45731FB2" w14:textId="76D7AE6D" w:rsidR="001448CA" w:rsidRDefault="00000000">
      <w:pPr>
        <w:widowControl/>
        <w:spacing w:after="160" w:line="276" w:lineRule="auto"/>
        <w:jc w:val="both"/>
        <w:rPr>
          <w:color w:val="000000" w:themeColor="text1"/>
          <w:sz w:val="22"/>
          <w:szCs w:val="22"/>
        </w:rPr>
      </w:pPr>
      <w:r w:rsidRPr="00950A07">
        <w:rPr>
          <w:color w:val="000000" w:themeColor="text1"/>
          <w:sz w:val="22"/>
          <w:szCs w:val="22"/>
        </w:rPr>
        <w:t>Syamasudha Veeragandham: Supervision, Review, and Guidance.</w:t>
      </w:r>
    </w:p>
    <w:p w14:paraId="6C93D6C3" w14:textId="05C37B03"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Funding Statement</w:t>
      </w:r>
    </w:p>
    <w:p w14:paraId="571D2CD7" w14:textId="39E49A4E" w:rsidR="00950A07" w:rsidRDefault="00000000" w:rsidP="0041609D">
      <w:pPr>
        <w:widowControl/>
        <w:spacing w:after="160" w:line="276" w:lineRule="auto"/>
        <w:jc w:val="both"/>
        <w:rPr>
          <w:color w:val="000000" w:themeColor="text1"/>
          <w:sz w:val="22"/>
          <w:szCs w:val="22"/>
        </w:rPr>
      </w:pPr>
      <w:r>
        <w:rPr>
          <w:color w:val="000000" w:themeColor="text1"/>
          <w:sz w:val="22"/>
          <w:szCs w:val="22"/>
        </w:rPr>
        <w:t>The authors declare that no funding, grants, or external support were received during the development of this work.</w:t>
      </w:r>
    </w:p>
    <w:p w14:paraId="4C9036E1" w14:textId="7DC70524"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Declaration of competing interest</w:t>
      </w:r>
    </w:p>
    <w:p w14:paraId="11D3FD03" w14:textId="0C9E0800" w:rsidR="00904130" w:rsidRDefault="00000000" w:rsidP="0041609D">
      <w:pPr>
        <w:widowControl/>
        <w:spacing w:after="160" w:line="276" w:lineRule="auto"/>
        <w:jc w:val="both"/>
        <w:rPr>
          <w:color w:val="000000" w:themeColor="text1"/>
          <w:sz w:val="22"/>
          <w:szCs w:val="22"/>
        </w:rPr>
      </w:pPr>
      <w:r w:rsidRPr="00950A07">
        <w:rPr>
          <w:color w:val="000000" w:themeColor="text1"/>
          <w:sz w:val="22"/>
          <w:szCs w:val="22"/>
        </w:rPr>
        <w:t>The authors declare that they have no known competing financial interests or personal relationships that could have appeared to influence the work reported in this paper.</w:t>
      </w:r>
    </w:p>
    <w:p w14:paraId="472CEA16" w14:textId="154E0A33"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Data Availability</w:t>
      </w:r>
    </w:p>
    <w:p w14:paraId="2C2DB953" w14:textId="28616516" w:rsidR="00466DE9" w:rsidRDefault="00466DE9" w:rsidP="00466DE9">
      <w:pPr>
        <w:widowControl/>
        <w:spacing w:after="160" w:line="276" w:lineRule="auto"/>
        <w:rPr>
          <w:color w:val="000000" w:themeColor="text1"/>
          <w:sz w:val="22"/>
          <w:szCs w:val="22"/>
        </w:rPr>
      </w:pPr>
      <w:r>
        <w:rPr>
          <w:color w:val="000000" w:themeColor="text1"/>
          <w:sz w:val="22"/>
          <w:szCs w:val="22"/>
        </w:rPr>
        <w:t>The complete implementation and experimental evidence are publicly archived in the SmartAgri repository at commit 42bb940a0102c4b141964a97dc49e9ccb60d3eb1 [15]. The simulator folders contain source, model metadata, dataset hash, nine browser JSON/CSV traces and screenshot manifests. The wokwi and docs/wokwi-evidence folders contain the tested firmware, circuit, 18 case records, 20 unaltered circuit-and-Serial screenshots, MQTT JSONL/CSV, source hashes and reproduction commands. The companion supplementary Word document presents the full screenshot evidence. All reported operational evidence is simulated; no physical breadboard or hydraulic dataset is included.</w:t>
      </w:r>
    </w:p>
    <w:p w14:paraId="3351C0A4" w14:textId="77777777" w:rsidR="004F15CD" w:rsidRDefault="00466DE9" w:rsidP="00466DE9">
      <w:pPr>
        <w:widowControl/>
        <w:spacing w:after="160" w:line="276" w:lineRule="auto"/>
        <w:rPr>
          <w:color w:val="000000" w:themeColor="text1"/>
          <w:sz w:val="22"/>
          <w:szCs w:val="22"/>
        </w:rPr>
      </w:pPr>
      <w:r>
        <w:rPr>
          <w:color w:val="000000" w:themeColor="text1"/>
          <w:sz w:val="22"/>
          <w:szCs w:val="22"/>
        </w:rPr>
        <w:t>Repository: https://github.com/rizzit17/SmartAgri</w:t>
      </w:r>
    </w:p>
    <w:p w14:paraId="5FD40BC3" w14:textId="189F5377" w:rsidR="00904130" w:rsidRPr="00950A07" w:rsidRDefault="00466DE9" w:rsidP="00466DE9">
      <w:pPr>
        <w:widowControl/>
        <w:spacing w:after="160" w:line="276" w:lineRule="auto"/>
        <w:rPr>
          <w:color w:val="000000" w:themeColor="text1"/>
        </w:rPr>
      </w:pPr>
      <w:r>
        <w:t>Tested Wokwi project [16]: https://wokwi.com/projects/478323582523545601. The saved project and its sketch/diagram were reopened and checked after the test session on October 25, 2026. Case protocols and selected results are given in Table 6a and the supplementary test-case document.</w:t>
      </w:r>
    </w:p>
    <w:p w14:paraId="0D855832" w14:textId="47C36225" w:rsidR="003A4CB3" w:rsidRPr="003A4CB3" w:rsidRDefault="003A4CB3" w:rsidP="003A4CB3">
      <w:pPr>
        <w:pStyle w:val="Heading1"/>
        <w:keepNext/>
        <w:widowControl/>
        <w:spacing w:before="240" w:after="120"/>
        <w:rPr>
          <w:b/>
          <w:bCs/>
          <w:color w:val="000000" w:themeColor="text1"/>
          <w:sz w:val="28"/>
          <w:szCs w:val="28"/>
        </w:rPr>
      </w:pPr>
      <w:r w:rsidRPr="003A4CB3">
        <w:rPr>
          <w:b/>
          <w:bCs/>
          <w:color w:val="000000"/>
          <w:sz w:val="28"/>
          <w:szCs w:val="28"/>
        </w:rPr>
        <w:lastRenderedPageBreak/>
        <w:t>References</w:t>
      </w:r>
    </w:p>
    <w:p w14:paraId="4F953361"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 K. G. Liakos, P. Busato, D. Moshou, S. Pearson, and D. Bochtis, “Machine Learning in Agriculture: A Review,” Sensors, vol. 18, no. 8, art. 2674, 2018. https://doi.org/10.3390/s18082674</w:t>
      </w:r>
    </w:p>
    <w:p w14:paraId="29E0F970"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[2] G. P. Pereira, M. Z. Chaari, and F. Daroge, “IoT-Enabled Smart Drip Irrigation System Using ESP32,” IoT, vol. 4, no. 3, pp. 221–243, 2023. https://doi.org/10.3390/iot4030012</w:t>
      </w:r>
    </w:p>
    <w:p w14:paraId="36CE186D"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[3] M. K. Senapaty, A. Ray, and N. Padhy, “A Decision Support System for Crop Recommendation Using Machine Learning Classification Algorithms,” Agriculture, vol. 14, no. 8, art. 1256, 2024. https://doi.org/10.3390/agriculture14081256</w:t>
      </w:r>
    </w:p>
    <w:p w14:paraId="1B8BE62A"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[4] P. Wijayakusuma, G. P. N. Hakim, and B. Li, “TerraGrow: Integrated platform for real time plant monitoring and automated watering system with IoT and fuzzy Sugeno Algorithm,” HardwareX, vol. 24, art. e00724, 2025. https://doi.org/10.1016/j.ohx.2025.e00724</w:t>
      </w:r>
    </w:p>
    <w:p w14:paraId="6109A78E"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[5] A. Cartolano, A. Cuzzocrea, and G. Pilato, “Analyzing and assessing explainable AI models for smart agriculture environments,” Multimedia Tools and Applications, vol. 83, no. 12, pp. 37225–37246, 2024. https://doi.org/10.1007/s11042-023-17978-z</w:t>
      </w:r>
    </w:p>
    <w:p w14:paraId="4A6DEBAB"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[6] L. Breiman, “Random Forests,” Machine Learning, vol. 45, no. 1, pp. 5–32, 2001. https://doi.org/10.1023/A:1010933404324</w:t>
      </w:r>
    </w:p>
    <w:p w14:paraId="75F6ED56"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[7] S. M. Lundberg and S.-I. Lee, “A Unified Approach to Interpreting Model Predictions,” Advances in Neural Information Processing Systems, vol. 30, pp. 4765–4774, 2017. https://proceedings.neurips.cc/paper/2017/hash/8a20a8621978632d76c43dfd28b67767-Abstract.html</w:t>
      </w:r>
    </w:p>
    <w:p w14:paraId="0B2D0670" w14:textId="6D60B11C"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[8] MathWorks, “Mamdani and Sugeno Fuzzy Inference Systems,” Fuzzy Logic Toolbox documentation. https://www.mathworks.com/help/fuzzy/types-of-fuzzy-inference-systems.html (accessed October 19, 2026).</w:t>
      </w:r>
    </w:p>
    <w:p w14:paraId="515811AE"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[9] A. Banks and R. Gupta, Eds., MQTT Version 3.1.1, OASIS Standard, October 29, 2014. https://docs.oasis-open.org/mqtt/mqtt/v3.1.1/os/mqtt-v3.1.1-os.html</w:t>
      </w:r>
    </w:p>
    <w:p w14:paraId="3AAB2FB4"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[10] Wokwi, “wokwi-dht22 Reference,” Wokwi Docs. https://docs.wokwi.com/parts/wokwi-dht22 (accessed October 19, 2026).</w:t>
      </w:r>
    </w:p>
    <w:p w14:paraId="5451F105"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[11] Wokwi, “wokwi-ssd1306 Reference,” Wokwi Docs. https://docs.wokwi.com/parts/wokwi-ssd1306 (accessed October 19, 2026).</w:t>
      </w:r>
    </w:p>
    <w:p w14:paraId="6698247B"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[12] Adafruit, “DHT11, DHT22 and AM2302 Sensors: Overview,” Adafruit Learning System. https://learn.adafruit.com/dht/overview (accessed October 19, 2026).</w:t>
      </w:r>
    </w:p>
    <w:p w14:paraId="75BC7073"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[13] scikit-learn developers, “Cross-validation: evaluating estimator performance,” scikit-learn User Guide. https://scikit-learn.org/stable/modules/cross_validation.html (accessed October 19, 2026).</w:t>
      </w:r>
    </w:p>
    <w:p w14:paraId="5932EFF3"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[14] A. Ingle, “Crop Recommendation Dataset,” Kaggle, dataset landing page. https://www.kaggle.com/datasets/atharvaingle/crop-recommendation-dataset (accessed October 19, 2026).</w:t>
      </w:r>
    </w:p>
    <w:p w14:paraId="6A8B78E3" w14:textId="317763F4" w:rsidR="001448CA" w:rsidRPr="003A4CB3" w:rsidRDefault="003A4CB3" w:rsidP="003A4CB3">
      <w:pPr>
        <w:keepNext w:val="0"/>
        <w:widowControl/>
        <w:spacing w:before="240" w:after="140"/>
        <w:rPr>
          <w:color w:val="000000" w:themeColor="text1"/>
          <w:sz w:val="22"/>
          <w:szCs w:val="22"/>
        </w:rPr>
      </w:pPr>
      <w:r>
        <w:rPr>
          <w:b w:val="0"/>
          <w:color w:val="000000" w:themeColor="text1"/>
          <w:sz w:val="20"/>
          <w:szCs w:val="22"/>
        </w:rPr>
        <w:t>[15] R. Chaudhary, SmartAgri, source repository, branch codex/dashboard-design, commit 42bb940a0102c4b141964a97dc49e9ccb60d3eb1, 2026. https://github.com/rizzit17/SmartAgri/tree/42bb940a0102c4b141964a97dc49e9ccb60d3eb1 (accessed October 25, 2026).</w:t>
      </w:r>
    </w:p>
    <w:p>
      <w:r>
        <w:rPr>
          <w:sz w:val="20"/>
        </w:rPr>
        <w:t xml:space="preserve">[16] R. Chaudhary, “Prog IoT Project Rishit 23BCT0157,” SmartAgri ESP32 Arduino simulation, Wokwi project 478323582523545601, 2026. </w:t>
      </w:r>
      <w:hyperlink r:id="rId24">
        <w:r>
          <w:rPr>
            <w:rStyle w:val="Hyperlink"/>
          </w:rPr>
          <w:t>https://wokwi.com/projects/478323582523545601</w:t>
        </w:r>
      </w:hyperlink>
      <w:r>
        <w:rPr>
          <w:sz w:val="20"/>
        </w:rPr>
        <w:t xml:space="preserve"> (tested and accessed October 25, 2026).</w:t>
      </w:r>
    </w:p>
    <w:sectPr w:rsidR="001448CA" w:rsidRPr="003A4CB3">
      <w:type w:val="nextPag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C2C24"/>
    <w:multiLevelType w:val="multilevel"/>
    <w:tmpl w:val="3964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386516"/>
    <w:multiLevelType w:val="hybridMultilevel"/>
    <w:tmpl w:val="7B0E35D8"/>
    <w:lvl w:ilvl="0" w:tplc="28CA16AC">
      <w:start w:val="1"/>
      <w:numFmt w:val="bullet"/>
      <w:lvlText w:val="●"/>
      <w:lvlJc w:val="left"/>
      <w:pPr>
        <w:ind w:left="720" w:hanging="360"/>
      </w:pPr>
    </w:lvl>
    <w:lvl w:ilvl="1" w:tplc="479CB50E">
      <w:start w:val="1"/>
      <w:numFmt w:val="bullet"/>
      <w:lvlText w:val="○"/>
      <w:lvlJc w:val="left"/>
      <w:pPr>
        <w:ind w:left="1440" w:hanging="360"/>
      </w:pPr>
    </w:lvl>
    <w:lvl w:ilvl="2" w:tplc="5EF08B62">
      <w:start w:val="1"/>
      <w:numFmt w:val="bullet"/>
      <w:lvlText w:val="■"/>
      <w:lvlJc w:val="left"/>
      <w:pPr>
        <w:ind w:left="2160" w:hanging="360"/>
      </w:pPr>
    </w:lvl>
    <w:lvl w:ilvl="3" w:tplc="AD0E7BB8">
      <w:start w:val="1"/>
      <w:numFmt w:val="bullet"/>
      <w:lvlText w:val="●"/>
      <w:lvlJc w:val="left"/>
      <w:pPr>
        <w:ind w:left="2880" w:hanging="360"/>
      </w:pPr>
    </w:lvl>
    <w:lvl w:ilvl="4" w:tplc="AB0A5120">
      <w:start w:val="1"/>
      <w:numFmt w:val="bullet"/>
      <w:lvlText w:val="○"/>
      <w:lvlJc w:val="left"/>
      <w:pPr>
        <w:ind w:left="3600" w:hanging="360"/>
      </w:pPr>
    </w:lvl>
    <w:lvl w:ilvl="5" w:tplc="B616E9BE">
      <w:start w:val="1"/>
      <w:numFmt w:val="bullet"/>
      <w:lvlText w:val="■"/>
      <w:lvlJc w:val="left"/>
      <w:pPr>
        <w:ind w:left="4320" w:hanging="360"/>
      </w:pPr>
    </w:lvl>
    <w:lvl w:ilvl="6" w:tplc="CE169E02">
      <w:start w:val="1"/>
      <w:numFmt w:val="bullet"/>
      <w:lvlText w:val="●"/>
      <w:lvlJc w:val="left"/>
      <w:pPr>
        <w:ind w:left="5040" w:hanging="360"/>
      </w:pPr>
    </w:lvl>
    <w:lvl w:ilvl="7" w:tplc="4142127C">
      <w:start w:val="1"/>
      <w:numFmt w:val="bullet"/>
      <w:lvlText w:val="●"/>
      <w:lvlJc w:val="left"/>
      <w:pPr>
        <w:ind w:left="5760" w:hanging="360"/>
      </w:pPr>
    </w:lvl>
    <w:lvl w:ilvl="8" w:tplc="5FF0D4B8">
      <w:start w:val="1"/>
      <w:numFmt w:val="bullet"/>
      <w:lvlText w:val="●"/>
      <w:lvlJc w:val="left"/>
      <w:pPr>
        <w:ind w:left="6480" w:hanging="360"/>
      </w:pPr>
    </w:lvl>
  </w:abstractNum>
  <w:num w:numId="1" w16cid:durableId="579799212">
    <w:abstractNumId w:val="1"/>
    <w:lvlOverride w:ilvl="0">
      <w:startOverride w:val="1"/>
    </w:lvlOverride>
  </w:num>
  <w:num w:numId="2" w16cid:durableId="866406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8CA"/>
    <w:rsid w:val="00097981"/>
    <w:rsid w:val="001448CA"/>
    <w:rsid w:val="0018496E"/>
    <w:rsid w:val="001A77F2"/>
    <w:rsid w:val="0020661F"/>
    <w:rsid w:val="003A4CB3"/>
    <w:rsid w:val="003F1271"/>
    <w:rsid w:val="0041609D"/>
    <w:rsid w:val="00466DE9"/>
    <w:rsid w:val="004F15CD"/>
    <w:rsid w:val="00542178"/>
    <w:rsid w:val="00595F6B"/>
    <w:rsid w:val="007E7202"/>
    <w:rsid w:val="00904130"/>
    <w:rsid w:val="00950A07"/>
    <w:rsid w:val="00A55C35"/>
    <w:rsid w:val="00C8528D"/>
    <w:rsid w:val="00DE28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F196F"/>
  <w15:docId w15:val="{42E14C1D-A95D-472F-96E3-74F37CC41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link w:val="Heading2Char"/>
    <w:uiPriority w:val="9"/>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1609D"/>
    <w:rPr>
      <w:color w:val="605E5C"/>
      <w:shd w:val="clear" w:color="auto" w:fill="E1DFDD"/>
    </w:rPr>
  </w:style>
  <w:style w:type="character" w:customStyle="1" w:styleId="Heading2Char">
    <w:name w:val="Heading 2 Char"/>
    <w:basedOn w:val="DefaultParagraphFont"/>
    <w:link w:val="Heading2"/>
    <w:uiPriority w:val="9"/>
    <w:rsid w:val="00595F6B"/>
    <w:rPr>
      <w:color w:val="2E74B5"/>
      <w:sz w:val="26"/>
      <w:szCs w:val="26"/>
    </w:rPr>
  </w:style>
  <w:style w:type="character" w:styleId="FollowedHyperlink">
    <w:name w:val="FollowedHyperlink"/>
    <w:basedOn w:val="DefaultParagraphFont"/>
    <w:uiPriority w:val="99"/>
    <w:semiHidden/>
    <w:unhideWhenUsed/>
    <w:rsid w:val="00A55C35"/>
    <w:rPr>
      <w:color w:val="954F72" w:themeColor="followedHyperlink"/>
      <w:u w:val="single"/>
    </w:rPr>
  </w:style>
  <w:style w:type="paragraph" w:styleId="NormalWeb">
    <w:name w:val="Normal (Web)"/>
    <w:basedOn w:val="Normal"/>
    <w:uiPriority w:val="99"/>
    <w:semiHidden/>
    <w:unhideWhenUsed/>
    <w:rsid w:val="00466DE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image" Target="media/image6.jpg"/><Relationship Id="rId17" Type="http://schemas.openxmlformats.org/officeDocument/2006/relationships/image" Target="media/image9.jpg"/><Relationship Id="rId24" Type="http://schemas.openxmlformats.org/officeDocument/2006/relationships/hyperlink" Target="https://wokwi.com/projects/478323582523545601" TargetMode="External"/><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jpg"/><Relationship Id="rId5" Type="http://schemas.openxmlformats.org/officeDocument/2006/relationships/image" Target="media/image1.jpeg"/><Relationship Id="rId6" Type="http://schemas.openxmlformats.org/officeDocument/2006/relationships/image" Target="media/image2.jpg"/><Relationship Id="rId7" Type="http://schemas.openxmlformats.org/officeDocument/2006/relationships/image" Target="media/image3.jpg"/><Relationship Id="rId8" Type="http://schemas.openxmlformats.org/officeDocument/2006/relationships/image" Target="media/image4.jpg"/><Relationship Id="rId9" Type="http://schemas.openxmlformats.org/officeDocument/2006/relationships/image" Target="media/image5.jpg"/><Relationship Id="rId10" Type="http://schemas.openxmlformats.org/officeDocument/2006/relationships/image" Target="media/image7.jpg"/><Relationship Id="rId13"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17</Pages>
  <Words>5795</Words>
  <Characters>33032</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Rishit Chaudhary</cp:lastModifiedBy>
  <cp:revision>10</cp:revision>
  <cp:lastPrinted>2026-09-25T17:02:00Z</cp:lastPrinted>
  <dcterms:created xsi:type="dcterms:W3CDTF">2026-09-10T20:55:00Z</dcterms:created>
  <dcterms:modified xsi:type="dcterms:W3CDTF">2026-09-25T17:04:00Z</dcterms:modified>
  <dc:description/>
  <dc:title>AI Enabled Smart Agriculture Using IoT and MQTT with Fuzzy Irrigation Control and Exploratory Crop Recommendation</dc:title>
</cp:coreProperties>
</file>