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rFonts w:ascii="Arial" w:cs="Arial" w:eastAsia="Arial" w:hAnsi="Arial"/>
          <w:color w:val="888888"/>
          <w:sz w:val="18"/>
          <w:szCs w:val="18"/>
          <w:rtl w:val="0"/>
        </w:rPr>
        <w:t xml:space="preserve">PRV3</w:t>
      </w:r>
      <w:r w:rsidDel="00000000" w:rsidR="00000000" w:rsidRPr="00000000">
        <w:rPr>
          <w:rtl w:val="0"/>
        </w:rPr>
      </w:r>
    </w:p>
    <w:p w:rsidR="00000000" w:rsidDel="00000000" w:rsidP="00000000" w:rsidRDefault="00000000" w:rsidRPr="00000000" w14:paraId="00000002">
      <w:pPr>
        <w:spacing w:after="160" w:before="0" w:lineRule="auto"/>
        <w:rPr/>
      </w:pPr>
      <w:r w:rsidDel="00000000" w:rsidR="00000000" w:rsidRPr="00000000">
        <w:rPr>
          <w:rFonts w:ascii="Arial" w:cs="Arial" w:eastAsia="Arial" w:hAnsi="Arial"/>
          <w:b w:val="1"/>
          <w:bCs w:val="1"/>
          <w:color w:val="1a1a1a"/>
          <w:sz w:val="36"/>
          <w:szCs w:val="36"/>
          <w:rtl w:val="0"/>
        </w:rPr>
        <w:t xml:space="preserve">Liability Risk &amp; Leadership Competency Frameworks</w:t>
      </w:r>
      <w:r w:rsidDel="00000000" w:rsidR="00000000" w:rsidRPr="00000000">
        <w:rPr>
          <w:rtl w:val="0"/>
        </w:rPr>
      </w:r>
    </w:p>
    <w:p w:rsidR="00000000" w:rsidDel="00000000" w:rsidP="00000000" w:rsidRDefault="00000000" w:rsidRPr="00000000" w14:paraId="00000003">
      <w:pPr>
        <w:spacing w:after="480" w:before="0" w:lineRule="auto"/>
        <w:rPr/>
      </w:pPr>
      <w:r w:rsidDel="00000000" w:rsidR="00000000" w:rsidRPr="00000000">
        <w:rPr>
          <w:rFonts w:ascii="Arial" w:cs="Arial" w:eastAsia="Arial" w:hAnsi="Arial"/>
          <w:color w:val="888888"/>
          <w:sz w:val="18"/>
          <w:szCs w:val="18"/>
          <w:rtl w:val="0"/>
        </w:rPr>
        <w:t xml:space="preserve">May 2026  ·  Internal working document  ·  PRV3 Principal Brief governs</w:t>
      </w:r>
      <w:r w:rsidDel="00000000" w:rsidR="00000000" w:rsidRPr="00000000">
        <w:rPr>
          <w:rtl w:val="0"/>
        </w:rPr>
      </w:r>
    </w:p>
    <w:p w:rsidR="00000000" w:rsidDel="00000000" w:rsidP="00000000" w:rsidRDefault="00000000" w:rsidRPr="00000000" w14:paraId="00000004">
      <w:pPr>
        <w:spacing w:after="120" w:before="0" w:lineRule="auto"/>
        <w:rPr/>
      </w:pPr>
      <w:r w:rsidDel="00000000" w:rsidR="00000000" w:rsidRPr="00000000">
        <w:rPr>
          <w:rFonts w:ascii="Arial" w:cs="Arial" w:eastAsia="Arial" w:hAnsi="Arial"/>
          <w:b w:val="0"/>
          <w:bCs w:val="0"/>
          <w:color w:val="444444"/>
          <w:sz w:val="20"/>
          <w:szCs w:val="20"/>
          <w:rtl w:val="0"/>
        </w:rPr>
        <w:t xml:space="preserve">This document contains two governing frameworks for PRV3 signal map development. The Liability Risk Framework defines the nine categories of organizational risk that the diagnostic instrument is designed to surface. The Leadership Competency Framework defines the eight domains of organizational asset capacity that modulate state severity and resolution path. Both were developed bottom-up from the 45 confirmed PRV3 state profiles.</w:t>
      </w:r>
      <w:r w:rsidDel="00000000" w:rsidR="00000000" w:rsidRPr="00000000">
        <w:rPr>
          <w:rtl w:val="0"/>
        </w:rPr>
      </w:r>
    </w:p>
    <w:p w:rsidR="00000000" w:rsidDel="00000000" w:rsidP="00000000" w:rsidRDefault="00000000" w:rsidRPr="00000000" w14:paraId="00000005">
      <w:pPr>
        <w:spacing w:after="120" w:before="0" w:lineRule="auto"/>
        <w:rPr/>
      </w:pPr>
      <w:r w:rsidDel="00000000" w:rsidR="00000000" w:rsidRPr="00000000">
        <w:rPr>
          <w:rFonts w:ascii="Arial" w:cs="Arial" w:eastAsia="Arial" w:hAnsi="Arial"/>
          <w:b w:val="0"/>
          <w:bCs w:val="0"/>
          <w:color w:val="444444"/>
          <w:sz w:val="20"/>
          <w:szCs w:val="20"/>
          <w:rtl w:val="0"/>
        </w:rPr>
        <w:t xml:space="preserve">Citation strength is flagged for each category and domain: Strong (externally validated figures with named sources available), Partial (mechanism research-supported, financial translation less direct), Thin (pattern evidence primary, practitioner construct). Citation strength governs the output mechanism — Strong categories carry externally validated multipliers; Partial and Thin categories rely on Patterned Consequence Logic.</w:t>
      </w:r>
      <w:r w:rsidDel="00000000" w:rsidR="00000000" w:rsidRPr="00000000">
        <w:rPr>
          <w:rtl w:val="0"/>
        </w:rPr>
      </w:r>
    </w:p>
    <w:p w:rsidR="00000000" w:rsidDel="00000000" w:rsidP="00000000" w:rsidRDefault="00000000" w:rsidRPr="00000000" w14:paraId="00000006">
      <w:pPr>
        <w:pBdr>
          <w:bottom w:color="dddddd" w:space="0" w:sz="4" w:val="single"/>
        </w:pBdr>
        <w:spacing w:after="240" w:before="240" w:lineRule="auto"/>
        <w:rPr/>
      </w:pPr>
      <w:r w:rsidDel="00000000" w:rsidR="00000000" w:rsidRPr="00000000">
        <w:rPr>
          <w:rtl w:val="0"/>
        </w:rPr>
      </w:r>
    </w:p>
    <w:p w:rsidR="00000000" w:rsidDel="00000000" w:rsidP="00000000" w:rsidRDefault="00000000" w:rsidRPr="00000000" w14:paraId="00000007">
      <w:pPr>
        <w:pStyle w:val="Heading1"/>
        <w:spacing w:after="160" w:before="480" w:lineRule="auto"/>
        <w:rPr/>
      </w:pPr>
      <w:r w:rsidDel="00000000" w:rsidR="00000000" w:rsidRPr="00000000">
        <w:rPr>
          <w:rFonts w:ascii="Arial" w:cs="Arial" w:eastAsia="Arial" w:hAnsi="Arial"/>
          <w:b w:val="1"/>
          <w:bCs w:val="1"/>
          <w:color w:val="1a1a1a"/>
          <w:sz w:val="32"/>
          <w:szCs w:val="32"/>
          <w:rtl w:val="0"/>
        </w:rPr>
        <w:t xml:space="preserve">Part 1 — Liability Risk Framework</w:t>
      </w:r>
      <w:r w:rsidDel="00000000" w:rsidR="00000000" w:rsidRPr="00000000">
        <w:rPr>
          <w:rtl w:val="0"/>
        </w:rPr>
      </w:r>
    </w:p>
    <w:p w:rsidR="00000000" w:rsidDel="00000000" w:rsidP="00000000" w:rsidRDefault="00000000" w:rsidRPr="00000000" w14:paraId="00000008">
      <w:pPr>
        <w:spacing w:after="240" w:before="0" w:lineRule="auto"/>
        <w:rPr/>
      </w:pPr>
      <w:r w:rsidDel="00000000" w:rsidR="00000000" w:rsidRPr="00000000">
        <w:rPr>
          <w:rFonts w:ascii="Arial" w:cs="Arial" w:eastAsia="Arial" w:hAnsi="Arial"/>
          <w:b w:val="0"/>
          <w:bCs w:val="0"/>
          <w:color w:val="444444"/>
          <w:sz w:val="20"/>
          <w:szCs w:val="20"/>
          <w:rtl w:val="0"/>
        </w:rPr>
        <w:t xml:space="preserve">Nine risk categories. Extracted from financial consequence narratives and dimensional profiles across all 45 confirmed states. Each category carries a citation strength rating that governs how the financial consequence is delivered in diagnostic output.</w:t>
      </w:r>
      <w:r w:rsidDel="00000000" w:rsidR="00000000" w:rsidRPr="00000000">
        <w:rPr>
          <w:rtl w:val="0"/>
        </w:rPr>
      </w:r>
    </w:p>
    <w:p w:rsidR="00000000" w:rsidDel="00000000" w:rsidP="00000000" w:rsidRDefault="00000000" w:rsidRPr="00000000" w14:paraId="00000009">
      <w:pPr>
        <w:spacing w:after="80" w:before="0" w:lineRule="auto"/>
        <w:rPr/>
      </w:pPr>
      <w:r w:rsidDel="00000000" w:rsidR="00000000" w:rsidRPr="00000000">
        <w:rPr>
          <w:rFonts w:ascii="Arial" w:cs="Arial" w:eastAsia="Arial" w:hAnsi="Arial"/>
          <w:b w:val="1"/>
          <w:bCs w:val="1"/>
          <w:color w:val="2e4057"/>
          <w:sz w:val="18"/>
          <w:szCs w:val="18"/>
          <w:rtl w:val="0"/>
        </w:rPr>
        <w:t xml:space="preserve">Citation Strength Summary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900"/>
        <w:gridCol w:w="3760"/>
        <w:gridCol w:w="3100"/>
        <w:tblGridChange w:id="0">
          <w:tblGrid>
            <w:gridCol w:w="1600"/>
            <w:gridCol w:w="900"/>
            <w:gridCol w:w="3760"/>
            <w:gridCol w:w="31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ffffff"/>
                <w:sz w:val="18"/>
                <w:szCs w:val="18"/>
                <w:rtl w:val="0"/>
              </w:rPr>
              <w:t xml:space="preserve">Category /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ffffff"/>
                <w:sz w:val="18"/>
                <w:szCs w:val="18"/>
                <w:rtl w:val="0"/>
              </w:rPr>
              <w:t xml:space="preserve">Citation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18"/>
                <w:szCs w:val="18"/>
                <w:rtl w:val="0"/>
              </w:rPr>
              <w:t xml:space="preserve">Primary anchors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18"/>
                <w:szCs w:val="18"/>
                <w:rtl w:val="0"/>
              </w:rPr>
              <w:t xml:space="preserve">Output mechanism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a1a1a"/>
                <w:sz w:val="18"/>
                <w:szCs w:val="18"/>
                <w:rtl w:val="0"/>
              </w:rPr>
              <w:t xml:space="preserve">1. Legal &amp; Compliance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3de" w:val="clear"/>
            <w:tcMar>
              <w:top w:w="80.0" w:type="dxa"/>
              <w:left w:w="80.0" w:type="dxa"/>
              <w:bottom w:w="80.0" w:type="dxa"/>
              <w:right w:w="80.0" w:type="dxa"/>
            </w:tcMar>
          </w:tcPr>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27500a"/>
                <w:sz w:val="17"/>
                <w:szCs w:val="17"/>
                <w:rtl w:val="0"/>
              </w:rPr>
              <w:t xml:space="preserve">Strong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EEOC charge data (75,000+ charges annually)</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DOL enforcement figures — avg $1.9M per whistleblower case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SEC whistleblower awards — largest exceeded $279M</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EPLI actuarial benchmarks — EEOC defense avg $125,000</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OSHA incident rate benchmarks by industry</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109 Hammer Index citations — primary source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color w:val="444444"/>
                <w:sz w:val="17"/>
                <w:szCs w:val="17"/>
                <w:rtl w:val="0"/>
              </w:rPr>
              <w:t xml:space="preserve">Externally validated multipliers with named sources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1a1a1a"/>
                <w:sz w:val="18"/>
                <w:szCs w:val="18"/>
                <w:rtl w:val="0"/>
              </w:rPr>
              <w:t xml:space="preserve">2. Financial &amp; Economic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3de" w:val="clear"/>
            <w:tcMar>
              <w:top w:w="80.0" w:type="dxa"/>
              <w:left w:w="80.0" w:type="dxa"/>
              <w:bottom w:w="80.0" w:type="dxa"/>
              <w:right w:w="80.0" w:type="dxa"/>
            </w:tcMar>
          </w:tcPr>
          <w:p w:rsidR="00000000" w:rsidDel="00000000" w:rsidP="00000000" w:rsidRDefault="00000000" w:rsidRPr="00000000" w14:paraId="00000018">
            <w:pPr>
              <w:jc w:val="center"/>
              <w:rPr/>
            </w:pPr>
            <w:r w:rsidDel="00000000" w:rsidR="00000000" w:rsidRPr="00000000">
              <w:rPr>
                <w:rFonts w:ascii="Arial" w:cs="Arial" w:eastAsia="Arial" w:hAnsi="Arial"/>
                <w:b w:val="1"/>
                <w:bCs w:val="1"/>
                <w:color w:val="27500a"/>
                <w:sz w:val="17"/>
                <w:szCs w:val="17"/>
                <w:rtl w:val="0"/>
              </w:rPr>
              <w:t xml:space="preserve">Strong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SHRM replacement cost benchmarks — 1.5x–2x annual salary</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Gallup — 52% of voluntary turnover is preventable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McKinsey — decision inefficiency costs 530,000 days/1,000 employees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Bain/McKinsey — 70–90% of M&amp;A deals fail to deliver projected value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Kahn et al. (1964) — role ambiguity reduces performance 12–15%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color w:val="444444"/>
                <w:sz w:val="17"/>
                <w:szCs w:val="17"/>
                <w:rtl w:val="0"/>
              </w:rPr>
              <w:t xml:space="preserve">Externally validated multipliers with named sources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1a1a1a"/>
                <w:sz w:val="18"/>
                <w:szCs w:val="18"/>
                <w:rtl w:val="0"/>
              </w:rPr>
              <w:t xml:space="preserve">3. Governance &amp; Authority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eeda" w:val="clear"/>
            <w:tcMar>
              <w:top w:w="80.0" w:type="dxa"/>
              <w:left w:w="80.0" w:type="dxa"/>
              <w:bottom w:w="80.0" w:type="dxa"/>
              <w:right w:w="80.0" w:type="dxa"/>
            </w:tcMa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633806"/>
                <w:sz w:val="17"/>
                <w:szCs w:val="17"/>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D&amp;O insurance underwriting criteria and premium data</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Corporate governance research — board structure and failure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Spencer Stuart succession planning benchmarks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SHRM HR independence and governance research</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SEC material misrepresentation enforcement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color w:val="444444"/>
                <w:sz w:val="17"/>
                <w:szCs w:val="17"/>
                <w:rtl w:val="0"/>
              </w:rPr>
              <w:t xml:space="preserve">Patterned Consequence Logic + selective validated figures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1a1a1a"/>
                <w:sz w:val="18"/>
                <w:szCs w:val="18"/>
                <w:rtl w:val="0"/>
              </w:rPr>
              <w:t xml:space="preserve">4. Talent &amp; Retention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3de" w:val="clear"/>
            <w:tcMar>
              <w:top w:w="80.0" w:type="dxa"/>
              <w:left w:w="80.0" w:type="dxa"/>
              <w:bottom w:w="80.0" w:type="dxa"/>
              <w:right w:w="80.0" w:type="dxa"/>
            </w:tcMar>
          </w:tcPr>
          <w:p w:rsidR="00000000" w:rsidDel="00000000" w:rsidP="00000000" w:rsidRDefault="00000000" w:rsidRPr="00000000" w14:paraId="00000028">
            <w:pPr>
              <w:jc w:val="center"/>
              <w:rPr/>
            </w:pPr>
            <w:r w:rsidDel="00000000" w:rsidR="00000000" w:rsidRPr="00000000">
              <w:rPr>
                <w:rFonts w:ascii="Arial" w:cs="Arial" w:eastAsia="Arial" w:hAnsi="Arial"/>
                <w:b w:val="1"/>
                <w:bCs w:val="1"/>
                <w:color w:val="27500a"/>
                <w:sz w:val="17"/>
                <w:szCs w:val="17"/>
                <w:rtl w:val="0"/>
              </w:rPr>
              <w:t xml:space="preserve">Strong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Gallup State of the American Workplace — manager quality predicts 52% of turnover</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Gallup — disengaged employees cost 18% of annual salary in productivity</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SHRM benchmarking — voluntary turnover rates by industry</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Edmondson (1999) — psychological safety as team performance predictor</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Google Project Aristotle (2016) — safety as strongest team predictor</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COR theory (Hobfoll) — resource depletion and high-performer departure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444444"/>
                <w:sz w:val="17"/>
                <w:szCs w:val="17"/>
                <w:rtl w:val="0"/>
              </w:rPr>
              <w:t xml:space="preserve">Externally validated multipliers with named sources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1a1a1a"/>
                <w:sz w:val="18"/>
                <w:szCs w:val="18"/>
                <w:rtl w:val="0"/>
              </w:rPr>
              <w:t xml:space="preserve">5. Cultural &amp; Behavioral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eeda" w:val="clear"/>
            <w:tcMar>
              <w:top w:w="80.0" w:type="dxa"/>
              <w:left w:w="80.0" w:type="dxa"/>
              <w:bottom w:w="80.0" w:type="dxa"/>
              <w:right w:w="80.0" w:type="dxa"/>
            </w:tcMar>
          </w:tcPr>
          <w:p w:rsidR="00000000" w:rsidDel="00000000" w:rsidP="00000000" w:rsidRDefault="00000000" w:rsidRPr="00000000" w14:paraId="00000031">
            <w:pPr>
              <w:jc w:val="center"/>
              <w:rPr/>
            </w:pPr>
            <w:r w:rsidDel="00000000" w:rsidR="00000000" w:rsidRPr="00000000">
              <w:rPr>
                <w:rFonts w:ascii="Arial" w:cs="Arial" w:eastAsia="Arial" w:hAnsi="Arial"/>
                <w:b w:val="1"/>
                <w:bCs w:val="1"/>
                <w:color w:val="633806"/>
                <w:sz w:val="17"/>
                <w:szCs w:val="17"/>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Edmondson (1999) — psychological safety and information suppression</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Bandura — moral disengagement mechanisms in organizations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Argyris &amp; Schön (1978) — single and double-loop learning failure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Tajfel &amp; Turner (1979) — social identity and culture resistance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Rousseau (1989) — psychological contract breach and violation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444444"/>
                <w:sz w:val="17"/>
                <w:szCs w:val="17"/>
                <w:rtl w:val="0"/>
              </w:rPr>
              <w:t xml:space="preserve">Patterned Consequence Logic — recognition is the credibility mechanism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1a1a1a"/>
                <w:sz w:val="18"/>
                <w:szCs w:val="18"/>
                <w:rtl w:val="0"/>
              </w:rPr>
              <w:t xml:space="preserve">6. Operational &amp; Structural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eeda" w:val="clear"/>
            <w:tcMar>
              <w:top w:w="80.0" w:type="dxa"/>
              <w:left w:w="80.0" w:type="dxa"/>
              <w:bottom w:w="80.0" w:type="dxa"/>
              <w:right w:w="80.0" w:type="dxa"/>
            </w:tcMar>
          </w:tcPr>
          <w:p w:rsidR="00000000" w:rsidDel="00000000" w:rsidP="00000000" w:rsidRDefault="00000000" w:rsidRPr="00000000" w14:paraId="00000039">
            <w:pPr>
              <w:jc w:val="center"/>
              <w:rPr/>
            </w:pPr>
            <w:r w:rsidDel="00000000" w:rsidR="00000000" w:rsidRPr="00000000">
              <w:rPr>
                <w:rFonts w:ascii="Arial" w:cs="Arial" w:eastAsia="Arial" w:hAnsi="Arial"/>
                <w:b w:val="1"/>
                <w:bCs w:val="1"/>
                <w:color w:val="633806"/>
                <w:sz w:val="17"/>
                <w:szCs w:val="17"/>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Kahn et al. (1964) — role ambiguity and 12–15% performance reduction</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McKinsey — decision-making inefficiency cost benchmarks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Urwick and Gartner — span-of-control research</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Weick &amp; Sutcliffe — organizational resilience research</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Gartner workforce planning horizon benchmarks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color w:val="444444"/>
                <w:sz w:val="17"/>
                <w:szCs w:val="17"/>
                <w:rtl w:val="0"/>
              </w:rPr>
              <w:t xml:space="preserve">Selective validated figures + Patterned Consequence 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1a1a1a"/>
                <w:sz w:val="18"/>
                <w:szCs w:val="18"/>
                <w:rtl w:val="0"/>
              </w:rPr>
              <w:t xml:space="preserve">7. Reputational &amp; Brand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eeda" w:val="clear"/>
            <w:tcMar>
              <w:top w:w="80.0" w:type="dxa"/>
              <w:left w:w="80.0" w:type="dxa"/>
              <w:bottom w:w="80.0" w:type="dxa"/>
              <w:right w:w="80.0" w:type="dxa"/>
            </w:tcMar>
          </w:tcPr>
          <w:p w:rsidR="00000000" w:rsidDel="00000000" w:rsidP="00000000" w:rsidRDefault="00000000" w:rsidRPr="00000000" w14:paraId="00000041">
            <w:pPr>
              <w:jc w:val="center"/>
              <w:rPr/>
            </w:pPr>
            <w:r w:rsidDel="00000000" w:rsidR="00000000" w:rsidRPr="00000000">
              <w:rPr>
                <w:rFonts w:ascii="Arial" w:cs="Arial" w:eastAsia="Arial" w:hAnsi="Arial"/>
                <w:b w:val="1"/>
                <w:bCs w:val="1"/>
                <w:color w:val="633806"/>
                <w:sz w:val="17"/>
                <w:szCs w:val="17"/>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Glassdoor employer brand research — recruiting cost impact</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LinkedIn talent attraction and employer brand benchmarks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SEC material misrepresentation enforcement data</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EPLI claims data — public record availability</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OFCCP enforcement — avg $2.4M per settlement for federal contractors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444444"/>
                <w:sz w:val="17"/>
                <w:szCs w:val="17"/>
                <w:rtl w:val="0"/>
              </w:rPr>
              <w:t xml:space="preserve">Patterned Consequence Logic + selective validated figures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1a1a1a"/>
                <w:sz w:val="18"/>
                <w:szCs w:val="18"/>
                <w:rtl w:val="0"/>
              </w:rPr>
              <w:t xml:space="preserve">8. Safety &amp; Wellbeing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3de" w:val="clear"/>
            <w:tcMar>
              <w:top w:w="80.0" w:type="dxa"/>
              <w:left w:w="80.0" w:type="dxa"/>
              <w:bottom w:w="80.0" w:type="dxa"/>
              <w:right w:w="80.0" w:type="dxa"/>
            </w:tcMar>
          </w:tcPr>
          <w:p w:rsidR="00000000" w:rsidDel="00000000" w:rsidP="00000000" w:rsidRDefault="00000000" w:rsidRPr="00000000" w14:paraId="00000049">
            <w:pPr>
              <w:jc w:val="center"/>
              <w:rPr/>
            </w:pPr>
            <w:r w:rsidDel="00000000" w:rsidR="00000000" w:rsidRPr="00000000">
              <w:rPr>
                <w:rFonts w:ascii="Arial" w:cs="Arial" w:eastAsia="Arial" w:hAnsi="Arial"/>
                <w:b w:val="1"/>
                <w:bCs w:val="1"/>
                <w:color w:val="27500a"/>
                <w:sz w:val="17"/>
                <w:szCs w:val="17"/>
                <w:rtl w:val="0"/>
              </w:rPr>
              <w:t xml:space="preserve">Strong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OSHA incident rate benchmarks by industry</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Workers comp loss ratio actuarial data</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IBM Cost of a Data Breach Report (2023) — avg $4.45M</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COR theory (Hobfoll) — resource depletion and burnout mechanism</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Cyber insurance underwriting criteria and premium benchmarks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color w:val="444444"/>
                <w:sz w:val="17"/>
                <w:szCs w:val="17"/>
                <w:rtl w:val="0"/>
              </w:rPr>
              <w:t xml:space="preserve">Externally validated multipliers with named sources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1a1a1a"/>
                <w:sz w:val="18"/>
                <w:szCs w:val="18"/>
                <w:rtl w:val="0"/>
              </w:rPr>
              <w:t xml:space="preserve">9. Strategic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80.0" w:type="dxa"/>
              <w:bottom w:w="80.0" w:type="dxa"/>
              <w:right w:w="80.0" w:type="dxa"/>
            </w:tcMar>
          </w:tcPr>
          <w:p w:rsidR="00000000" w:rsidDel="00000000" w:rsidP="00000000" w:rsidRDefault="00000000" w:rsidRPr="00000000" w14:paraId="00000051">
            <w:pPr>
              <w:jc w:val="center"/>
              <w:rPr/>
            </w:pPr>
            <w:r w:rsidDel="00000000" w:rsidR="00000000" w:rsidRPr="00000000">
              <w:rPr>
                <w:rFonts w:ascii="Arial" w:cs="Arial" w:eastAsia="Arial" w:hAnsi="Arial"/>
                <w:b w:val="1"/>
                <w:bCs w:val="1"/>
                <w:color w:val="666660"/>
                <w:sz w:val="17"/>
                <w:szCs w:val="17"/>
                <w:rtl w:val="0"/>
              </w:rPr>
              <w:t xml:space="preserve">Thin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McKinsey — 70% of change programs fail to achieve goals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Bain/McKinsey — M&amp;A value realization failure rates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McKinsey — decision velocity and strategic execution cost</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Supporting conditions well-cited; category as unified construct is practitioner-defined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color w:val="444444"/>
                <w:sz w:val="17"/>
                <w:szCs w:val="17"/>
                <w:rtl w:val="0"/>
              </w:rPr>
              <w:t xml:space="preserve">Patterned Consequence Logic — pattern recognition primary</w:t>
            </w:r>
            <w:r w:rsidDel="00000000" w:rsidR="00000000" w:rsidRPr="00000000">
              <w:rPr>
                <w:rtl w:val="0"/>
              </w:rPr>
            </w:r>
          </w:p>
        </w:tc>
      </w:tr>
    </w:tbl>
    <w:p w:rsidR="00000000" w:rsidDel="00000000" w:rsidP="00000000" w:rsidRDefault="00000000" w:rsidRPr="00000000" w14:paraId="00000057">
      <w:pPr>
        <w:spacing w:after="0" w:before="360" w:lineRule="auto"/>
        <w:rPr/>
      </w:pPr>
      <w:r w:rsidDel="00000000" w:rsidR="00000000" w:rsidRPr="00000000">
        <w:rPr>
          <w:rtl w:val="0"/>
        </w:rPr>
      </w:r>
    </w:p>
    <w:p w:rsidR="00000000" w:rsidDel="00000000" w:rsidP="00000000" w:rsidRDefault="00000000" w:rsidRPr="00000000" w14:paraId="00000058">
      <w:pPr>
        <w:pBdr>
          <w:bottom w:color="dddddd" w:space="0" w:sz="4" w:val="single"/>
        </w:pBdr>
        <w:spacing w:after="240" w:before="240" w:lineRule="auto"/>
        <w:rPr/>
      </w:pPr>
      <w:r w:rsidDel="00000000" w:rsidR="00000000" w:rsidRPr="00000000">
        <w:rPr>
          <w:rtl w:val="0"/>
        </w:rPr>
      </w:r>
    </w:p>
    <w:p w:rsidR="00000000" w:rsidDel="00000000" w:rsidP="00000000" w:rsidRDefault="00000000" w:rsidRPr="00000000" w14:paraId="00000059">
      <w:pPr>
        <w:pStyle w:val="Heading2"/>
        <w:spacing w:after="120" w:before="360" w:lineRule="auto"/>
        <w:rPr/>
      </w:pPr>
      <w:r w:rsidDel="00000000" w:rsidR="00000000" w:rsidRPr="00000000">
        <w:rPr>
          <w:rFonts w:ascii="Arial" w:cs="Arial" w:eastAsia="Arial" w:hAnsi="Arial"/>
          <w:b w:val="1"/>
          <w:bCs w:val="1"/>
          <w:color w:val="2e4057"/>
          <w:sz w:val="24"/>
          <w:szCs w:val="24"/>
          <w:rtl w:val="0"/>
        </w:rPr>
        <w:t xml:space="preserve">Category Profiles</w:t>
      </w:r>
      <w:r w:rsidDel="00000000" w:rsidR="00000000" w:rsidRPr="00000000">
        <w:rPr>
          <w:rtl w:val="0"/>
        </w:rPr>
      </w:r>
    </w:p>
    <w:p w:rsidR="00000000" w:rsidDel="00000000" w:rsidP="00000000" w:rsidRDefault="00000000" w:rsidRPr="00000000" w14:paraId="0000005A">
      <w:pPr>
        <w:spacing w:after="60" w:before="320" w:lineRule="auto"/>
        <w:rPr/>
      </w:pPr>
      <w:r w:rsidDel="00000000" w:rsidR="00000000" w:rsidRPr="00000000">
        <w:rPr>
          <w:rFonts w:ascii="Arial" w:cs="Arial" w:eastAsia="Arial" w:hAnsi="Arial"/>
          <w:color w:val="888888"/>
          <w:sz w:val="22"/>
          <w:szCs w:val="22"/>
          <w:rtl w:val="0"/>
        </w:rPr>
        <w:t xml:space="preserve">1. </w:t>
      </w:r>
      <w:r w:rsidDel="00000000" w:rsidR="00000000" w:rsidRPr="00000000">
        <w:rPr>
          <w:rFonts w:ascii="Arial" w:cs="Arial" w:eastAsia="Arial" w:hAnsi="Arial"/>
          <w:b w:val="1"/>
          <w:bCs w:val="1"/>
          <w:color w:val="1a1a1a"/>
          <w:sz w:val="24"/>
          <w:szCs w:val="24"/>
          <w:rtl w:val="0"/>
        </w:rPr>
        <w:t xml:space="preserve">Legal &amp; Compliance Risk</w:t>
      </w:r>
      <w:r w:rsidDel="00000000" w:rsidR="00000000" w:rsidRPr="00000000">
        <w:rPr>
          <w:rFonts w:ascii="Arial" w:cs="Arial" w:eastAsia="Arial" w:hAnsi="Arial"/>
          <w:color w:val="27500a"/>
          <w:sz w:val="17"/>
          <w:szCs w:val="17"/>
          <w:rtl w:val="0"/>
        </w:rPr>
        <w:t xml:space="preserve">   Strong citation</w:t>
      </w:r>
      <w:r w:rsidDel="00000000" w:rsidR="00000000" w:rsidRPr="00000000">
        <w:rPr>
          <w:rtl w:val="0"/>
        </w:rPr>
      </w:r>
    </w:p>
    <w:p w:rsidR="00000000" w:rsidDel="00000000" w:rsidP="00000000" w:rsidRDefault="00000000" w:rsidRPr="00000000" w14:paraId="0000005B">
      <w:pPr>
        <w:spacing w:after="160" w:before="0" w:lineRule="auto"/>
        <w:rPr/>
      </w:pPr>
      <w:r w:rsidDel="00000000" w:rsidR="00000000" w:rsidRPr="00000000">
        <w:rPr>
          <w:rFonts w:ascii="Arial" w:cs="Arial" w:eastAsia="Arial" w:hAnsi="Arial"/>
          <w:b w:val="0"/>
          <w:bCs w:val="0"/>
          <w:color w:val="444444"/>
          <w:sz w:val="20"/>
          <w:szCs w:val="20"/>
          <w:rtl w:val="0"/>
        </w:rPr>
        <w:t xml:space="preserve">Exposure to regulatory enforcement, litigation, statutory penalties, and criminal liability. The organization is operating outside legal boundaries — knowingly or through neglect.</w:t>
      </w:r>
      <w:r w:rsidDel="00000000" w:rsidR="00000000" w:rsidRPr="00000000">
        <w:rPr>
          <w:rtl w:val="0"/>
        </w:rPr>
      </w:r>
    </w:p>
    <w:p w:rsidR="00000000" w:rsidDel="00000000" w:rsidP="00000000" w:rsidRDefault="00000000" w:rsidRPr="00000000" w14:paraId="0000005C">
      <w:pPr>
        <w:spacing w:after="60" w:before="0" w:lineRule="auto"/>
        <w:rPr/>
      </w:pPr>
      <w:r w:rsidDel="00000000" w:rsidR="00000000" w:rsidRPr="00000000">
        <w:rPr>
          <w:rFonts w:ascii="Arial" w:cs="Arial" w:eastAsia="Arial" w:hAnsi="Arial"/>
          <w:b w:val="1"/>
          <w:bCs w:val="1"/>
          <w:color w:val="888888"/>
          <w:sz w:val="17"/>
          <w:szCs w:val="17"/>
          <w:rtl w:val="0"/>
        </w:rPr>
        <w:t xml:space="preserve">Observable expressions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color w:val="1a1a1a"/>
                <w:sz w:val="18"/>
                <w:szCs w:val="18"/>
                <w:rtl w:val="0"/>
              </w:rPr>
              <w:t xml:space="preserve">Employment discrimination claims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color w:val="1a1a1a"/>
                <w:sz w:val="18"/>
                <w:szCs w:val="18"/>
                <w:rtl w:val="0"/>
              </w:rPr>
              <w:t xml:space="preserve">EEOC / DOL enforcement 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color w:val="1a1a1a"/>
                <w:sz w:val="18"/>
                <w:szCs w:val="18"/>
                <w:rtl w:val="0"/>
              </w:rPr>
              <w:t xml:space="preserve">EPLI premium load factors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color w:val="1a1a1a"/>
                <w:sz w:val="18"/>
                <w:szCs w:val="18"/>
                <w:rtl w:val="0"/>
              </w:rPr>
              <w:t xml:space="preserve">SEC whistleblower exposure — no statutory cap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color w:val="1a1a1a"/>
                <w:sz w:val="18"/>
                <w:szCs w:val="18"/>
                <w:rtl w:val="0"/>
              </w:rPr>
              <w:t xml:space="preserve">NLRA violations from organizing trigger blindness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color w:val="1a1a1a"/>
                <w:sz w:val="18"/>
                <w:szCs w:val="18"/>
                <w:rtl w:val="0"/>
              </w:rPr>
              <w:t xml:space="preserve">ERISA / ACA / COBRA compliance breaches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color w:val="1a1a1a"/>
                <w:sz w:val="18"/>
                <w:szCs w:val="18"/>
                <w:rtl w:val="0"/>
              </w:rPr>
              <w:t xml:space="preserve">OSHA recordable incident rate above benchmark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color w:val="1a1a1a"/>
                <w:sz w:val="18"/>
                <w:szCs w:val="18"/>
                <w:rtl w:val="0"/>
              </w:rPr>
              <w:t xml:space="preserve">Wage and hour violations from cultural overtime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color w:val="1a1a1a"/>
                <w:sz w:val="18"/>
                <w:szCs w:val="18"/>
                <w:rtl w:val="0"/>
              </w:rPr>
              <w:t xml:space="preserve">Stale employment policies — monitoring obligation unmet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color w:val="1a1a1a"/>
                <w:sz w:val="18"/>
                <w:szCs w:val="18"/>
                <w:rtl w:val="0"/>
              </w:rPr>
              <w:t xml:space="preserve">Undocumented terminations — legally indefensible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color w:val="1a1a1a"/>
                <w:sz w:val="18"/>
                <w:szCs w:val="18"/>
                <w:rtl w:val="0"/>
              </w:rPr>
              <w:t xml:space="preserve">AI regulatory non-compliance — NYC LL144, EU AI Act, EEOC guidance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color w:val="1a1a1a"/>
                <w:sz w:val="18"/>
                <w:szCs w:val="18"/>
                <w:rtl w:val="0"/>
              </w:rPr>
              <w:t xml:space="preserve">Class action exposure — no practical financial cap</w:t>
            </w:r>
            <w:r w:rsidDel="00000000" w:rsidR="00000000" w:rsidRPr="00000000">
              <w:rPr>
                <w:rtl w:val="0"/>
              </w:rPr>
            </w:r>
          </w:p>
        </w:tc>
      </w:tr>
    </w:tbl>
    <w:p w:rsidR="00000000" w:rsidDel="00000000" w:rsidP="00000000" w:rsidRDefault="00000000" w:rsidRPr="00000000" w14:paraId="00000069">
      <w:pPr>
        <w:spacing w:after="40" w:before="120" w:lineRule="auto"/>
        <w:rPr/>
      </w:pPr>
      <w:r w:rsidDel="00000000" w:rsidR="00000000" w:rsidRPr="00000000">
        <w:rPr>
          <w:rFonts w:ascii="Arial" w:cs="Arial" w:eastAsia="Arial" w:hAnsi="Arial"/>
          <w:b w:val="1"/>
          <w:bCs w:val="1"/>
          <w:color w:val="888888"/>
          <w:sz w:val="17"/>
          <w:szCs w:val="17"/>
          <w:rtl w:val="0"/>
        </w:rPr>
        <w:t xml:space="preserve">Primary states</w:t>
      </w:r>
      <w:r w:rsidDel="00000000" w:rsidR="00000000" w:rsidRPr="00000000">
        <w:rPr>
          <w:rtl w:val="0"/>
        </w:rPr>
      </w:r>
    </w:p>
    <w:p w:rsidR="00000000" w:rsidDel="00000000" w:rsidP="00000000" w:rsidRDefault="00000000" w:rsidRPr="00000000" w14:paraId="0000006A">
      <w:pPr>
        <w:spacing w:after="240" w:before="0" w:lineRule="auto"/>
        <w:rPr/>
      </w:pPr>
      <w:r w:rsidDel="00000000" w:rsidR="00000000" w:rsidRPr="00000000">
        <w:rPr>
          <w:rFonts w:ascii="Arial" w:cs="Arial" w:eastAsia="Arial" w:hAnsi="Arial"/>
          <w:color w:val="444444"/>
          <w:sz w:val="17"/>
          <w:szCs w:val="17"/>
          <w:rtl w:val="0"/>
        </w:rPr>
        <w:t xml:space="preserve">The Tolerated Violation  ·  The Policy Lag  ·  Heard &amp; Ignored  ·  The Paper Tiger  ·  Decision Blindness  ·  The Unexamined Algorithm  ·  The Diversity Ceiling  ·  The Exposed  ·  HR Capture</w:t>
      </w:r>
      <w:r w:rsidDel="00000000" w:rsidR="00000000" w:rsidRPr="00000000">
        <w:rPr>
          <w:rtl w:val="0"/>
        </w:rPr>
      </w:r>
    </w:p>
    <w:p w:rsidR="00000000" w:rsidDel="00000000" w:rsidP="00000000" w:rsidRDefault="00000000" w:rsidRPr="00000000" w14:paraId="0000006B">
      <w:pPr>
        <w:spacing w:after="60" w:before="320" w:lineRule="auto"/>
        <w:rPr/>
      </w:pPr>
      <w:r w:rsidDel="00000000" w:rsidR="00000000" w:rsidRPr="00000000">
        <w:rPr>
          <w:rFonts w:ascii="Arial" w:cs="Arial" w:eastAsia="Arial" w:hAnsi="Arial"/>
          <w:color w:val="888888"/>
          <w:sz w:val="22"/>
          <w:szCs w:val="22"/>
          <w:rtl w:val="0"/>
        </w:rPr>
        <w:t xml:space="preserve">2. </w:t>
      </w:r>
      <w:r w:rsidDel="00000000" w:rsidR="00000000" w:rsidRPr="00000000">
        <w:rPr>
          <w:rFonts w:ascii="Arial" w:cs="Arial" w:eastAsia="Arial" w:hAnsi="Arial"/>
          <w:b w:val="1"/>
          <w:bCs w:val="1"/>
          <w:color w:val="1a1a1a"/>
          <w:sz w:val="24"/>
          <w:szCs w:val="24"/>
          <w:rtl w:val="0"/>
        </w:rPr>
        <w:t xml:space="preserve">Financial &amp; Economic Risk</w:t>
      </w:r>
      <w:r w:rsidDel="00000000" w:rsidR="00000000" w:rsidRPr="00000000">
        <w:rPr>
          <w:rFonts w:ascii="Arial" w:cs="Arial" w:eastAsia="Arial" w:hAnsi="Arial"/>
          <w:color w:val="27500a"/>
          <w:sz w:val="17"/>
          <w:szCs w:val="17"/>
          <w:rtl w:val="0"/>
        </w:rPr>
        <w:t xml:space="preserve">   Strong citation</w:t>
      </w:r>
      <w:r w:rsidDel="00000000" w:rsidR="00000000" w:rsidRPr="00000000">
        <w:rPr>
          <w:rtl w:val="0"/>
        </w:rPr>
      </w:r>
    </w:p>
    <w:p w:rsidR="00000000" w:rsidDel="00000000" w:rsidP="00000000" w:rsidRDefault="00000000" w:rsidRPr="00000000" w14:paraId="0000006C">
      <w:pPr>
        <w:spacing w:after="160" w:before="0" w:lineRule="auto"/>
        <w:rPr/>
      </w:pPr>
      <w:r w:rsidDel="00000000" w:rsidR="00000000" w:rsidRPr="00000000">
        <w:rPr>
          <w:rFonts w:ascii="Arial" w:cs="Arial" w:eastAsia="Arial" w:hAnsi="Arial"/>
          <w:b w:val="0"/>
          <w:bCs w:val="0"/>
          <w:color w:val="444444"/>
          <w:sz w:val="20"/>
          <w:szCs w:val="20"/>
          <w:rtl w:val="0"/>
        </w:rPr>
        <w:t xml:space="preserve">Measurable cost produced by the organizational condition — turnover replacement, productivity loss, initiative failure, compensation mismanagement, and opportunity cost.</w:t>
      </w:r>
      <w:r w:rsidDel="00000000" w:rsidR="00000000" w:rsidRPr="00000000">
        <w:rPr>
          <w:rtl w:val="0"/>
        </w:rPr>
      </w:r>
    </w:p>
    <w:p w:rsidR="00000000" w:rsidDel="00000000" w:rsidP="00000000" w:rsidRDefault="00000000" w:rsidRPr="00000000" w14:paraId="0000006D">
      <w:pPr>
        <w:spacing w:after="60" w:before="0" w:lineRule="auto"/>
        <w:rPr/>
      </w:pPr>
      <w:r w:rsidDel="00000000" w:rsidR="00000000" w:rsidRPr="00000000">
        <w:rPr>
          <w:rFonts w:ascii="Arial" w:cs="Arial" w:eastAsia="Arial" w:hAnsi="Arial"/>
          <w:b w:val="1"/>
          <w:bCs w:val="1"/>
          <w:color w:val="888888"/>
          <w:sz w:val="17"/>
          <w:szCs w:val="17"/>
          <w:rtl w:val="0"/>
        </w:rPr>
        <w:t xml:space="preserve">Observable expressions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color w:val="1a1a1a"/>
                <w:sz w:val="18"/>
                <w:szCs w:val="18"/>
                <w:rtl w:val="0"/>
              </w:rPr>
              <w:t xml:space="preserve">Avoidable voluntary turnover — above-benchmark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1a1a1a"/>
                <w:sz w:val="18"/>
                <w:szCs w:val="18"/>
                <w:rtl w:val="0"/>
              </w:rPr>
              <w:t xml:space="preserve">Replacement cost 1.5x–3x salary for departed employees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color w:val="1a1a1a"/>
                <w:sz w:val="18"/>
                <w:szCs w:val="18"/>
                <w:rtl w:val="0"/>
              </w:rPr>
              <w:t xml:space="preserve">Failed change initiative spend — 70% of programs fail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color w:val="1a1a1a"/>
                <w:sz w:val="18"/>
                <w:szCs w:val="18"/>
                <w:rtl w:val="0"/>
              </w:rPr>
              <w:t xml:space="preserve">Productivity drag — role ambiguity costs 12–15% per affected employee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color w:val="1a1a1a"/>
                <w:sz w:val="18"/>
                <w:szCs w:val="18"/>
                <w:rtl w:val="0"/>
              </w:rPr>
              <w:t xml:space="preserve">Stalled project capital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color w:val="1a1a1a"/>
                <w:sz w:val="18"/>
                <w:szCs w:val="18"/>
                <w:rtl w:val="0"/>
              </w:rPr>
              <w:t xml:space="preserve">Compensation compression and pay equity exposure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color w:val="1a1a1a"/>
                <w:sz w:val="18"/>
                <w:szCs w:val="18"/>
                <w:rtl w:val="0"/>
              </w:rPr>
              <w:t xml:space="preserve">Senior executive search costs — 30–35% of first-year compensation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color w:val="1a1a1a"/>
                <w:sz w:val="18"/>
                <w:szCs w:val="18"/>
                <w:rtl w:val="0"/>
              </w:rPr>
              <w:t xml:space="preserve">Below-market pay producing segment-specific talent loss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color w:val="1a1a1a"/>
                <w:sz w:val="18"/>
                <w:szCs w:val="18"/>
                <w:rtl w:val="0"/>
              </w:rPr>
              <w:t xml:space="preserve">Consulting engagement spend without sustained 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color w:val="1a1a1a"/>
                <w:sz w:val="18"/>
                <w:szCs w:val="18"/>
                <w:rtl w:val="0"/>
              </w:rPr>
              <w:t xml:space="preserve">Decision velocity loss — 530,000 working days per 1,000 employees annually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color w:val="1a1a1a"/>
                <w:sz w:val="18"/>
                <w:szCs w:val="18"/>
                <w:rtl w:val="0"/>
              </w:rPr>
              <w:t xml:space="preserve">Workers compensation direct costs — avg $36,000 per claim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color w:val="1a1a1a"/>
                <w:sz w:val="18"/>
                <w:szCs w:val="18"/>
                <w:rtl w:val="0"/>
              </w:rPr>
              <w:t xml:space="preserve">Insurance premium load — EPLI, cyber, workers comp</w:t>
            </w:r>
            <w:r w:rsidDel="00000000" w:rsidR="00000000" w:rsidRPr="00000000">
              <w:rPr>
                <w:rtl w:val="0"/>
              </w:rPr>
            </w:r>
          </w:p>
        </w:tc>
      </w:tr>
    </w:tbl>
    <w:p w:rsidR="00000000" w:rsidDel="00000000" w:rsidP="00000000" w:rsidRDefault="00000000" w:rsidRPr="00000000" w14:paraId="0000007A">
      <w:pPr>
        <w:spacing w:after="40" w:before="120" w:lineRule="auto"/>
        <w:rPr/>
      </w:pPr>
      <w:r w:rsidDel="00000000" w:rsidR="00000000" w:rsidRPr="00000000">
        <w:rPr>
          <w:rFonts w:ascii="Arial" w:cs="Arial" w:eastAsia="Arial" w:hAnsi="Arial"/>
          <w:b w:val="1"/>
          <w:bCs w:val="1"/>
          <w:color w:val="888888"/>
          <w:sz w:val="17"/>
          <w:szCs w:val="17"/>
          <w:rtl w:val="0"/>
        </w:rPr>
        <w:t xml:space="preserve">Primary states</w:t>
      </w:r>
      <w:r w:rsidDel="00000000" w:rsidR="00000000" w:rsidRPr="00000000">
        <w:rPr>
          <w:rtl w:val="0"/>
        </w:rPr>
      </w:r>
    </w:p>
    <w:p w:rsidR="00000000" w:rsidDel="00000000" w:rsidP="00000000" w:rsidRDefault="00000000" w:rsidRPr="00000000" w14:paraId="0000007B">
      <w:pPr>
        <w:spacing w:after="240" w:before="0" w:lineRule="auto"/>
        <w:rPr/>
      </w:pPr>
      <w:r w:rsidDel="00000000" w:rsidR="00000000" w:rsidRPr="00000000">
        <w:rPr>
          <w:rFonts w:ascii="Arial" w:cs="Arial" w:eastAsia="Arial" w:hAnsi="Arial"/>
          <w:color w:val="444444"/>
          <w:sz w:val="17"/>
          <w:szCs w:val="17"/>
          <w:rtl w:val="0"/>
        </w:rPr>
        <w:t xml:space="preserve">The Unformed Leader  ·  Built to Fail  ·  The Pay Fog  ·  Pay Exposure  ·  The Burned Credibility  ·  The Unsolved Problem  ·  Decision Paralysis  ·  The Second Close  ·  Silosolation</w:t>
      </w:r>
      <w:r w:rsidDel="00000000" w:rsidR="00000000" w:rsidRPr="00000000">
        <w:rPr>
          <w:rtl w:val="0"/>
        </w:rPr>
      </w:r>
    </w:p>
    <w:p w:rsidR="00000000" w:rsidDel="00000000" w:rsidP="00000000" w:rsidRDefault="00000000" w:rsidRPr="00000000" w14:paraId="0000007C">
      <w:pPr>
        <w:spacing w:after="60" w:before="320" w:lineRule="auto"/>
        <w:rPr/>
      </w:pPr>
      <w:r w:rsidDel="00000000" w:rsidR="00000000" w:rsidRPr="00000000">
        <w:rPr>
          <w:rFonts w:ascii="Arial" w:cs="Arial" w:eastAsia="Arial" w:hAnsi="Arial"/>
          <w:color w:val="888888"/>
          <w:sz w:val="22"/>
          <w:szCs w:val="22"/>
          <w:rtl w:val="0"/>
        </w:rPr>
        <w:t xml:space="preserve">3. </w:t>
      </w:r>
      <w:r w:rsidDel="00000000" w:rsidR="00000000" w:rsidRPr="00000000">
        <w:rPr>
          <w:rFonts w:ascii="Arial" w:cs="Arial" w:eastAsia="Arial" w:hAnsi="Arial"/>
          <w:b w:val="1"/>
          <w:bCs w:val="1"/>
          <w:color w:val="1a1a1a"/>
          <w:sz w:val="24"/>
          <w:szCs w:val="24"/>
          <w:rtl w:val="0"/>
        </w:rPr>
        <w:t xml:space="preserve">Governance &amp; Authority Risk</w:t>
      </w:r>
      <w:r w:rsidDel="00000000" w:rsidR="00000000" w:rsidRPr="00000000">
        <w:rPr>
          <w:rFonts w:ascii="Arial" w:cs="Arial" w:eastAsia="Arial" w:hAnsi="Arial"/>
          <w:color w:val="633806"/>
          <w:sz w:val="17"/>
          <w:szCs w:val="17"/>
          <w:rtl w:val="0"/>
        </w:rPr>
        <w:t xml:space="preserve">   Partial citation</w:t>
      </w:r>
      <w:r w:rsidDel="00000000" w:rsidR="00000000" w:rsidRPr="00000000">
        <w:rPr>
          <w:rtl w:val="0"/>
        </w:rPr>
      </w:r>
    </w:p>
    <w:p w:rsidR="00000000" w:rsidDel="00000000" w:rsidP="00000000" w:rsidRDefault="00000000" w:rsidRPr="00000000" w14:paraId="0000007D">
      <w:pPr>
        <w:spacing w:after="160" w:before="0" w:lineRule="auto"/>
        <w:rPr/>
      </w:pPr>
      <w:r w:rsidDel="00000000" w:rsidR="00000000" w:rsidRPr="00000000">
        <w:rPr>
          <w:rFonts w:ascii="Arial" w:cs="Arial" w:eastAsia="Arial" w:hAnsi="Arial"/>
          <w:b w:val="0"/>
          <w:bCs w:val="0"/>
          <w:color w:val="444444"/>
          <w:sz w:val="20"/>
          <w:szCs w:val="20"/>
          <w:rtl w:val="0"/>
        </w:rPr>
        <w:t xml:space="preserve">The decision-making, oversight, and accountability architecture is inadequate for the organization's size, complexity, or risk profile. Authority is concentrated, absent, or ambiguous.</w:t>
      </w:r>
      <w:r w:rsidDel="00000000" w:rsidR="00000000" w:rsidRPr="00000000">
        <w:rPr>
          <w:rtl w:val="0"/>
        </w:rPr>
      </w:r>
    </w:p>
    <w:p w:rsidR="00000000" w:rsidDel="00000000" w:rsidP="00000000" w:rsidRDefault="00000000" w:rsidRPr="00000000" w14:paraId="0000007E">
      <w:pPr>
        <w:spacing w:after="60" w:before="0" w:lineRule="auto"/>
        <w:rPr/>
      </w:pPr>
      <w:r w:rsidDel="00000000" w:rsidR="00000000" w:rsidRPr="00000000">
        <w:rPr>
          <w:rFonts w:ascii="Arial" w:cs="Arial" w:eastAsia="Arial" w:hAnsi="Arial"/>
          <w:b w:val="1"/>
          <w:bCs w:val="1"/>
          <w:color w:val="888888"/>
          <w:sz w:val="17"/>
          <w:szCs w:val="17"/>
          <w:rtl w:val="0"/>
        </w:rPr>
        <w:t xml:space="preserve">Observable expressions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color w:val="1a1a1a"/>
                <w:sz w:val="18"/>
                <w:szCs w:val="18"/>
                <w:rtl w:val="0"/>
              </w:rPr>
              <w:t xml:space="preserve">No reliable succession answer for critical roles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color w:val="1a1a1a"/>
                <w:sz w:val="18"/>
                <w:szCs w:val="18"/>
                <w:rtl w:val="0"/>
              </w:rPr>
              <w:t xml:space="preserve">Board oversight gap — structure doesn't match complexity or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color w:val="1a1a1a"/>
                <w:sz w:val="18"/>
                <w:szCs w:val="18"/>
                <w:rtl w:val="0"/>
              </w:rPr>
              <w:t xml:space="preserve">D&amp;O liability exposure from public commitment failures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color w:val="1a1a1a"/>
                <w:sz w:val="18"/>
                <w:szCs w:val="18"/>
                <w:rtl w:val="0"/>
              </w:rPr>
              <w:t xml:space="preserve">Mandate ambiguity within and across functions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color w:val="1a1a1a"/>
                <w:sz w:val="18"/>
                <w:szCs w:val="18"/>
                <w:rtl w:val="0"/>
              </w:rPr>
              <w:t xml:space="preserve">HR function operating without independence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1a1a1a"/>
                <w:sz w:val="18"/>
                <w:szCs w:val="18"/>
                <w:rtl w:val="0"/>
              </w:rPr>
              <w:t xml:space="preserve">Authority concentrated around a single individual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color w:val="1a1a1a"/>
                <w:sz w:val="18"/>
                <w:szCs w:val="18"/>
                <w:rtl w:val="0"/>
              </w:rPr>
              <w:t xml:space="preserve">Cross-functional decision vacuum — no owner who can implement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color w:val="1a1a1a"/>
                <w:sz w:val="18"/>
                <w:szCs w:val="18"/>
                <w:rtl w:val="0"/>
              </w:rPr>
              <w:t xml:space="preserve">Public commitment not matched by internal governance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color w:val="1a1a1a"/>
                <w:sz w:val="18"/>
                <w:szCs w:val="18"/>
                <w:rtl w:val="0"/>
              </w:rPr>
              <w:t xml:space="preserve">Narrative and internal reality managed independently</w:t>
            </w:r>
            <w:r w:rsidDel="00000000" w:rsidR="00000000" w:rsidRPr="00000000">
              <w:rPr>
                <w:rtl w:val="0"/>
              </w:rPr>
            </w:r>
          </w:p>
        </w:tc>
      </w:tr>
    </w:tbl>
    <w:p w:rsidR="00000000" w:rsidDel="00000000" w:rsidP="00000000" w:rsidRDefault="00000000" w:rsidRPr="00000000" w14:paraId="00000088">
      <w:pPr>
        <w:spacing w:after="40" w:before="120" w:lineRule="auto"/>
        <w:rPr/>
      </w:pPr>
      <w:r w:rsidDel="00000000" w:rsidR="00000000" w:rsidRPr="00000000">
        <w:rPr>
          <w:rFonts w:ascii="Arial" w:cs="Arial" w:eastAsia="Arial" w:hAnsi="Arial"/>
          <w:b w:val="1"/>
          <w:bCs w:val="1"/>
          <w:color w:val="888888"/>
          <w:sz w:val="17"/>
          <w:szCs w:val="17"/>
          <w:rtl w:val="0"/>
        </w:rPr>
        <w:t xml:space="preserve">Primary states</w:t>
      </w:r>
      <w:r w:rsidDel="00000000" w:rsidR="00000000" w:rsidRPr="00000000">
        <w:rPr>
          <w:rtl w:val="0"/>
        </w:rPr>
      </w:r>
    </w:p>
    <w:p w:rsidR="00000000" w:rsidDel="00000000" w:rsidP="00000000" w:rsidRDefault="00000000" w:rsidRPr="00000000" w14:paraId="00000089">
      <w:pPr>
        <w:spacing w:after="240" w:before="0" w:lineRule="auto"/>
        <w:rPr/>
      </w:pPr>
      <w:r w:rsidDel="00000000" w:rsidR="00000000" w:rsidRPr="00000000">
        <w:rPr>
          <w:rFonts w:ascii="Arial" w:cs="Arial" w:eastAsia="Arial" w:hAnsi="Arial"/>
          <w:color w:val="444444"/>
          <w:sz w:val="17"/>
          <w:szCs w:val="17"/>
          <w:rtl w:val="0"/>
        </w:rPr>
        <w:t xml:space="preserve">The Founder's Grip  ·  Leadership Continuity Risk  ·  Decision Paralysis  ·  HR Capture  ·  Dueling Narratives  ·  The Uninitiated  ·  The Exposed  ·  Paper Shield</w:t>
      </w:r>
      <w:r w:rsidDel="00000000" w:rsidR="00000000" w:rsidRPr="00000000">
        <w:rPr>
          <w:rtl w:val="0"/>
        </w:rPr>
      </w:r>
    </w:p>
    <w:p w:rsidR="00000000" w:rsidDel="00000000" w:rsidP="00000000" w:rsidRDefault="00000000" w:rsidRPr="00000000" w14:paraId="0000008A">
      <w:pPr>
        <w:spacing w:after="60" w:before="320" w:lineRule="auto"/>
        <w:rPr/>
      </w:pPr>
      <w:r w:rsidDel="00000000" w:rsidR="00000000" w:rsidRPr="00000000">
        <w:rPr>
          <w:rFonts w:ascii="Arial" w:cs="Arial" w:eastAsia="Arial" w:hAnsi="Arial"/>
          <w:color w:val="888888"/>
          <w:sz w:val="22"/>
          <w:szCs w:val="22"/>
          <w:rtl w:val="0"/>
        </w:rPr>
        <w:t xml:space="preserve">4. </w:t>
      </w:r>
      <w:r w:rsidDel="00000000" w:rsidR="00000000" w:rsidRPr="00000000">
        <w:rPr>
          <w:rFonts w:ascii="Arial" w:cs="Arial" w:eastAsia="Arial" w:hAnsi="Arial"/>
          <w:b w:val="1"/>
          <w:bCs w:val="1"/>
          <w:color w:val="1a1a1a"/>
          <w:sz w:val="24"/>
          <w:szCs w:val="24"/>
          <w:rtl w:val="0"/>
        </w:rPr>
        <w:t xml:space="preserve">Talent &amp; Retention Risk</w:t>
      </w:r>
      <w:r w:rsidDel="00000000" w:rsidR="00000000" w:rsidRPr="00000000">
        <w:rPr>
          <w:rFonts w:ascii="Arial" w:cs="Arial" w:eastAsia="Arial" w:hAnsi="Arial"/>
          <w:color w:val="27500a"/>
          <w:sz w:val="17"/>
          <w:szCs w:val="17"/>
          <w:rtl w:val="0"/>
        </w:rPr>
        <w:t xml:space="preserve">   Strong citation</w:t>
      </w:r>
      <w:r w:rsidDel="00000000" w:rsidR="00000000" w:rsidRPr="00000000">
        <w:rPr>
          <w:rtl w:val="0"/>
        </w:rPr>
      </w:r>
    </w:p>
    <w:p w:rsidR="00000000" w:rsidDel="00000000" w:rsidP="00000000" w:rsidRDefault="00000000" w:rsidRPr="00000000" w14:paraId="0000008B">
      <w:pPr>
        <w:spacing w:after="160" w:before="0" w:lineRule="auto"/>
        <w:rPr/>
      </w:pPr>
      <w:r w:rsidDel="00000000" w:rsidR="00000000" w:rsidRPr="00000000">
        <w:rPr>
          <w:rFonts w:ascii="Arial" w:cs="Arial" w:eastAsia="Arial" w:hAnsi="Arial"/>
          <w:b w:val="0"/>
          <w:bCs w:val="0"/>
          <w:color w:val="444444"/>
          <w:sz w:val="20"/>
          <w:szCs w:val="20"/>
          <w:rtl w:val="0"/>
        </w:rPr>
        <w:t xml:space="preserve">The organization is losing, failing to develop, or failing to engage the people it needs. The talent pipeline — entry, development, advancement, retention — is compromised at one or more stages.</w:t>
      </w:r>
      <w:r w:rsidDel="00000000" w:rsidR="00000000" w:rsidRPr="00000000">
        <w:rPr>
          <w:rtl w:val="0"/>
        </w:rPr>
      </w:r>
    </w:p>
    <w:p w:rsidR="00000000" w:rsidDel="00000000" w:rsidP="00000000" w:rsidRDefault="00000000" w:rsidRPr="00000000" w14:paraId="0000008C">
      <w:pPr>
        <w:spacing w:after="60" w:before="0" w:lineRule="auto"/>
        <w:rPr/>
      </w:pPr>
      <w:r w:rsidDel="00000000" w:rsidR="00000000" w:rsidRPr="00000000">
        <w:rPr>
          <w:rFonts w:ascii="Arial" w:cs="Arial" w:eastAsia="Arial" w:hAnsi="Arial"/>
          <w:b w:val="1"/>
          <w:bCs w:val="1"/>
          <w:color w:val="888888"/>
          <w:sz w:val="17"/>
          <w:szCs w:val="17"/>
          <w:rtl w:val="0"/>
        </w:rPr>
        <w:t xml:space="preserve">Observable expressions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color w:val="1a1a1a"/>
                <w:sz w:val="18"/>
                <w:szCs w:val="18"/>
                <w:rtl w:val="0"/>
              </w:rPr>
              <w:t xml:space="preserve">Above-benchmark voluntary turnover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color w:val="1a1a1a"/>
                <w:sz w:val="18"/>
                <w:szCs w:val="18"/>
                <w:rtl w:val="0"/>
              </w:rPr>
              <w:t xml:space="preserve">High-performer departure concentration — those with options leave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color w:val="1a1a1a"/>
                <w:sz w:val="18"/>
                <w:szCs w:val="18"/>
                <w:rtl w:val="0"/>
              </w:rPr>
              <w:t xml:space="preserve">Advancement ceiling for diverse talent — pipeline diverse, leadership isn't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color w:val="1a1a1a"/>
                <w:sz w:val="18"/>
                <w:szCs w:val="18"/>
                <w:rtl w:val="0"/>
              </w:rPr>
              <w:t xml:space="preserve">Development commitments made during recruiting and not honored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color w:val="1a1a1a"/>
                <w:sz w:val="18"/>
                <w:szCs w:val="18"/>
                <w:rtl w:val="0"/>
              </w:rPr>
              <w:t xml:space="preserve">Manager capability gap producing team disengagement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color w:val="1a1a1a"/>
                <w:sz w:val="18"/>
                <w:szCs w:val="18"/>
                <w:rtl w:val="0"/>
              </w:rPr>
              <w:t xml:space="preserve">Burnout masking until departure is sudden and surprising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color w:val="1a1a1a"/>
                <w:sz w:val="18"/>
                <w:szCs w:val="18"/>
                <w:rtl w:val="0"/>
              </w:rPr>
              <w:t xml:space="preserve">Role identity loss following restructuring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color w:val="1a1a1a"/>
                <w:sz w:val="18"/>
                <w:szCs w:val="18"/>
                <w:rtl w:val="0"/>
              </w:rPr>
              <w:t xml:space="preserve">Compressed tenure in misrepresented cultures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color w:val="1a1a1a"/>
                <w:sz w:val="18"/>
                <w:szCs w:val="18"/>
                <w:rtl w:val="0"/>
              </w:rPr>
              <w:t xml:space="preserve">Underperformance tolerated — high performers carry and leave</w:t>
            </w:r>
            <w:r w:rsidDel="00000000" w:rsidR="00000000" w:rsidRPr="00000000">
              <w:rPr>
                <w:rtl w:val="0"/>
              </w:rPr>
            </w:r>
          </w:p>
        </w:tc>
      </w:tr>
    </w:tbl>
    <w:p w:rsidR="00000000" w:rsidDel="00000000" w:rsidP="00000000" w:rsidRDefault="00000000" w:rsidRPr="00000000" w14:paraId="00000096">
      <w:pPr>
        <w:spacing w:after="40" w:before="120" w:lineRule="auto"/>
        <w:rPr/>
      </w:pPr>
      <w:r w:rsidDel="00000000" w:rsidR="00000000" w:rsidRPr="00000000">
        <w:rPr>
          <w:rFonts w:ascii="Arial" w:cs="Arial" w:eastAsia="Arial" w:hAnsi="Arial"/>
          <w:b w:val="1"/>
          <w:bCs w:val="1"/>
          <w:color w:val="888888"/>
          <w:sz w:val="17"/>
          <w:szCs w:val="17"/>
          <w:rtl w:val="0"/>
        </w:rPr>
        <w:t xml:space="preserve">Primary states</w:t>
      </w:r>
      <w:r w:rsidDel="00000000" w:rsidR="00000000" w:rsidRPr="00000000">
        <w:rPr>
          <w:rtl w:val="0"/>
        </w:rPr>
      </w:r>
    </w:p>
    <w:p w:rsidR="00000000" w:rsidDel="00000000" w:rsidP="00000000" w:rsidRDefault="00000000" w:rsidRPr="00000000" w14:paraId="00000097">
      <w:pPr>
        <w:spacing w:after="240" w:before="0" w:lineRule="auto"/>
        <w:rPr/>
      </w:pPr>
      <w:r w:rsidDel="00000000" w:rsidR="00000000" w:rsidRPr="00000000">
        <w:rPr>
          <w:rFonts w:ascii="Arial" w:cs="Arial" w:eastAsia="Arial" w:hAnsi="Arial"/>
          <w:color w:val="444444"/>
          <w:sz w:val="17"/>
          <w:szCs w:val="17"/>
          <w:rtl w:val="0"/>
        </w:rPr>
        <w:t xml:space="preserve">The Unformed Leader  ·  The Overloaded Manager  ·  The Dormant Talent  ·  Invisible Burnout  ·  The Diversity Ceiling  ·  The Basement Standard  ·  Identity Erosion  ·  The Culture That Wasn't</w:t>
      </w:r>
      <w:r w:rsidDel="00000000" w:rsidR="00000000" w:rsidRPr="00000000">
        <w:rPr>
          <w:rtl w:val="0"/>
        </w:rPr>
      </w:r>
    </w:p>
    <w:p w:rsidR="00000000" w:rsidDel="00000000" w:rsidP="00000000" w:rsidRDefault="00000000" w:rsidRPr="00000000" w14:paraId="00000098">
      <w:pPr>
        <w:spacing w:after="60" w:before="320" w:lineRule="auto"/>
        <w:rPr/>
      </w:pPr>
      <w:r w:rsidDel="00000000" w:rsidR="00000000" w:rsidRPr="00000000">
        <w:rPr>
          <w:rFonts w:ascii="Arial" w:cs="Arial" w:eastAsia="Arial" w:hAnsi="Arial"/>
          <w:color w:val="888888"/>
          <w:sz w:val="22"/>
          <w:szCs w:val="22"/>
          <w:rtl w:val="0"/>
        </w:rPr>
        <w:t xml:space="preserve">5. </w:t>
      </w:r>
      <w:r w:rsidDel="00000000" w:rsidR="00000000" w:rsidRPr="00000000">
        <w:rPr>
          <w:rFonts w:ascii="Arial" w:cs="Arial" w:eastAsia="Arial" w:hAnsi="Arial"/>
          <w:b w:val="1"/>
          <w:bCs w:val="1"/>
          <w:color w:val="1a1a1a"/>
          <w:sz w:val="24"/>
          <w:szCs w:val="24"/>
          <w:rtl w:val="0"/>
        </w:rPr>
        <w:t xml:space="preserve">Cultural &amp; Behavioral Risk</w:t>
      </w:r>
      <w:r w:rsidDel="00000000" w:rsidR="00000000" w:rsidRPr="00000000">
        <w:rPr>
          <w:rFonts w:ascii="Arial" w:cs="Arial" w:eastAsia="Arial" w:hAnsi="Arial"/>
          <w:color w:val="633806"/>
          <w:sz w:val="17"/>
          <w:szCs w:val="17"/>
          <w:rtl w:val="0"/>
        </w:rPr>
        <w:t xml:space="preserve">   Partial citation</w:t>
      </w:r>
      <w:r w:rsidDel="00000000" w:rsidR="00000000" w:rsidRPr="00000000">
        <w:rPr>
          <w:rtl w:val="0"/>
        </w:rPr>
      </w:r>
    </w:p>
    <w:p w:rsidR="00000000" w:rsidDel="00000000" w:rsidP="00000000" w:rsidRDefault="00000000" w:rsidRPr="00000000" w14:paraId="00000099">
      <w:pPr>
        <w:spacing w:after="160" w:before="0" w:lineRule="auto"/>
        <w:rPr/>
      </w:pPr>
      <w:r w:rsidDel="00000000" w:rsidR="00000000" w:rsidRPr="00000000">
        <w:rPr>
          <w:rFonts w:ascii="Arial" w:cs="Arial" w:eastAsia="Arial" w:hAnsi="Arial"/>
          <w:b w:val="0"/>
          <w:bCs w:val="0"/>
          <w:color w:val="444444"/>
          <w:sz w:val="20"/>
          <w:szCs w:val="20"/>
          <w:rtl w:val="0"/>
        </w:rPr>
        <w:t xml:space="preserve">The lived culture is producing behaviors that damage the organization — through drift, normalization of harmful conduct, suppression of candor, or the erosion of trust and psychological safety.</w:t>
      </w:r>
      <w:r w:rsidDel="00000000" w:rsidR="00000000" w:rsidRPr="00000000">
        <w:rPr>
          <w:rtl w:val="0"/>
        </w:rPr>
      </w:r>
    </w:p>
    <w:p w:rsidR="00000000" w:rsidDel="00000000" w:rsidP="00000000" w:rsidRDefault="00000000" w:rsidRPr="00000000" w14:paraId="0000009A">
      <w:pPr>
        <w:spacing w:after="60" w:before="0" w:lineRule="auto"/>
        <w:rPr/>
      </w:pPr>
      <w:r w:rsidDel="00000000" w:rsidR="00000000" w:rsidRPr="00000000">
        <w:rPr>
          <w:rFonts w:ascii="Arial" w:cs="Arial" w:eastAsia="Arial" w:hAnsi="Arial"/>
          <w:b w:val="1"/>
          <w:bCs w:val="1"/>
          <w:color w:val="888888"/>
          <w:sz w:val="17"/>
          <w:szCs w:val="17"/>
          <w:rtl w:val="0"/>
        </w:rPr>
        <w:t xml:space="preserve">Observable expressions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1a1a1a"/>
                <w:sz w:val="18"/>
                <w:szCs w:val="18"/>
                <w:rtl w:val="0"/>
              </w:rPr>
              <w:t xml:space="preserve">Stated values not present in decisions, promotions, or conduct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color w:val="1a1a1a"/>
                <w:sz w:val="18"/>
                <w:szCs w:val="18"/>
                <w:rtl w:val="0"/>
              </w:rPr>
              <w:t xml:space="preserve">Information systematically suppressed upward through hierarchy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1a1a1a"/>
                <w:sz w:val="18"/>
                <w:szCs w:val="18"/>
                <w:rtl w:val="0"/>
              </w:rPr>
              <w:t xml:space="preserve">Leadership not held accountable — condition named and normalized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1a1a1a"/>
                <w:sz w:val="18"/>
                <w:szCs w:val="18"/>
                <w:rtl w:val="0"/>
              </w:rPr>
              <w:t xml:space="preserve">Candor penalized explicitly or through observed consequence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color w:val="1a1a1a"/>
                <w:sz w:val="18"/>
                <w:szCs w:val="18"/>
                <w:rtl w:val="0"/>
              </w:rPr>
              <w:t xml:space="preserve">Harmful behavior tolerated until invisible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color w:val="1a1a1a"/>
                <w:sz w:val="18"/>
                <w:szCs w:val="18"/>
                <w:rtl w:val="0"/>
              </w:rPr>
              <w:t xml:space="preserve">Change initiatives fail before adoption due to credibility exhaustion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color w:val="1a1a1a"/>
                <w:sz w:val="18"/>
                <w:szCs w:val="18"/>
                <w:rtl w:val="0"/>
              </w:rPr>
              <w:t xml:space="preserve">Moral disengagement embedded in organizational decision-making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color w:val="1a1a1a"/>
                <w:sz w:val="18"/>
                <w:szCs w:val="18"/>
                <w:rtl w:val="0"/>
              </w:rPr>
              <w:t xml:space="preserve">Political proximity governing advancement at the systems level</w:t>
            </w:r>
            <w:r w:rsidDel="00000000" w:rsidR="00000000" w:rsidRPr="00000000">
              <w:rPr>
                <w:rtl w:val="0"/>
              </w:rPr>
            </w:r>
          </w:p>
        </w:tc>
      </w:tr>
    </w:tbl>
    <w:p w:rsidR="00000000" w:rsidDel="00000000" w:rsidP="00000000" w:rsidRDefault="00000000" w:rsidRPr="00000000" w14:paraId="000000A3">
      <w:pPr>
        <w:spacing w:after="40" w:before="120" w:lineRule="auto"/>
        <w:rPr/>
      </w:pPr>
      <w:r w:rsidDel="00000000" w:rsidR="00000000" w:rsidRPr="00000000">
        <w:rPr>
          <w:rFonts w:ascii="Arial" w:cs="Arial" w:eastAsia="Arial" w:hAnsi="Arial"/>
          <w:b w:val="1"/>
          <w:bCs w:val="1"/>
          <w:color w:val="888888"/>
          <w:sz w:val="17"/>
          <w:szCs w:val="17"/>
          <w:rtl w:val="0"/>
        </w:rPr>
        <w:t xml:space="preserve">Primary states</w:t>
      </w:r>
      <w:r w:rsidDel="00000000" w:rsidR="00000000" w:rsidRPr="00000000">
        <w:rPr>
          <w:rtl w:val="0"/>
        </w:rPr>
      </w:r>
    </w:p>
    <w:p w:rsidR="00000000" w:rsidDel="00000000" w:rsidP="00000000" w:rsidRDefault="00000000" w:rsidRPr="00000000" w14:paraId="000000A4">
      <w:pPr>
        <w:spacing w:after="240" w:before="0" w:lineRule="auto"/>
        <w:rPr/>
      </w:pPr>
      <w:r w:rsidDel="00000000" w:rsidR="00000000" w:rsidRPr="00000000">
        <w:rPr>
          <w:rFonts w:ascii="Arial" w:cs="Arial" w:eastAsia="Arial" w:hAnsi="Arial"/>
          <w:color w:val="444444"/>
          <w:sz w:val="17"/>
          <w:szCs w:val="17"/>
          <w:rtl w:val="0"/>
        </w:rPr>
        <w:t xml:space="preserve">What Nobody Says  ·  Culture Drift  ·  The Untouchable  ·  The Inside Track  ·  The Burned Credibility  ·  Narrative Lock  ·  The Suppression Filter  ·  Leadership Deafness</w:t>
      </w:r>
      <w:r w:rsidDel="00000000" w:rsidR="00000000" w:rsidRPr="00000000">
        <w:rPr>
          <w:rtl w:val="0"/>
        </w:rPr>
      </w:r>
    </w:p>
    <w:p w:rsidR="00000000" w:rsidDel="00000000" w:rsidP="00000000" w:rsidRDefault="00000000" w:rsidRPr="00000000" w14:paraId="000000A5">
      <w:pPr>
        <w:spacing w:after="60" w:before="320" w:lineRule="auto"/>
        <w:rPr/>
      </w:pPr>
      <w:r w:rsidDel="00000000" w:rsidR="00000000" w:rsidRPr="00000000">
        <w:rPr>
          <w:rFonts w:ascii="Arial" w:cs="Arial" w:eastAsia="Arial" w:hAnsi="Arial"/>
          <w:color w:val="888888"/>
          <w:sz w:val="22"/>
          <w:szCs w:val="22"/>
          <w:rtl w:val="0"/>
        </w:rPr>
        <w:t xml:space="preserve">6. </w:t>
      </w:r>
      <w:r w:rsidDel="00000000" w:rsidR="00000000" w:rsidRPr="00000000">
        <w:rPr>
          <w:rFonts w:ascii="Arial" w:cs="Arial" w:eastAsia="Arial" w:hAnsi="Arial"/>
          <w:b w:val="1"/>
          <w:bCs w:val="1"/>
          <w:color w:val="1a1a1a"/>
          <w:sz w:val="24"/>
          <w:szCs w:val="24"/>
          <w:rtl w:val="0"/>
        </w:rPr>
        <w:t xml:space="preserve">Operational &amp; Structural Risk</w:t>
      </w:r>
      <w:r w:rsidDel="00000000" w:rsidR="00000000" w:rsidRPr="00000000">
        <w:rPr>
          <w:rFonts w:ascii="Arial" w:cs="Arial" w:eastAsia="Arial" w:hAnsi="Arial"/>
          <w:color w:val="633806"/>
          <w:sz w:val="17"/>
          <w:szCs w:val="17"/>
          <w:rtl w:val="0"/>
        </w:rPr>
        <w:t xml:space="preserve">   Partial citation</w:t>
      </w:r>
      <w:r w:rsidDel="00000000" w:rsidR="00000000" w:rsidRPr="00000000">
        <w:rPr>
          <w:rtl w:val="0"/>
        </w:rPr>
      </w:r>
    </w:p>
    <w:p w:rsidR="00000000" w:rsidDel="00000000" w:rsidP="00000000" w:rsidRDefault="00000000" w:rsidRPr="00000000" w14:paraId="000000A6">
      <w:pPr>
        <w:spacing w:after="160" w:before="0" w:lineRule="auto"/>
        <w:rPr/>
      </w:pPr>
      <w:r w:rsidDel="00000000" w:rsidR="00000000" w:rsidRPr="00000000">
        <w:rPr>
          <w:rFonts w:ascii="Arial" w:cs="Arial" w:eastAsia="Arial" w:hAnsi="Arial"/>
          <w:b w:val="0"/>
          <w:bCs w:val="0"/>
          <w:color w:val="444444"/>
          <w:sz w:val="20"/>
          <w:szCs w:val="20"/>
          <w:rtl w:val="0"/>
        </w:rPr>
        <w:t xml:space="preserve">The organizational structure, role design, or operating architecture is producing friction, inefficiency, or failure independent of the people in it. The design is the problem.</w:t>
      </w:r>
      <w:r w:rsidDel="00000000" w:rsidR="00000000" w:rsidRPr="00000000">
        <w:rPr>
          <w:rtl w:val="0"/>
        </w:rPr>
      </w:r>
    </w:p>
    <w:p w:rsidR="00000000" w:rsidDel="00000000" w:rsidP="00000000" w:rsidRDefault="00000000" w:rsidRPr="00000000" w14:paraId="000000A7">
      <w:pPr>
        <w:spacing w:after="60" w:before="0" w:lineRule="auto"/>
        <w:rPr/>
      </w:pPr>
      <w:r w:rsidDel="00000000" w:rsidR="00000000" w:rsidRPr="00000000">
        <w:rPr>
          <w:rFonts w:ascii="Arial" w:cs="Arial" w:eastAsia="Arial" w:hAnsi="Arial"/>
          <w:b w:val="1"/>
          <w:bCs w:val="1"/>
          <w:color w:val="888888"/>
          <w:sz w:val="17"/>
          <w:szCs w:val="17"/>
          <w:rtl w:val="0"/>
        </w:rPr>
        <w:t xml:space="preserve">Observable expressions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color w:val="1a1a1a"/>
                <w:sz w:val="18"/>
                <w:szCs w:val="18"/>
                <w:rtl w:val="0"/>
              </w:rPr>
              <w:t xml:space="preserve">Role scope genuinely impossible at current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color w:val="1a1a1a"/>
                <w:sz w:val="18"/>
                <w:szCs w:val="18"/>
                <w:rtl w:val="0"/>
              </w:rPr>
              <w:t xml:space="preserve">Span of control too wide for developmental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color w:val="1a1a1a"/>
                <w:sz w:val="18"/>
                <w:szCs w:val="18"/>
                <w:rtl w:val="0"/>
              </w:rPr>
              <w:t xml:space="preserve">Decisions not communicated to the people implementing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color w:val="1a1a1a"/>
                <w:sz w:val="18"/>
                <w:szCs w:val="18"/>
                <w:rtl w:val="0"/>
              </w:rPr>
              <w:t xml:space="preserve">Old system dismantled before new system is operational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color w:val="1a1a1a"/>
                <w:sz w:val="18"/>
                <w:szCs w:val="18"/>
                <w:rtl w:val="0"/>
              </w:rPr>
              <w:t xml:space="preserve">No reliable failure detection, containment, or recovery mechanism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color w:val="1a1a1a"/>
                <w:sz w:val="18"/>
                <w:szCs w:val="18"/>
                <w:rtl w:val="0"/>
              </w:rPr>
              <w:t xml:space="preserve">Restructuring severs informal connections doing essential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color w:val="1a1a1a"/>
                <w:sz w:val="18"/>
                <w:szCs w:val="18"/>
                <w:rtl w:val="0"/>
              </w:rPr>
              <w:t xml:space="preserve">Cross-functional mandate absent — recommendations without owners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color w:val="1a1a1a"/>
                <w:sz w:val="18"/>
                <w:szCs w:val="18"/>
                <w:rtl w:val="0"/>
              </w:rPr>
              <w:t xml:space="preserve">Role undefined or unrecognizable after restructuring</w:t>
            </w:r>
            <w:r w:rsidDel="00000000" w:rsidR="00000000" w:rsidRPr="00000000">
              <w:rPr>
                <w:rtl w:val="0"/>
              </w:rPr>
            </w:r>
          </w:p>
        </w:tc>
      </w:tr>
    </w:tbl>
    <w:p w:rsidR="00000000" w:rsidDel="00000000" w:rsidP="00000000" w:rsidRDefault="00000000" w:rsidRPr="00000000" w14:paraId="000000B0">
      <w:pPr>
        <w:spacing w:after="40" w:before="120" w:lineRule="auto"/>
        <w:rPr/>
      </w:pPr>
      <w:r w:rsidDel="00000000" w:rsidR="00000000" w:rsidRPr="00000000">
        <w:rPr>
          <w:rFonts w:ascii="Arial" w:cs="Arial" w:eastAsia="Arial" w:hAnsi="Arial"/>
          <w:b w:val="1"/>
          <w:bCs w:val="1"/>
          <w:color w:val="888888"/>
          <w:sz w:val="17"/>
          <w:szCs w:val="17"/>
          <w:rtl w:val="0"/>
        </w:rPr>
        <w:t xml:space="preserve">Primary states</w:t>
      </w:r>
      <w:r w:rsidDel="00000000" w:rsidR="00000000" w:rsidRPr="00000000">
        <w:rPr>
          <w:rtl w:val="0"/>
        </w:rPr>
      </w:r>
    </w:p>
    <w:p w:rsidR="00000000" w:rsidDel="00000000" w:rsidP="00000000" w:rsidRDefault="00000000" w:rsidRPr="00000000" w14:paraId="000000B1">
      <w:pPr>
        <w:spacing w:after="240" w:before="0" w:lineRule="auto"/>
        <w:rPr/>
      </w:pPr>
      <w:r w:rsidDel="00000000" w:rsidR="00000000" w:rsidRPr="00000000">
        <w:rPr>
          <w:rFonts w:ascii="Arial" w:cs="Arial" w:eastAsia="Arial" w:hAnsi="Arial"/>
          <w:color w:val="444444"/>
          <w:sz w:val="17"/>
          <w:szCs w:val="17"/>
          <w:rtl w:val="0"/>
        </w:rPr>
        <w:t xml:space="preserve">Built to Fail  ·  Transition Paralysis  ·  The Undefined Role  ·  The Lost Map  ·  Invisible Influence Architecture  ·  Paper Shield  ·  Decision Paralysis  ·  The Overloaded Manager</w:t>
      </w:r>
      <w:r w:rsidDel="00000000" w:rsidR="00000000" w:rsidRPr="00000000">
        <w:rPr>
          <w:rtl w:val="0"/>
        </w:rPr>
      </w:r>
    </w:p>
    <w:p w:rsidR="00000000" w:rsidDel="00000000" w:rsidP="00000000" w:rsidRDefault="00000000" w:rsidRPr="00000000" w14:paraId="000000B2">
      <w:pPr>
        <w:spacing w:after="60" w:before="320" w:lineRule="auto"/>
        <w:rPr/>
      </w:pPr>
      <w:r w:rsidDel="00000000" w:rsidR="00000000" w:rsidRPr="00000000">
        <w:rPr>
          <w:rFonts w:ascii="Arial" w:cs="Arial" w:eastAsia="Arial" w:hAnsi="Arial"/>
          <w:color w:val="888888"/>
          <w:sz w:val="22"/>
          <w:szCs w:val="22"/>
          <w:rtl w:val="0"/>
        </w:rPr>
        <w:t xml:space="preserve">7. </w:t>
      </w:r>
      <w:r w:rsidDel="00000000" w:rsidR="00000000" w:rsidRPr="00000000">
        <w:rPr>
          <w:rFonts w:ascii="Arial" w:cs="Arial" w:eastAsia="Arial" w:hAnsi="Arial"/>
          <w:b w:val="1"/>
          <w:bCs w:val="1"/>
          <w:color w:val="1a1a1a"/>
          <w:sz w:val="24"/>
          <w:szCs w:val="24"/>
          <w:rtl w:val="0"/>
        </w:rPr>
        <w:t xml:space="preserve">Reputational &amp; Brand Risk</w:t>
      </w:r>
      <w:r w:rsidDel="00000000" w:rsidR="00000000" w:rsidRPr="00000000">
        <w:rPr>
          <w:rFonts w:ascii="Arial" w:cs="Arial" w:eastAsia="Arial" w:hAnsi="Arial"/>
          <w:color w:val="633806"/>
          <w:sz w:val="17"/>
          <w:szCs w:val="17"/>
          <w:rtl w:val="0"/>
        </w:rPr>
        <w:t xml:space="preserve">   Partial citation</w:t>
      </w:r>
      <w:r w:rsidDel="00000000" w:rsidR="00000000" w:rsidRPr="00000000">
        <w:rPr>
          <w:rtl w:val="0"/>
        </w:rPr>
      </w:r>
    </w:p>
    <w:p w:rsidR="00000000" w:rsidDel="00000000" w:rsidP="00000000" w:rsidRDefault="00000000" w:rsidRPr="00000000" w14:paraId="000000B3">
      <w:pPr>
        <w:spacing w:after="160" w:before="0" w:lineRule="auto"/>
        <w:rPr/>
      </w:pPr>
      <w:r w:rsidDel="00000000" w:rsidR="00000000" w:rsidRPr="00000000">
        <w:rPr>
          <w:rFonts w:ascii="Arial" w:cs="Arial" w:eastAsia="Arial" w:hAnsi="Arial"/>
          <w:b w:val="0"/>
          <w:bCs w:val="0"/>
          <w:color w:val="444444"/>
          <w:sz w:val="20"/>
          <w:szCs w:val="20"/>
          <w:rtl w:val="0"/>
        </w:rPr>
        <w:t xml:space="preserve">The organization's external reputation — as an employer, as a public company, as a market participant — is being damaged by the condition. Employer brand, investor narrative, and public commitment failures.</w:t>
      </w:r>
      <w:r w:rsidDel="00000000" w:rsidR="00000000" w:rsidRPr="00000000">
        <w:rPr>
          <w:rtl w:val="0"/>
        </w:rPr>
      </w:r>
    </w:p>
    <w:p w:rsidR="00000000" w:rsidDel="00000000" w:rsidP="00000000" w:rsidRDefault="00000000" w:rsidRPr="00000000" w14:paraId="000000B4">
      <w:pPr>
        <w:spacing w:after="60" w:before="0" w:lineRule="auto"/>
        <w:rPr/>
      </w:pPr>
      <w:r w:rsidDel="00000000" w:rsidR="00000000" w:rsidRPr="00000000">
        <w:rPr>
          <w:rFonts w:ascii="Arial" w:cs="Arial" w:eastAsia="Arial" w:hAnsi="Arial"/>
          <w:b w:val="1"/>
          <w:bCs w:val="1"/>
          <w:color w:val="888888"/>
          <w:sz w:val="17"/>
          <w:szCs w:val="17"/>
          <w:rtl w:val="0"/>
        </w:rPr>
        <w:t xml:space="preserve">Observable expressions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color w:val="1a1a1a"/>
                <w:sz w:val="18"/>
                <w:szCs w:val="18"/>
                <w:rtl w:val="0"/>
              </w:rPr>
              <w:t xml:space="preserve">Negative Glassdoor and Indeed signal accumulating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color w:val="1a1a1a"/>
                <w:sz w:val="18"/>
                <w:szCs w:val="18"/>
                <w:rtl w:val="0"/>
              </w:rPr>
              <w:t xml:space="preserve">Public DEI commitment not matched by leadership demographics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color w:val="1a1a1a"/>
                <w:sz w:val="18"/>
                <w:szCs w:val="18"/>
                <w:rtl w:val="0"/>
              </w:rPr>
              <w:t xml:space="preserve">Investor narrative not coordinated with internal operational reality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color w:val="1a1a1a"/>
                <w:sz w:val="18"/>
                <w:szCs w:val="18"/>
                <w:rtl w:val="0"/>
              </w:rPr>
              <w:t xml:space="preserve">Culture described in recruiting does not match lived experience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color w:val="1a1a1a"/>
                <w:sz w:val="18"/>
                <w:szCs w:val="18"/>
                <w:rtl w:val="0"/>
              </w:rPr>
              <w:t xml:space="preserve">Compressed tenure generating concentrated negative external signal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color w:val="1a1a1a"/>
                <w:sz w:val="18"/>
                <w:szCs w:val="18"/>
                <w:rtl w:val="0"/>
              </w:rPr>
              <w:t xml:space="preserve">Prior claims in public record — pattern evidence available to plaintiffs</w:t>
            </w:r>
            <w:r w:rsidDel="00000000" w:rsidR="00000000" w:rsidRPr="00000000">
              <w:rPr>
                <w:rtl w:val="0"/>
              </w:rPr>
            </w:r>
          </w:p>
        </w:tc>
      </w:tr>
    </w:tbl>
    <w:p w:rsidR="00000000" w:rsidDel="00000000" w:rsidP="00000000" w:rsidRDefault="00000000" w:rsidRPr="00000000" w14:paraId="000000BB">
      <w:pPr>
        <w:spacing w:after="40" w:before="120" w:lineRule="auto"/>
        <w:rPr/>
      </w:pPr>
      <w:r w:rsidDel="00000000" w:rsidR="00000000" w:rsidRPr="00000000">
        <w:rPr>
          <w:rFonts w:ascii="Arial" w:cs="Arial" w:eastAsia="Arial" w:hAnsi="Arial"/>
          <w:b w:val="1"/>
          <w:bCs w:val="1"/>
          <w:color w:val="888888"/>
          <w:sz w:val="17"/>
          <w:szCs w:val="17"/>
          <w:rtl w:val="0"/>
        </w:rPr>
        <w:t xml:space="preserve">Primary states</w:t>
      </w:r>
      <w:r w:rsidDel="00000000" w:rsidR="00000000" w:rsidRPr="00000000">
        <w:rPr>
          <w:rtl w:val="0"/>
        </w:rPr>
      </w:r>
    </w:p>
    <w:p w:rsidR="00000000" w:rsidDel="00000000" w:rsidP="00000000" w:rsidRDefault="00000000" w:rsidRPr="00000000" w14:paraId="000000BC">
      <w:pPr>
        <w:spacing w:after="240" w:before="0" w:lineRule="auto"/>
        <w:rPr/>
      </w:pPr>
      <w:r w:rsidDel="00000000" w:rsidR="00000000" w:rsidRPr="00000000">
        <w:rPr>
          <w:rFonts w:ascii="Arial" w:cs="Arial" w:eastAsia="Arial" w:hAnsi="Arial"/>
          <w:color w:val="444444"/>
          <w:sz w:val="17"/>
          <w:szCs w:val="17"/>
          <w:rtl w:val="0"/>
        </w:rPr>
        <w:t xml:space="preserve">Dueling Narratives  ·  The Diversity Ceiling  ·  The Culture That Wasn't  ·  The Unsolved Problem  ·  Culture Drift  ·  The Tolerated Violation</w:t>
      </w:r>
      <w:r w:rsidDel="00000000" w:rsidR="00000000" w:rsidRPr="00000000">
        <w:rPr>
          <w:rtl w:val="0"/>
        </w:rPr>
      </w:r>
    </w:p>
    <w:p w:rsidR="00000000" w:rsidDel="00000000" w:rsidP="00000000" w:rsidRDefault="00000000" w:rsidRPr="00000000" w14:paraId="000000BD">
      <w:pPr>
        <w:spacing w:after="60" w:before="320" w:lineRule="auto"/>
        <w:rPr/>
      </w:pPr>
      <w:r w:rsidDel="00000000" w:rsidR="00000000" w:rsidRPr="00000000">
        <w:rPr>
          <w:rFonts w:ascii="Arial" w:cs="Arial" w:eastAsia="Arial" w:hAnsi="Arial"/>
          <w:color w:val="888888"/>
          <w:sz w:val="22"/>
          <w:szCs w:val="22"/>
          <w:rtl w:val="0"/>
        </w:rPr>
        <w:t xml:space="preserve">8. </w:t>
      </w:r>
      <w:r w:rsidDel="00000000" w:rsidR="00000000" w:rsidRPr="00000000">
        <w:rPr>
          <w:rFonts w:ascii="Arial" w:cs="Arial" w:eastAsia="Arial" w:hAnsi="Arial"/>
          <w:b w:val="1"/>
          <w:bCs w:val="1"/>
          <w:color w:val="1a1a1a"/>
          <w:sz w:val="24"/>
          <w:szCs w:val="24"/>
          <w:rtl w:val="0"/>
        </w:rPr>
        <w:t xml:space="preserve">Safety &amp; Wellbeing Risk</w:t>
      </w:r>
      <w:r w:rsidDel="00000000" w:rsidR="00000000" w:rsidRPr="00000000">
        <w:rPr>
          <w:rFonts w:ascii="Arial" w:cs="Arial" w:eastAsia="Arial" w:hAnsi="Arial"/>
          <w:color w:val="27500a"/>
          <w:sz w:val="17"/>
          <w:szCs w:val="17"/>
          <w:rtl w:val="0"/>
        </w:rPr>
        <w:t xml:space="preserve">   Strong citation</w:t>
      </w:r>
      <w:r w:rsidDel="00000000" w:rsidR="00000000" w:rsidRPr="00000000">
        <w:rPr>
          <w:rtl w:val="0"/>
        </w:rPr>
      </w:r>
    </w:p>
    <w:p w:rsidR="00000000" w:rsidDel="00000000" w:rsidP="00000000" w:rsidRDefault="00000000" w:rsidRPr="00000000" w14:paraId="000000BE">
      <w:pPr>
        <w:spacing w:after="160" w:before="0" w:lineRule="auto"/>
        <w:rPr/>
      </w:pPr>
      <w:r w:rsidDel="00000000" w:rsidR="00000000" w:rsidRPr="00000000">
        <w:rPr>
          <w:rFonts w:ascii="Arial" w:cs="Arial" w:eastAsia="Arial" w:hAnsi="Arial"/>
          <w:b w:val="0"/>
          <w:bCs w:val="0"/>
          <w:color w:val="444444"/>
          <w:sz w:val="20"/>
          <w:szCs w:val="20"/>
          <w:rtl w:val="0"/>
        </w:rPr>
        <w:t xml:space="preserve">The organization's conditions are producing physical harm, psychological harm, or compensable disability — through overload, under-reporting of hazards, security failures, or AI-driven decision exposure.</w:t>
      </w:r>
      <w:r w:rsidDel="00000000" w:rsidR="00000000" w:rsidRPr="00000000">
        <w:rPr>
          <w:rtl w:val="0"/>
        </w:rPr>
      </w:r>
    </w:p>
    <w:p w:rsidR="00000000" w:rsidDel="00000000" w:rsidP="00000000" w:rsidRDefault="00000000" w:rsidRPr="00000000" w14:paraId="000000BF">
      <w:pPr>
        <w:spacing w:after="60" w:before="0" w:lineRule="auto"/>
        <w:rPr/>
      </w:pPr>
      <w:r w:rsidDel="00000000" w:rsidR="00000000" w:rsidRPr="00000000">
        <w:rPr>
          <w:rFonts w:ascii="Arial" w:cs="Arial" w:eastAsia="Arial" w:hAnsi="Arial"/>
          <w:b w:val="1"/>
          <w:bCs w:val="1"/>
          <w:color w:val="888888"/>
          <w:sz w:val="17"/>
          <w:szCs w:val="17"/>
          <w:rtl w:val="0"/>
        </w:rPr>
        <w:t xml:space="preserve">Observable expressions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color w:val="1a1a1a"/>
                <w:sz w:val="18"/>
                <w:szCs w:val="18"/>
                <w:rtl w:val="0"/>
              </w:rPr>
              <w:t xml:space="preserve">Occupational disability claims — avg $36,000 direct cost per claim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color w:val="1a1a1a"/>
                <w:sz w:val="18"/>
                <w:szCs w:val="18"/>
                <w:rtl w:val="0"/>
              </w:rPr>
              <w:t xml:space="preserve">OSHA recordable incidents running 2–3x industry benchmark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color w:val="1a1a1a"/>
                <w:sz w:val="18"/>
                <w:szCs w:val="18"/>
                <w:rtl w:val="0"/>
              </w:rPr>
              <w:t xml:space="preserve">Safety hazards unreported due to management culture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color w:val="1a1a1a"/>
                <w:sz w:val="18"/>
                <w:szCs w:val="18"/>
                <w:rtl w:val="0"/>
              </w:rPr>
              <w:t xml:space="preserve">Security protocol non-compliance — human behavior as breach driver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color w:val="1a1a1a"/>
                <w:sz w:val="18"/>
                <w:szCs w:val="18"/>
                <w:rtl w:val="0"/>
              </w:rPr>
              <w:t xml:space="preserve">Data breach — human error and social engineering account for 82% of breaches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color w:val="1a1a1a"/>
                <w:sz w:val="18"/>
                <w:szCs w:val="18"/>
                <w:rtl w:val="0"/>
              </w:rPr>
              <w:t xml:space="preserve">Burnout producing compensable occupational disability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color w:val="1a1a1a"/>
                <w:sz w:val="18"/>
                <w:szCs w:val="18"/>
                <w:rtl w:val="0"/>
              </w:rPr>
              <w:t xml:space="preserve">AI decision exposure without bias audit — regulatory and liability risk</w:t>
            </w:r>
            <w:r w:rsidDel="00000000" w:rsidR="00000000" w:rsidRPr="00000000">
              <w:rPr>
                <w:rtl w:val="0"/>
              </w:rPr>
            </w:r>
          </w:p>
        </w:tc>
      </w:tr>
    </w:tbl>
    <w:p w:rsidR="00000000" w:rsidDel="00000000" w:rsidP="00000000" w:rsidRDefault="00000000" w:rsidRPr="00000000" w14:paraId="000000C7">
      <w:pPr>
        <w:spacing w:after="40" w:before="120" w:lineRule="auto"/>
        <w:rPr/>
      </w:pPr>
      <w:r w:rsidDel="00000000" w:rsidR="00000000" w:rsidRPr="00000000">
        <w:rPr>
          <w:rFonts w:ascii="Arial" w:cs="Arial" w:eastAsia="Arial" w:hAnsi="Arial"/>
          <w:b w:val="1"/>
          <w:bCs w:val="1"/>
          <w:color w:val="888888"/>
          <w:sz w:val="17"/>
          <w:szCs w:val="17"/>
          <w:rtl w:val="0"/>
        </w:rPr>
        <w:t xml:space="preserve">Primary states</w:t>
      </w:r>
      <w:r w:rsidDel="00000000" w:rsidR="00000000" w:rsidRPr="00000000">
        <w:rPr>
          <w:rtl w:val="0"/>
        </w:rPr>
      </w:r>
    </w:p>
    <w:p w:rsidR="00000000" w:rsidDel="00000000" w:rsidP="00000000" w:rsidRDefault="00000000" w:rsidRPr="00000000" w14:paraId="000000C8">
      <w:pPr>
        <w:spacing w:after="240" w:before="0" w:lineRule="auto"/>
        <w:rPr/>
      </w:pPr>
      <w:r w:rsidDel="00000000" w:rsidR="00000000" w:rsidRPr="00000000">
        <w:rPr>
          <w:rFonts w:ascii="Arial" w:cs="Arial" w:eastAsia="Arial" w:hAnsi="Arial"/>
          <w:color w:val="444444"/>
          <w:sz w:val="17"/>
          <w:szCs w:val="17"/>
          <w:rtl w:val="0"/>
        </w:rPr>
        <w:t xml:space="preserve">The Unreported Hazard  ·  The Unlocked Door  ·  Built to Fail  ·  Invisible Burnout  ·  The Unexamined Algorithm  ·  What Nobody Says</w:t>
      </w:r>
      <w:r w:rsidDel="00000000" w:rsidR="00000000" w:rsidRPr="00000000">
        <w:rPr>
          <w:rtl w:val="0"/>
        </w:rPr>
      </w:r>
    </w:p>
    <w:p w:rsidR="00000000" w:rsidDel="00000000" w:rsidP="00000000" w:rsidRDefault="00000000" w:rsidRPr="00000000" w14:paraId="000000C9">
      <w:pPr>
        <w:spacing w:after="60" w:before="320" w:lineRule="auto"/>
        <w:rPr/>
      </w:pPr>
      <w:r w:rsidDel="00000000" w:rsidR="00000000" w:rsidRPr="00000000">
        <w:rPr>
          <w:rFonts w:ascii="Arial" w:cs="Arial" w:eastAsia="Arial" w:hAnsi="Arial"/>
          <w:color w:val="888888"/>
          <w:sz w:val="22"/>
          <w:szCs w:val="22"/>
          <w:rtl w:val="0"/>
        </w:rPr>
        <w:t xml:space="preserve">9. </w:t>
      </w:r>
      <w:r w:rsidDel="00000000" w:rsidR="00000000" w:rsidRPr="00000000">
        <w:rPr>
          <w:rFonts w:ascii="Arial" w:cs="Arial" w:eastAsia="Arial" w:hAnsi="Arial"/>
          <w:b w:val="1"/>
          <w:bCs w:val="1"/>
          <w:color w:val="1a1a1a"/>
          <w:sz w:val="24"/>
          <w:szCs w:val="24"/>
          <w:rtl w:val="0"/>
        </w:rPr>
        <w:t xml:space="preserve">Strategic Risk</w:t>
      </w:r>
      <w:r w:rsidDel="00000000" w:rsidR="00000000" w:rsidRPr="00000000">
        <w:rPr>
          <w:rFonts w:ascii="Arial" w:cs="Arial" w:eastAsia="Arial" w:hAnsi="Arial"/>
          <w:color w:val="666660"/>
          <w:sz w:val="17"/>
          <w:szCs w:val="17"/>
          <w:rtl w:val="0"/>
        </w:rPr>
        <w:t xml:space="preserve">   Thin citation</w:t>
      </w:r>
      <w:r w:rsidDel="00000000" w:rsidR="00000000" w:rsidRPr="00000000">
        <w:rPr>
          <w:rtl w:val="0"/>
        </w:rPr>
      </w:r>
    </w:p>
    <w:p w:rsidR="00000000" w:rsidDel="00000000" w:rsidP="00000000" w:rsidRDefault="00000000" w:rsidRPr="00000000" w14:paraId="000000CA">
      <w:pPr>
        <w:spacing w:after="160" w:before="0" w:lineRule="auto"/>
        <w:rPr/>
      </w:pPr>
      <w:r w:rsidDel="00000000" w:rsidR="00000000" w:rsidRPr="00000000">
        <w:rPr>
          <w:rFonts w:ascii="Arial" w:cs="Arial" w:eastAsia="Arial" w:hAnsi="Arial"/>
          <w:b w:val="0"/>
          <w:bCs w:val="0"/>
          <w:color w:val="444444"/>
          <w:sz w:val="20"/>
          <w:szCs w:val="20"/>
          <w:rtl w:val="0"/>
        </w:rPr>
        <w:t xml:space="preserve">The organization is moving in the wrong direction, failing to move at all, or consuming strategic capacity on the condition rather than on the mission. The friction is taxing the organization's ability to compete, adapt, and execute at the level its strategy requires.</w:t>
      </w:r>
      <w:r w:rsidDel="00000000" w:rsidR="00000000" w:rsidRPr="00000000">
        <w:rPr>
          <w:rtl w:val="0"/>
        </w:rPr>
      </w:r>
    </w:p>
    <w:p w:rsidR="00000000" w:rsidDel="00000000" w:rsidP="00000000" w:rsidRDefault="00000000" w:rsidRPr="00000000" w14:paraId="000000CB">
      <w:pPr>
        <w:spacing w:after="60" w:before="0" w:lineRule="auto"/>
        <w:rPr/>
      </w:pPr>
      <w:r w:rsidDel="00000000" w:rsidR="00000000" w:rsidRPr="00000000">
        <w:rPr>
          <w:rFonts w:ascii="Arial" w:cs="Arial" w:eastAsia="Arial" w:hAnsi="Arial"/>
          <w:b w:val="1"/>
          <w:bCs w:val="1"/>
          <w:color w:val="888888"/>
          <w:sz w:val="17"/>
          <w:szCs w:val="17"/>
          <w:rtl w:val="0"/>
        </w:rPr>
        <w:t xml:space="preserve">Observable expressions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color w:val="1a1a1a"/>
                <w:sz w:val="18"/>
                <w:szCs w:val="18"/>
                <w:rtl w:val="0"/>
              </w:rPr>
              <w:t xml:space="preserve">Individual effort disconnected from organizational strategic priorities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color w:val="1a1a1a"/>
                <w:sz w:val="18"/>
                <w:szCs w:val="18"/>
                <w:rtl w:val="0"/>
              </w:rPr>
              <w:t xml:space="preserve">Change initiatives consuming capacity without advancing strategy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color w:val="1a1a1a"/>
                <w:sz w:val="18"/>
                <w:szCs w:val="18"/>
                <w:rtl w:val="0"/>
              </w:rPr>
              <w:t xml:space="preserve">Leadership bandwidth absorbed by internal friction rather than 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color w:val="1a1a1a"/>
                <w:sz w:val="18"/>
                <w:szCs w:val="18"/>
                <w:rtl w:val="0"/>
              </w:rPr>
              <w:t xml:space="preserve">Horizon mismatch — planning cycle too short for talent development needs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color w:val="1a1a1a"/>
                <w:sz w:val="18"/>
                <w:szCs w:val="18"/>
                <w:rtl w:val="0"/>
              </w:rPr>
              <w:t xml:space="preserve">AI tools deployed without strategic governance framework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color w:val="1a1a1a"/>
                <w:sz w:val="18"/>
                <w:szCs w:val="18"/>
                <w:rtl w:val="0"/>
              </w:rPr>
              <w:t xml:space="preserve">M&amp;A value not realized — financial transaction closed, people transaction didn't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color w:val="1a1a1a"/>
                <w:sz w:val="18"/>
                <w:szCs w:val="18"/>
                <w:rtl w:val="0"/>
              </w:rPr>
              <w:t xml:space="preserve">Organizational framework cannot be updated — same problems recur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color w:val="1a1a1a"/>
                <w:sz w:val="18"/>
                <w:szCs w:val="18"/>
                <w:rtl w:val="0"/>
              </w:rPr>
              <w:t xml:space="preserve">External recommendations not implementable without continued external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color w:val="1a1a1a"/>
                <w:sz w:val="18"/>
                <w:szCs w:val="18"/>
                <w:rtl w:val="0"/>
              </w:rPr>
              <w:t xml:space="preserve">Key person departure terminates strategic initiative</w:t>
            </w:r>
            <w:r w:rsidDel="00000000" w:rsidR="00000000" w:rsidRPr="00000000">
              <w:rPr>
                <w:rtl w:val="0"/>
              </w:rPr>
            </w:r>
          </w:p>
        </w:tc>
      </w:tr>
    </w:tbl>
    <w:p w:rsidR="00000000" w:rsidDel="00000000" w:rsidP="00000000" w:rsidRDefault="00000000" w:rsidRPr="00000000" w14:paraId="000000D5">
      <w:pPr>
        <w:spacing w:after="40" w:before="120" w:lineRule="auto"/>
        <w:rPr/>
      </w:pPr>
      <w:r w:rsidDel="00000000" w:rsidR="00000000" w:rsidRPr="00000000">
        <w:rPr>
          <w:rFonts w:ascii="Arial" w:cs="Arial" w:eastAsia="Arial" w:hAnsi="Arial"/>
          <w:b w:val="1"/>
          <w:bCs w:val="1"/>
          <w:color w:val="888888"/>
          <w:sz w:val="17"/>
          <w:szCs w:val="17"/>
          <w:rtl w:val="0"/>
        </w:rPr>
        <w:t xml:space="preserve">Primary states</w:t>
      </w:r>
      <w:r w:rsidDel="00000000" w:rsidR="00000000" w:rsidRPr="00000000">
        <w:rPr>
          <w:rtl w:val="0"/>
        </w:rPr>
      </w:r>
    </w:p>
    <w:p w:rsidR="00000000" w:rsidDel="00000000" w:rsidP="00000000" w:rsidRDefault="00000000" w:rsidRPr="00000000" w14:paraId="000000D6">
      <w:pPr>
        <w:spacing w:after="240" w:before="0" w:lineRule="auto"/>
        <w:rPr/>
      </w:pPr>
      <w:r w:rsidDel="00000000" w:rsidR="00000000" w:rsidRPr="00000000">
        <w:rPr>
          <w:rFonts w:ascii="Arial" w:cs="Arial" w:eastAsia="Arial" w:hAnsi="Arial"/>
          <w:color w:val="444444"/>
          <w:sz w:val="17"/>
          <w:szCs w:val="17"/>
          <w:rtl w:val="0"/>
        </w:rPr>
        <w:t xml:space="preserve">Groundhog Day  ·  The Broken Compass  ·  The Second Close  ·  The Unexamined Algorithm  ·  Leadership Continuity Risk  ·  The Burned Credibility  ·  Narrative Lock  ·  The Founder's Grip</w:t>
      </w:r>
      <w:r w:rsidDel="00000000" w:rsidR="00000000" w:rsidRPr="00000000">
        <w:rPr>
          <w:rtl w:val="0"/>
        </w:rPr>
      </w:r>
    </w:p>
    <w:p w:rsidR="00000000" w:rsidDel="00000000" w:rsidP="00000000" w:rsidRDefault="00000000" w:rsidRPr="00000000" w14:paraId="000000D7">
      <w:pPr>
        <w:pBdr>
          <w:bottom w:color="dddddd" w:space="0" w:sz="4" w:val="single"/>
        </w:pBdr>
        <w:spacing w:after="240" w:before="240" w:lineRule="auto"/>
        <w:rPr/>
      </w:pPr>
      <w:r w:rsidDel="00000000" w:rsidR="00000000" w:rsidRPr="00000000">
        <w:rPr>
          <w:rtl w:val="0"/>
        </w:rPr>
      </w:r>
    </w:p>
    <w:p w:rsidR="00000000" w:rsidDel="00000000" w:rsidP="00000000" w:rsidRDefault="00000000" w:rsidRPr="00000000" w14:paraId="000000D8">
      <w:pPr>
        <w:pStyle w:val="Heading1"/>
        <w:spacing w:after="160" w:before="480" w:lineRule="auto"/>
        <w:rPr/>
      </w:pPr>
      <w:r w:rsidDel="00000000" w:rsidR="00000000" w:rsidRPr="00000000">
        <w:rPr>
          <w:rFonts w:ascii="Arial" w:cs="Arial" w:eastAsia="Arial" w:hAnsi="Arial"/>
          <w:b w:val="1"/>
          <w:bCs w:val="1"/>
          <w:color w:val="1a1a1a"/>
          <w:sz w:val="32"/>
          <w:szCs w:val="32"/>
          <w:rtl w:val="0"/>
        </w:rPr>
        <w:t xml:space="preserve">Part 2 — Leadership Competency Framework</w:t>
      </w:r>
      <w:r w:rsidDel="00000000" w:rsidR="00000000" w:rsidRPr="00000000">
        <w:rPr>
          <w:rtl w:val="0"/>
        </w:rPr>
      </w:r>
    </w:p>
    <w:p w:rsidR="00000000" w:rsidDel="00000000" w:rsidP="00000000" w:rsidRDefault="00000000" w:rsidRPr="00000000" w14:paraId="000000D9">
      <w:pPr>
        <w:spacing w:after="240" w:before="0" w:lineRule="auto"/>
        <w:rPr/>
      </w:pPr>
      <w:r w:rsidDel="00000000" w:rsidR="00000000" w:rsidRPr="00000000">
        <w:rPr>
          <w:rFonts w:ascii="Arial" w:cs="Arial" w:eastAsia="Arial" w:hAnsi="Arial"/>
          <w:b w:val="0"/>
          <w:bCs w:val="0"/>
          <w:color w:val="444444"/>
          <w:sz w:val="20"/>
          <w:szCs w:val="20"/>
          <w:rtl w:val="0"/>
        </w:rPr>
        <w:t xml:space="preserve">Eight competency domains. Extracted from asset signatures across all 45 confirmed states. These domains define the organizational capacity that counterbalances liability and modifies the resolution path. A state with the same liability profile but a stronger competency asset produces a different resolution recommendation.</w:t>
      </w:r>
      <w:r w:rsidDel="00000000" w:rsidR="00000000" w:rsidRPr="00000000">
        <w:rPr>
          <w:rtl w:val="0"/>
        </w:rPr>
      </w:r>
    </w:p>
    <w:p w:rsidR="00000000" w:rsidDel="00000000" w:rsidP="00000000" w:rsidRDefault="00000000" w:rsidRPr="00000000" w14:paraId="000000DA">
      <w:pPr>
        <w:spacing w:after="80" w:before="0" w:lineRule="auto"/>
        <w:rPr/>
      </w:pPr>
      <w:r w:rsidDel="00000000" w:rsidR="00000000" w:rsidRPr="00000000">
        <w:rPr>
          <w:rFonts w:ascii="Arial" w:cs="Arial" w:eastAsia="Arial" w:hAnsi="Arial"/>
          <w:b w:val="1"/>
          <w:bCs w:val="1"/>
          <w:color w:val="2e4057"/>
          <w:sz w:val="18"/>
          <w:szCs w:val="18"/>
          <w:rtl w:val="0"/>
        </w:rPr>
        <w:t xml:space="preserve">Citation Strength Summary</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900"/>
        <w:gridCol w:w="3760"/>
        <w:gridCol w:w="3100"/>
        <w:tblGridChange w:id="0">
          <w:tblGrid>
            <w:gridCol w:w="1600"/>
            <w:gridCol w:w="900"/>
            <w:gridCol w:w="3760"/>
            <w:gridCol w:w="31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ffffff"/>
                <w:sz w:val="18"/>
                <w:szCs w:val="18"/>
                <w:rtl w:val="0"/>
              </w:rPr>
              <w:t xml:space="preserve">Category /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ffffff"/>
                <w:sz w:val="18"/>
                <w:szCs w:val="18"/>
                <w:rtl w:val="0"/>
              </w:rPr>
              <w:t xml:space="preserve">Citation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ffffff"/>
                <w:sz w:val="18"/>
                <w:szCs w:val="18"/>
                <w:rtl w:val="0"/>
              </w:rPr>
              <w:t xml:space="preserve">Primary anchors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ffffff"/>
                <w:sz w:val="18"/>
                <w:szCs w:val="18"/>
                <w:rtl w:val="0"/>
              </w:rPr>
              <w:t xml:space="preserve">Output mechanism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1a1a1a"/>
                <w:sz w:val="18"/>
                <w:szCs w:val="18"/>
                <w:rtl w:val="0"/>
              </w:rPr>
              <w:t xml:space="preserve">1. Accountability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eeda" w:val="clear"/>
            <w:tcMar>
              <w:top w:w="80.0" w:type="dxa"/>
              <w:left w:w="80.0" w:type="dxa"/>
              <w:bottom w:w="80.0" w:type="dxa"/>
              <w:right w:w="80.0" w:type="dxa"/>
            </w:tcMar>
          </w:tcPr>
          <w:p w:rsidR="00000000" w:rsidDel="00000000" w:rsidP="00000000" w:rsidRDefault="00000000" w:rsidRPr="00000000" w14:paraId="000000E0">
            <w:pPr>
              <w:jc w:val="center"/>
              <w:rPr/>
            </w:pPr>
            <w:r w:rsidDel="00000000" w:rsidR="00000000" w:rsidRPr="00000000">
              <w:rPr>
                <w:rFonts w:ascii="Arial" w:cs="Arial" w:eastAsia="Arial" w:hAnsi="Arial"/>
                <w:b w:val="1"/>
                <w:bCs w:val="1"/>
                <w:color w:val="633806"/>
                <w:sz w:val="17"/>
                <w:szCs w:val="17"/>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Gallup performance management and manager accountability research</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SHRM documentation and performance management benchmarks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Greenberg (1987) — organizational justice research</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McKinsey — accountability and organizational 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color w:val="444444"/>
                <w:sz w:val="17"/>
                <w:szCs w:val="17"/>
                <w:rtl w:val="0"/>
              </w:rPr>
              <w:t xml:space="preserve">Patterned Consequence Logic + selective validated figures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1a1a1a"/>
                <w:sz w:val="18"/>
                <w:szCs w:val="18"/>
                <w:rtl w:val="0"/>
              </w:rPr>
              <w:t xml:space="preserve">2. Adaptive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3de" w:val="clear"/>
            <w:tcMar>
              <w:top w:w="80.0" w:type="dxa"/>
              <w:left w:w="80.0" w:type="dxa"/>
              <w:bottom w:w="80.0" w:type="dxa"/>
              <w:right w:w="80.0" w:type="dxa"/>
            </w:tcMar>
          </w:tcPr>
          <w:p w:rsidR="00000000" w:rsidDel="00000000" w:rsidP="00000000" w:rsidRDefault="00000000" w:rsidRPr="00000000" w14:paraId="000000E7">
            <w:pPr>
              <w:jc w:val="center"/>
              <w:rPr/>
            </w:pPr>
            <w:r w:rsidDel="00000000" w:rsidR="00000000" w:rsidRPr="00000000">
              <w:rPr>
                <w:rFonts w:ascii="Arial" w:cs="Arial" w:eastAsia="Arial" w:hAnsi="Arial"/>
                <w:b w:val="1"/>
                <w:bCs w:val="1"/>
                <w:color w:val="27500a"/>
                <w:sz w:val="17"/>
                <w:szCs w:val="17"/>
                <w:rtl w:val="0"/>
              </w:rPr>
              <w:t xml:space="preserve">Strong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Argyris &amp; Schön (1978) — double-loop learning framework</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Weick &amp; Sutcliffe — organizational resilience research</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Senge (1990) — the learning organization</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McKinsey — change program failure rates and root cause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color w:val="444444"/>
                <w:sz w:val="17"/>
                <w:szCs w:val="17"/>
                <w:rtl w:val="0"/>
              </w:rPr>
              <w:t xml:space="preserve">Mechanism well-cited. Financial translation via Patterned Consequence 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1a1a1a"/>
                <w:sz w:val="18"/>
                <w:szCs w:val="18"/>
                <w:rtl w:val="0"/>
              </w:rPr>
              <w:t xml:space="preserve">3. Communication Integrity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3de" w:val="clear"/>
            <w:tcMar>
              <w:top w:w="80.0" w:type="dxa"/>
              <w:left w:w="80.0" w:type="dxa"/>
              <w:bottom w:w="80.0" w:type="dxa"/>
              <w:right w:w="80.0" w:type="dxa"/>
            </w:tcMar>
          </w:tcPr>
          <w:p w:rsidR="00000000" w:rsidDel="00000000" w:rsidP="00000000" w:rsidRDefault="00000000" w:rsidRPr="00000000" w14:paraId="000000EE">
            <w:pPr>
              <w:jc w:val="center"/>
              <w:rPr/>
            </w:pPr>
            <w:r w:rsidDel="00000000" w:rsidR="00000000" w:rsidRPr="00000000">
              <w:rPr>
                <w:rFonts w:ascii="Arial" w:cs="Arial" w:eastAsia="Arial" w:hAnsi="Arial"/>
                <w:b w:val="1"/>
                <w:bCs w:val="1"/>
                <w:color w:val="27500a"/>
                <w:sz w:val="17"/>
                <w:szCs w:val="17"/>
                <w:rtl w:val="0"/>
              </w:rPr>
              <w:t xml:space="preserve">Strong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Edmondson (1999) — psychological safety and information flow</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Organizational behavior research on information cascade failure</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Greenberg — process justice and communication transparency</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DOL whistleblower enforcement data — downstream consequence of suppression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color w:val="444444"/>
                <w:sz w:val="17"/>
                <w:szCs w:val="17"/>
                <w:rtl w:val="0"/>
              </w:rPr>
              <w:t xml:space="preserve">Externally validated multipliers for downstream consequences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1a1a1a"/>
                <w:sz w:val="18"/>
                <w:szCs w:val="18"/>
                <w:rtl w:val="0"/>
              </w:rPr>
              <w:t xml:space="preserve">4. Governance Discipline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eeda" w:val="clear"/>
            <w:tcMar>
              <w:top w:w="80.0" w:type="dxa"/>
              <w:left w:w="80.0" w:type="dxa"/>
              <w:bottom w:w="80.0" w:type="dxa"/>
              <w:right w:w="80.0" w:type="dxa"/>
            </w:tcMar>
          </w:tcPr>
          <w:p w:rsidR="00000000" w:rsidDel="00000000" w:rsidP="00000000" w:rsidRDefault="00000000" w:rsidRPr="00000000" w14:paraId="000000F5">
            <w:pPr>
              <w:jc w:val="center"/>
              <w:rPr/>
            </w:pPr>
            <w:r w:rsidDel="00000000" w:rsidR="00000000" w:rsidRPr="00000000">
              <w:rPr>
                <w:rFonts w:ascii="Arial" w:cs="Arial" w:eastAsia="Arial" w:hAnsi="Arial"/>
                <w:b w:val="1"/>
                <w:bCs w:val="1"/>
                <w:color w:val="633806"/>
                <w:sz w:val="17"/>
                <w:szCs w:val="17"/>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Corporate governance research — board structure and failure prevention</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Spencer Stuart — succession planning benchmarks</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SHRM — HR independence and governance effectiveness</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EPLI underwriting criteria — policy currency as pricing factor</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D&amp;O liability literature — governance architecture and exposure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color w:val="444444"/>
                <w:sz w:val="17"/>
                <w:szCs w:val="17"/>
                <w:rtl w:val="0"/>
              </w:rPr>
              <w:t xml:space="preserve">Selective validated figures + Patterned Consequence 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color w:val="1a1a1a"/>
                <w:sz w:val="18"/>
                <w:szCs w:val="18"/>
                <w:rtl w:val="0"/>
              </w:rPr>
              <w:t xml:space="preserve">5. People Development 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3de" w:val="clear"/>
            <w:tcMar>
              <w:top w:w="80.0" w:type="dxa"/>
              <w:left w:w="80.0" w:type="dxa"/>
              <w:bottom w:w="80.0" w:type="dxa"/>
              <w:right w:w="80.0" w:type="dxa"/>
            </w:tcMar>
          </w:tcPr>
          <w:p w:rsidR="00000000" w:rsidDel="00000000" w:rsidP="00000000" w:rsidRDefault="00000000" w:rsidRPr="00000000" w14:paraId="000000FD">
            <w:pPr>
              <w:jc w:val="center"/>
              <w:rPr/>
            </w:pPr>
            <w:r w:rsidDel="00000000" w:rsidR="00000000" w:rsidRPr="00000000">
              <w:rPr>
                <w:rFonts w:ascii="Arial" w:cs="Arial" w:eastAsia="Arial" w:hAnsi="Arial"/>
                <w:b w:val="1"/>
                <w:bCs w:val="1"/>
                <w:color w:val="27500a"/>
                <w:sz w:val="17"/>
                <w:szCs w:val="17"/>
                <w:rtl w:val="0"/>
              </w:rPr>
              <w:t xml:space="preserve">Strong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Gallup — manager effectiveness as primary turnover predictor</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SHRM — development investment and retention benchmarks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Gartner — span-of-control research and developmental effectiveness</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Google Project Aristotle (2016) — team effectiveness predictors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Leadership development meta-analyses — transfer of learning research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color w:val="444444"/>
                <w:sz w:val="17"/>
                <w:szCs w:val="17"/>
                <w:rtl w:val="0"/>
              </w:rPr>
              <w:t xml:space="preserve">Externally validated multipliers with named sources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1a1a1a"/>
                <w:sz w:val="18"/>
                <w:szCs w:val="18"/>
                <w:rtl w:val="0"/>
              </w:rPr>
              <w:t xml:space="preserve">6. Relational Trust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3de" w:val="clear"/>
            <w:tcMar>
              <w:top w:w="80.0" w:type="dxa"/>
              <w:left w:w="80.0" w:type="dxa"/>
              <w:bottom w:w="80.0" w:type="dxa"/>
              <w:right w:w="80.0" w:type="dxa"/>
            </w:tcMar>
          </w:tcPr>
          <w:p w:rsidR="00000000" w:rsidDel="00000000" w:rsidP="00000000" w:rsidRDefault="00000000" w:rsidRPr="00000000" w14:paraId="00000105">
            <w:pPr>
              <w:jc w:val="center"/>
              <w:rPr/>
            </w:pPr>
            <w:r w:rsidDel="00000000" w:rsidR="00000000" w:rsidRPr="00000000">
              <w:rPr>
                <w:rFonts w:ascii="Arial" w:cs="Arial" w:eastAsia="Arial" w:hAnsi="Arial"/>
                <w:b w:val="1"/>
                <w:bCs w:val="1"/>
                <w:color w:val="27500a"/>
                <w:sz w:val="17"/>
                <w:szCs w:val="17"/>
                <w:rtl w:val="0"/>
              </w:rPr>
              <w:t xml:space="preserve">Strong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Rousseau (1989) — psychological contract theory</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Mayer, Davis &amp; Schoorman (1995) — organizational trust model</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Edmondson (1999) — psychological safety and team performance</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Gallup — trust in leadership and engagement research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color w:val="444444"/>
                <w:sz w:val="17"/>
                <w:szCs w:val="17"/>
                <w:rtl w:val="0"/>
              </w:rPr>
              <w:t xml:space="preserve">Mechanism well-cited. Financial translation via Patterned Consequence 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1a1a1a"/>
                <w:sz w:val="18"/>
                <w:szCs w:val="18"/>
                <w:rtl w:val="0"/>
              </w:rPr>
              <w:t xml:space="preserve">7. Strategic Execution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eeda" w:val="clear"/>
            <w:tcMar>
              <w:top w:w="80.0" w:type="dxa"/>
              <w:left w:w="80.0" w:type="dxa"/>
              <w:bottom w:w="80.0" w:type="dxa"/>
              <w:right w:w="80.0" w:type="dxa"/>
            </w:tcMar>
          </w:tcPr>
          <w:p w:rsidR="00000000" w:rsidDel="00000000" w:rsidP="00000000" w:rsidRDefault="00000000" w:rsidRPr="00000000" w14:paraId="0000010C">
            <w:pPr>
              <w:jc w:val="center"/>
              <w:rPr/>
            </w:pPr>
            <w:r w:rsidDel="00000000" w:rsidR="00000000" w:rsidRPr="00000000">
              <w:rPr>
                <w:rFonts w:ascii="Arial" w:cs="Arial" w:eastAsia="Arial" w:hAnsi="Arial"/>
                <w:b w:val="1"/>
                <w:bCs w:val="1"/>
                <w:color w:val="633806"/>
                <w:sz w:val="17"/>
                <w:szCs w:val="17"/>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Kotter — change management and urgency research</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McKinsey — change program success factors and failure rates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Bain — M&amp;A integration and value realization research</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Behavioral decision research — implementation intention and follow-through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color w:val="444444"/>
                <w:sz w:val="17"/>
                <w:szCs w:val="17"/>
                <w:rtl w:val="0"/>
              </w:rPr>
              <w:t xml:space="preserve">Selective validated figures + Patterned Consequence 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1a1a1a"/>
                <w:sz w:val="18"/>
                <w:szCs w:val="18"/>
                <w:rtl w:val="0"/>
              </w:rPr>
              <w:t xml:space="preserve">8. Cultural Stewardship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eeda" w:val="clear"/>
            <w:tcMar>
              <w:top w:w="80.0" w:type="dxa"/>
              <w:left w:w="80.0" w:type="dxa"/>
              <w:bottom w:w="80.0" w:type="dxa"/>
              <w:right w:w="80.0" w:type="dxa"/>
            </w:tcMar>
          </w:tcPr>
          <w:p w:rsidR="00000000" w:rsidDel="00000000" w:rsidP="00000000" w:rsidRDefault="00000000" w:rsidRPr="00000000" w14:paraId="00000113">
            <w:pPr>
              <w:jc w:val="center"/>
              <w:rPr/>
            </w:pPr>
            <w:r w:rsidDel="00000000" w:rsidR="00000000" w:rsidRPr="00000000">
              <w:rPr>
                <w:rFonts w:ascii="Arial" w:cs="Arial" w:eastAsia="Arial" w:hAnsi="Arial"/>
                <w:b w:val="1"/>
                <w:bCs w:val="1"/>
                <w:color w:val="633806"/>
                <w:sz w:val="17"/>
                <w:szCs w:val="17"/>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Schein (1985) — organizational culture and leadership</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Denison — culture and organizational performance research</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Tajfel &amp; Turner (1979) — social identity and culture</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444444"/>
                <w:sz w:val="17"/>
                <w:szCs w:val="17"/>
                <w:u w:val="none"/>
                <w:shd w:fill="auto" w:val="clear"/>
                <w:vertAlign w:val="baseline"/>
                <w:rtl w:val="0"/>
              </w:rPr>
              <w:t xml:space="preserve">Glassdoor employer brand benchmarks — culture signal and recruiting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color w:val="444444"/>
                <w:sz w:val="17"/>
                <w:szCs w:val="17"/>
                <w:rtl w:val="0"/>
              </w:rPr>
              <w:t xml:space="preserve">Patterned Consequence Logic — recognition is the credibility mechanism</w:t>
            </w:r>
            <w:r w:rsidDel="00000000" w:rsidR="00000000" w:rsidRPr="00000000">
              <w:rPr>
                <w:rtl w:val="0"/>
              </w:rPr>
            </w:r>
          </w:p>
        </w:tc>
      </w:tr>
    </w:tbl>
    <w:p w:rsidR="00000000" w:rsidDel="00000000" w:rsidP="00000000" w:rsidRDefault="00000000" w:rsidRPr="00000000" w14:paraId="00000119">
      <w:pPr>
        <w:spacing w:after="0" w:before="360" w:lineRule="auto"/>
        <w:rPr/>
      </w:pPr>
      <w:r w:rsidDel="00000000" w:rsidR="00000000" w:rsidRPr="00000000">
        <w:rPr>
          <w:rtl w:val="0"/>
        </w:rPr>
      </w:r>
    </w:p>
    <w:p w:rsidR="00000000" w:rsidDel="00000000" w:rsidP="00000000" w:rsidRDefault="00000000" w:rsidRPr="00000000" w14:paraId="0000011A">
      <w:pPr>
        <w:pBdr>
          <w:bottom w:color="dddddd" w:space="0" w:sz="4" w:val="single"/>
        </w:pBdr>
        <w:spacing w:after="240" w:before="240" w:lineRule="auto"/>
        <w:rPr/>
      </w:pPr>
      <w:r w:rsidDel="00000000" w:rsidR="00000000" w:rsidRPr="00000000">
        <w:rPr>
          <w:rtl w:val="0"/>
        </w:rPr>
      </w:r>
    </w:p>
    <w:p w:rsidR="00000000" w:rsidDel="00000000" w:rsidP="00000000" w:rsidRDefault="00000000" w:rsidRPr="00000000" w14:paraId="0000011B">
      <w:pPr>
        <w:pStyle w:val="Heading2"/>
        <w:spacing w:after="120" w:before="360" w:lineRule="auto"/>
        <w:rPr/>
      </w:pPr>
      <w:r w:rsidDel="00000000" w:rsidR="00000000" w:rsidRPr="00000000">
        <w:rPr>
          <w:rFonts w:ascii="Arial" w:cs="Arial" w:eastAsia="Arial" w:hAnsi="Arial"/>
          <w:b w:val="1"/>
          <w:bCs w:val="1"/>
          <w:color w:val="2e4057"/>
          <w:sz w:val="24"/>
          <w:szCs w:val="24"/>
          <w:rtl w:val="0"/>
        </w:rPr>
        <w:t xml:space="preserve">Domain Profiles</w:t>
      </w:r>
      <w:r w:rsidDel="00000000" w:rsidR="00000000" w:rsidRPr="00000000">
        <w:rPr>
          <w:rtl w:val="0"/>
        </w:rPr>
      </w:r>
    </w:p>
    <w:p w:rsidR="00000000" w:rsidDel="00000000" w:rsidP="00000000" w:rsidRDefault="00000000" w:rsidRPr="00000000" w14:paraId="0000011C">
      <w:pPr>
        <w:spacing w:after="60" w:before="320" w:lineRule="auto"/>
        <w:rPr/>
      </w:pPr>
      <w:r w:rsidDel="00000000" w:rsidR="00000000" w:rsidRPr="00000000">
        <w:rPr>
          <w:rFonts w:ascii="Arial" w:cs="Arial" w:eastAsia="Arial" w:hAnsi="Arial"/>
          <w:color w:val="888888"/>
          <w:sz w:val="22"/>
          <w:szCs w:val="22"/>
          <w:rtl w:val="0"/>
        </w:rPr>
        <w:t xml:space="preserve">1. </w:t>
      </w:r>
      <w:r w:rsidDel="00000000" w:rsidR="00000000" w:rsidRPr="00000000">
        <w:rPr>
          <w:rFonts w:ascii="Arial" w:cs="Arial" w:eastAsia="Arial" w:hAnsi="Arial"/>
          <w:b w:val="1"/>
          <w:bCs w:val="1"/>
          <w:color w:val="1a1a1a"/>
          <w:sz w:val="24"/>
          <w:szCs w:val="24"/>
          <w:rtl w:val="0"/>
        </w:rPr>
        <w:t xml:space="preserve">Accountability Architecture</w:t>
      </w:r>
      <w:r w:rsidDel="00000000" w:rsidR="00000000" w:rsidRPr="00000000">
        <w:rPr>
          <w:rFonts w:ascii="Arial" w:cs="Arial" w:eastAsia="Arial" w:hAnsi="Arial"/>
          <w:color w:val="633806"/>
          <w:sz w:val="17"/>
          <w:szCs w:val="17"/>
          <w:rtl w:val="0"/>
        </w:rPr>
        <w:t xml:space="preserve">   Partial citation</w:t>
      </w:r>
      <w:r w:rsidDel="00000000" w:rsidR="00000000" w:rsidRPr="00000000">
        <w:rPr>
          <w:rtl w:val="0"/>
        </w:rPr>
      </w:r>
    </w:p>
    <w:p w:rsidR="00000000" w:rsidDel="00000000" w:rsidP="00000000" w:rsidRDefault="00000000" w:rsidRPr="00000000" w14:paraId="0000011D">
      <w:pPr>
        <w:spacing w:after="160" w:before="0" w:lineRule="auto"/>
        <w:rPr/>
      </w:pPr>
      <w:r w:rsidDel="00000000" w:rsidR="00000000" w:rsidRPr="00000000">
        <w:rPr>
          <w:rFonts w:ascii="Arial" w:cs="Arial" w:eastAsia="Arial" w:hAnsi="Arial"/>
          <w:b w:val="0"/>
          <w:bCs w:val="0"/>
          <w:color w:val="444444"/>
          <w:sz w:val="20"/>
          <w:szCs w:val="20"/>
          <w:rtl w:val="0"/>
        </w:rPr>
        <w:t xml:space="preserve">The organization has functioning mechanisms that hold leaders and teams responsible for outcomes — not just activity. Performance is managed, consequences are real, and standards are applied consistently across levels.</w:t>
      </w:r>
      <w:r w:rsidDel="00000000" w:rsidR="00000000" w:rsidRPr="00000000">
        <w:rPr>
          <w:rtl w:val="0"/>
        </w:rPr>
      </w:r>
    </w:p>
    <w:p w:rsidR="00000000" w:rsidDel="00000000" w:rsidP="00000000" w:rsidRDefault="00000000" w:rsidRPr="00000000" w14:paraId="0000011E">
      <w:pPr>
        <w:spacing w:after="60" w:before="0" w:lineRule="auto"/>
        <w:rPr/>
      </w:pPr>
      <w:r w:rsidDel="00000000" w:rsidR="00000000" w:rsidRPr="00000000">
        <w:rPr>
          <w:rFonts w:ascii="Arial" w:cs="Arial" w:eastAsia="Arial" w:hAnsi="Arial"/>
          <w:b w:val="1"/>
          <w:bCs w:val="1"/>
          <w:color w:val="888888"/>
          <w:sz w:val="17"/>
          <w:szCs w:val="17"/>
          <w:rtl w:val="0"/>
        </w:rPr>
        <w:t xml:space="preserve">Observable expressions of this competency</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color w:val="1a1a1a"/>
                <w:sz w:val="18"/>
                <w:szCs w:val="18"/>
                <w:rtl w:val="0"/>
              </w:rPr>
              <w:t xml:space="preserve">Performance managed through documented process — not relationship and conversation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color w:val="1a1a1a"/>
                <w:sz w:val="18"/>
                <w:szCs w:val="18"/>
                <w:rtl w:val="0"/>
              </w:rPr>
              <w:t xml:space="preserve">Consequences applied consistently across organizational levels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color w:val="1a1a1a"/>
                <w:sz w:val="18"/>
                <w:szCs w:val="18"/>
                <w:rtl w:val="0"/>
              </w:rPr>
              <w:t xml:space="preserve">Underperformance addressed before it becomes chronic and normalized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color w:val="1a1a1a"/>
                <w:sz w:val="18"/>
                <w:szCs w:val="18"/>
                <w:rtl w:val="0"/>
              </w:rPr>
              <w:t xml:space="preserve">Development commitments tracked and honored over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color w:val="1a1a1a"/>
                <w:sz w:val="18"/>
                <w:szCs w:val="18"/>
                <w:rtl w:val="0"/>
              </w:rPr>
              <w:t xml:space="preserve">Leadership behavior measured by team outcomes, not personal output</w:t>
            </w:r>
            <w:r w:rsidDel="00000000" w:rsidR="00000000" w:rsidRPr="00000000">
              <w:rPr>
                <w:rtl w:val="0"/>
              </w:rPr>
            </w:r>
          </w:p>
        </w:tc>
      </w:tr>
    </w:tbl>
    <w:p w:rsidR="00000000" w:rsidDel="00000000" w:rsidP="00000000" w:rsidRDefault="00000000" w:rsidRPr="00000000" w14:paraId="00000124">
      <w:pPr>
        <w:spacing w:after="40" w:before="120" w:lineRule="auto"/>
        <w:rPr/>
      </w:pPr>
      <w:r w:rsidDel="00000000" w:rsidR="00000000" w:rsidRPr="00000000">
        <w:rPr>
          <w:rFonts w:ascii="Arial" w:cs="Arial" w:eastAsia="Arial" w:hAnsi="Arial"/>
          <w:b w:val="1"/>
          <w:bCs w:val="1"/>
          <w:color w:val="888888"/>
          <w:sz w:val="17"/>
          <w:szCs w:val="17"/>
          <w:rtl w:val="0"/>
        </w:rPr>
        <w:t xml:space="preserve">Asset signal present in these states</w:t>
      </w:r>
      <w:r w:rsidDel="00000000" w:rsidR="00000000" w:rsidRPr="00000000">
        <w:rPr>
          <w:rtl w:val="0"/>
        </w:rPr>
      </w:r>
    </w:p>
    <w:p w:rsidR="00000000" w:rsidDel="00000000" w:rsidP="00000000" w:rsidRDefault="00000000" w:rsidRPr="00000000" w14:paraId="00000125">
      <w:pPr>
        <w:spacing w:after="240" w:before="0" w:lineRule="auto"/>
        <w:rPr/>
      </w:pPr>
      <w:r w:rsidDel="00000000" w:rsidR="00000000" w:rsidRPr="00000000">
        <w:rPr>
          <w:rFonts w:ascii="Arial" w:cs="Arial" w:eastAsia="Arial" w:hAnsi="Arial"/>
          <w:color w:val="444444"/>
          <w:sz w:val="17"/>
          <w:szCs w:val="17"/>
          <w:rtl w:val="0"/>
        </w:rPr>
        <w:t xml:space="preserve">The Untouchable  ·  The Basement Standard  ·  The Paper Tiger  ·  The Broken Compass</w:t>
      </w:r>
      <w:r w:rsidDel="00000000" w:rsidR="00000000" w:rsidRPr="00000000">
        <w:rPr>
          <w:rtl w:val="0"/>
        </w:rPr>
      </w:r>
    </w:p>
    <w:p w:rsidR="00000000" w:rsidDel="00000000" w:rsidP="00000000" w:rsidRDefault="00000000" w:rsidRPr="00000000" w14:paraId="00000126">
      <w:pPr>
        <w:spacing w:after="60" w:before="320" w:lineRule="auto"/>
        <w:rPr/>
      </w:pPr>
      <w:r w:rsidDel="00000000" w:rsidR="00000000" w:rsidRPr="00000000">
        <w:rPr>
          <w:rFonts w:ascii="Arial" w:cs="Arial" w:eastAsia="Arial" w:hAnsi="Arial"/>
          <w:color w:val="888888"/>
          <w:sz w:val="22"/>
          <w:szCs w:val="22"/>
          <w:rtl w:val="0"/>
        </w:rPr>
        <w:t xml:space="preserve">2. </w:t>
      </w:r>
      <w:r w:rsidDel="00000000" w:rsidR="00000000" w:rsidRPr="00000000">
        <w:rPr>
          <w:rFonts w:ascii="Arial" w:cs="Arial" w:eastAsia="Arial" w:hAnsi="Arial"/>
          <w:b w:val="1"/>
          <w:bCs w:val="1"/>
          <w:color w:val="1a1a1a"/>
          <w:sz w:val="24"/>
          <w:szCs w:val="24"/>
          <w:rtl w:val="0"/>
        </w:rPr>
        <w:t xml:space="preserve">Adaptive Capacity</w:t>
      </w:r>
      <w:r w:rsidDel="00000000" w:rsidR="00000000" w:rsidRPr="00000000">
        <w:rPr>
          <w:rFonts w:ascii="Arial" w:cs="Arial" w:eastAsia="Arial" w:hAnsi="Arial"/>
          <w:color w:val="27500a"/>
          <w:sz w:val="17"/>
          <w:szCs w:val="17"/>
          <w:rtl w:val="0"/>
        </w:rPr>
        <w:t xml:space="preserve">   Strong citation</w:t>
      </w:r>
      <w:r w:rsidDel="00000000" w:rsidR="00000000" w:rsidRPr="00000000">
        <w:rPr>
          <w:rtl w:val="0"/>
        </w:rPr>
      </w:r>
    </w:p>
    <w:p w:rsidR="00000000" w:rsidDel="00000000" w:rsidP="00000000" w:rsidRDefault="00000000" w:rsidRPr="00000000" w14:paraId="00000127">
      <w:pPr>
        <w:spacing w:after="160" w:before="0" w:lineRule="auto"/>
        <w:rPr/>
      </w:pPr>
      <w:r w:rsidDel="00000000" w:rsidR="00000000" w:rsidRPr="00000000">
        <w:rPr>
          <w:rFonts w:ascii="Arial" w:cs="Arial" w:eastAsia="Arial" w:hAnsi="Arial"/>
          <w:b w:val="0"/>
          <w:bCs w:val="0"/>
          <w:color w:val="444444"/>
          <w:sz w:val="20"/>
          <w:szCs w:val="20"/>
          <w:rtl w:val="0"/>
        </w:rPr>
        <w:t xml:space="preserve">The organization can update its own frameworks — not just correct errors within them. It learns from failure, integrates new information, and changes direction when the evidence demands it rather than when the pressure becomes unavoidable.</w:t>
      </w:r>
      <w:r w:rsidDel="00000000" w:rsidR="00000000" w:rsidRPr="00000000">
        <w:rPr>
          <w:rtl w:val="0"/>
        </w:rPr>
      </w:r>
    </w:p>
    <w:p w:rsidR="00000000" w:rsidDel="00000000" w:rsidP="00000000" w:rsidRDefault="00000000" w:rsidRPr="00000000" w14:paraId="00000128">
      <w:pPr>
        <w:spacing w:after="60" w:before="0" w:lineRule="auto"/>
        <w:rPr/>
      </w:pPr>
      <w:r w:rsidDel="00000000" w:rsidR="00000000" w:rsidRPr="00000000">
        <w:rPr>
          <w:rFonts w:ascii="Arial" w:cs="Arial" w:eastAsia="Arial" w:hAnsi="Arial"/>
          <w:b w:val="1"/>
          <w:bCs w:val="1"/>
          <w:color w:val="888888"/>
          <w:sz w:val="17"/>
          <w:szCs w:val="17"/>
          <w:rtl w:val="0"/>
        </w:rPr>
        <w:t xml:space="preserve">Observable expressions of this competency</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color w:val="1a1a1a"/>
                <w:sz w:val="18"/>
                <w:szCs w:val="18"/>
                <w:rtl w:val="0"/>
              </w:rPr>
              <w:t xml:space="preserve">Prior failed initiatives analyzed for root cause, not just absorbed as sunk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color w:val="1a1a1a"/>
                <w:sz w:val="18"/>
                <w:szCs w:val="18"/>
                <w:rtl w:val="0"/>
              </w:rPr>
              <w:t xml:space="preserve">New information changes decisions and frameworks, not just language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color w:val="1a1a1a"/>
                <w:sz w:val="18"/>
                <w:szCs w:val="18"/>
                <w:rtl w:val="0"/>
              </w:rPr>
              <w:t xml:space="preserve">Failure recovery improves with each cycle rather than starting from zero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color w:val="1a1a1a"/>
                <w:sz w:val="18"/>
                <w:szCs w:val="18"/>
                <w:rtl w:val="0"/>
              </w:rPr>
              <w:t xml:space="preserve">Strategy updated when market or organizational conditions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color w:val="1a1a1a"/>
                <w:sz w:val="18"/>
                <w:szCs w:val="18"/>
                <w:rtl w:val="0"/>
              </w:rPr>
              <w:t xml:space="preserve">External recommendations implemented without continued external support</w:t>
            </w:r>
            <w:r w:rsidDel="00000000" w:rsidR="00000000" w:rsidRPr="00000000">
              <w:rPr>
                <w:rtl w:val="0"/>
              </w:rPr>
            </w:r>
          </w:p>
        </w:tc>
      </w:tr>
    </w:tbl>
    <w:p w:rsidR="00000000" w:rsidDel="00000000" w:rsidP="00000000" w:rsidRDefault="00000000" w:rsidRPr="00000000" w14:paraId="0000012E">
      <w:pPr>
        <w:spacing w:after="40" w:before="120" w:lineRule="auto"/>
        <w:rPr/>
      </w:pPr>
      <w:r w:rsidDel="00000000" w:rsidR="00000000" w:rsidRPr="00000000">
        <w:rPr>
          <w:rFonts w:ascii="Arial" w:cs="Arial" w:eastAsia="Arial" w:hAnsi="Arial"/>
          <w:b w:val="1"/>
          <w:bCs w:val="1"/>
          <w:color w:val="888888"/>
          <w:sz w:val="17"/>
          <w:szCs w:val="17"/>
          <w:rtl w:val="0"/>
        </w:rPr>
        <w:t xml:space="preserve">Asset signal present in these states</w:t>
      </w:r>
      <w:r w:rsidDel="00000000" w:rsidR="00000000" w:rsidRPr="00000000">
        <w:rPr>
          <w:rtl w:val="0"/>
        </w:rPr>
      </w:r>
    </w:p>
    <w:p w:rsidR="00000000" w:rsidDel="00000000" w:rsidP="00000000" w:rsidRDefault="00000000" w:rsidRPr="00000000" w14:paraId="0000012F">
      <w:pPr>
        <w:spacing w:after="240" w:before="0" w:lineRule="auto"/>
        <w:rPr/>
      </w:pPr>
      <w:r w:rsidDel="00000000" w:rsidR="00000000" w:rsidRPr="00000000">
        <w:rPr>
          <w:rFonts w:ascii="Arial" w:cs="Arial" w:eastAsia="Arial" w:hAnsi="Arial"/>
          <w:color w:val="444444"/>
          <w:sz w:val="17"/>
          <w:szCs w:val="17"/>
          <w:rtl w:val="0"/>
        </w:rPr>
        <w:t xml:space="preserve">Groundhog Day  ·  The Burned Credibility  ·  Narrative Lock  ·  Paper Shield  ·  The Broken Compass</w:t>
      </w:r>
      <w:r w:rsidDel="00000000" w:rsidR="00000000" w:rsidRPr="00000000">
        <w:rPr>
          <w:rtl w:val="0"/>
        </w:rPr>
      </w:r>
    </w:p>
    <w:p w:rsidR="00000000" w:rsidDel="00000000" w:rsidP="00000000" w:rsidRDefault="00000000" w:rsidRPr="00000000" w14:paraId="00000130">
      <w:pPr>
        <w:spacing w:after="60" w:before="320" w:lineRule="auto"/>
        <w:rPr/>
      </w:pPr>
      <w:r w:rsidDel="00000000" w:rsidR="00000000" w:rsidRPr="00000000">
        <w:rPr>
          <w:rFonts w:ascii="Arial" w:cs="Arial" w:eastAsia="Arial" w:hAnsi="Arial"/>
          <w:color w:val="888888"/>
          <w:sz w:val="22"/>
          <w:szCs w:val="22"/>
          <w:rtl w:val="0"/>
        </w:rPr>
        <w:t xml:space="preserve">3. </w:t>
      </w:r>
      <w:r w:rsidDel="00000000" w:rsidR="00000000" w:rsidRPr="00000000">
        <w:rPr>
          <w:rFonts w:ascii="Arial" w:cs="Arial" w:eastAsia="Arial" w:hAnsi="Arial"/>
          <w:b w:val="1"/>
          <w:bCs w:val="1"/>
          <w:color w:val="1a1a1a"/>
          <w:sz w:val="24"/>
          <w:szCs w:val="24"/>
          <w:rtl w:val="0"/>
        </w:rPr>
        <w:t xml:space="preserve">Communication Integrity</w:t>
      </w:r>
      <w:r w:rsidDel="00000000" w:rsidR="00000000" w:rsidRPr="00000000">
        <w:rPr>
          <w:rFonts w:ascii="Arial" w:cs="Arial" w:eastAsia="Arial" w:hAnsi="Arial"/>
          <w:color w:val="27500a"/>
          <w:sz w:val="17"/>
          <w:szCs w:val="17"/>
          <w:rtl w:val="0"/>
        </w:rPr>
        <w:t xml:space="preserve">   Strong citation</w:t>
      </w:r>
      <w:r w:rsidDel="00000000" w:rsidR="00000000" w:rsidRPr="00000000">
        <w:rPr>
          <w:rtl w:val="0"/>
        </w:rPr>
      </w:r>
    </w:p>
    <w:p w:rsidR="00000000" w:rsidDel="00000000" w:rsidP="00000000" w:rsidRDefault="00000000" w:rsidRPr="00000000" w14:paraId="00000131">
      <w:pPr>
        <w:spacing w:after="160" w:before="0" w:lineRule="auto"/>
        <w:rPr/>
      </w:pPr>
      <w:r w:rsidDel="00000000" w:rsidR="00000000" w:rsidRPr="00000000">
        <w:rPr>
          <w:rFonts w:ascii="Arial" w:cs="Arial" w:eastAsia="Arial" w:hAnsi="Arial"/>
          <w:b w:val="0"/>
          <w:bCs w:val="0"/>
          <w:color w:val="444444"/>
          <w:sz w:val="20"/>
          <w:szCs w:val="20"/>
          <w:rtl w:val="0"/>
        </w:rPr>
        <w:t xml:space="preserve">Information moves accurately and completely through the organization — upward, downward, and across functions. Leaders communicate decisions to the people implementing them. The workforce is not operating in an information vacuum.</w:t>
      </w:r>
      <w:r w:rsidDel="00000000" w:rsidR="00000000" w:rsidRPr="00000000">
        <w:rPr>
          <w:rtl w:val="0"/>
        </w:rPr>
      </w:r>
    </w:p>
    <w:p w:rsidR="00000000" w:rsidDel="00000000" w:rsidP="00000000" w:rsidRDefault="00000000" w:rsidRPr="00000000" w14:paraId="00000132">
      <w:pPr>
        <w:spacing w:after="60" w:before="0" w:lineRule="auto"/>
        <w:rPr/>
      </w:pPr>
      <w:r w:rsidDel="00000000" w:rsidR="00000000" w:rsidRPr="00000000">
        <w:rPr>
          <w:rFonts w:ascii="Arial" w:cs="Arial" w:eastAsia="Arial" w:hAnsi="Arial"/>
          <w:b w:val="1"/>
          <w:bCs w:val="1"/>
          <w:color w:val="888888"/>
          <w:sz w:val="17"/>
          <w:szCs w:val="17"/>
          <w:rtl w:val="0"/>
        </w:rPr>
        <w:t xml:space="preserve">Observable expressions of this competency</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color w:val="1a1a1a"/>
                <w:sz w:val="18"/>
                <w:szCs w:val="18"/>
                <w:rtl w:val="0"/>
              </w:rPr>
              <w:t xml:space="preserve">Decisions communicated before implementation begins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color w:val="1a1a1a"/>
                <w:sz w:val="18"/>
                <w:szCs w:val="18"/>
                <w:rtl w:val="0"/>
              </w:rPr>
              <w:t xml:space="preserve">Bad news travels upward without distortion or filtering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color w:val="1a1a1a"/>
                <w:sz w:val="18"/>
                <w:szCs w:val="18"/>
                <w:rtl w:val="0"/>
              </w:rPr>
              <w:t xml:space="preserve">Leadership is not consistently surprised by what the workforce already knew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color w:val="1a1a1a"/>
                <w:sz w:val="18"/>
                <w:szCs w:val="18"/>
                <w:rtl w:val="0"/>
              </w:rPr>
              <w:t xml:space="preserve">Cross-functional information shared without gatekeeping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color w:val="1a1a1a"/>
                <w:sz w:val="18"/>
                <w:szCs w:val="18"/>
                <w:rtl w:val="0"/>
              </w:rPr>
              <w:t xml:space="preserve">Informal influence channels known, maintained, and respected</w:t>
            </w:r>
            <w:r w:rsidDel="00000000" w:rsidR="00000000" w:rsidRPr="00000000">
              <w:rPr>
                <w:rtl w:val="0"/>
              </w:rPr>
            </w:r>
          </w:p>
        </w:tc>
      </w:tr>
    </w:tbl>
    <w:p w:rsidR="00000000" w:rsidDel="00000000" w:rsidP="00000000" w:rsidRDefault="00000000" w:rsidRPr="00000000" w14:paraId="00000138">
      <w:pPr>
        <w:spacing w:after="40" w:before="120" w:lineRule="auto"/>
        <w:rPr/>
      </w:pPr>
      <w:r w:rsidDel="00000000" w:rsidR="00000000" w:rsidRPr="00000000">
        <w:rPr>
          <w:rFonts w:ascii="Arial" w:cs="Arial" w:eastAsia="Arial" w:hAnsi="Arial"/>
          <w:b w:val="1"/>
          <w:bCs w:val="1"/>
          <w:color w:val="888888"/>
          <w:sz w:val="17"/>
          <w:szCs w:val="17"/>
          <w:rtl w:val="0"/>
        </w:rPr>
        <w:t xml:space="preserve">Asset signal present in these states</w:t>
      </w:r>
      <w:r w:rsidDel="00000000" w:rsidR="00000000" w:rsidRPr="00000000">
        <w:rPr>
          <w:rtl w:val="0"/>
        </w:rPr>
      </w:r>
    </w:p>
    <w:p w:rsidR="00000000" w:rsidDel="00000000" w:rsidP="00000000" w:rsidRDefault="00000000" w:rsidRPr="00000000" w14:paraId="00000139">
      <w:pPr>
        <w:spacing w:after="240" w:before="0" w:lineRule="auto"/>
        <w:rPr/>
      </w:pPr>
      <w:r w:rsidDel="00000000" w:rsidR="00000000" w:rsidRPr="00000000">
        <w:rPr>
          <w:rFonts w:ascii="Arial" w:cs="Arial" w:eastAsia="Arial" w:hAnsi="Arial"/>
          <w:color w:val="444444"/>
          <w:sz w:val="17"/>
          <w:szCs w:val="17"/>
          <w:rtl w:val="0"/>
        </w:rPr>
        <w:t xml:space="preserve">Leadership Deafness  ·  The Suppression Filter  ·  The Lost Map  ·  What Nobody Says  ·  Invisible Influence Architecture</w:t>
      </w:r>
      <w:r w:rsidDel="00000000" w:rsidR="00000000" w:rsidRPr="00000000">
        <w:rPr>
          <w:rtl w:val="0"/>
        </w:rPr>
      </w:r>
    </w:p>
    <w:p w:rsidR="00000000" w:rsidDel="00000000" w:rsidP="00000000" w:rsidRDefault="00000000" w:rsidRPr="00000000" w14:paraId="0000013A">
      <w:pPr>
        <w:spacing w:after="60" w:before="320" w:lineRule="auto"/>
        <w:rPr/>
      </w:pPr>
      <w:r w:rsidDel="00000000" w:rsidR="00000000" w:rsidRPr="00000000">
        <w:rPr>
          <w:rFonts w:ascii="Arial" w:cs="Arial" w:eastAsia="Arial" w:hAnsi="Arial"/>
          <w:color w:val="888888"/>
          <w:sz w:val="22"/>
          <w:szCs w:val="22"/>
          <w:rtl w:val="0"/>
        </w:rPr>
        <w:t xml:space="preserve">4. </w:t>
      </w:r>
      <w:r w:rsidDel="00000000" w:rsidR="00000000" w:rsidRPr="00000000">
        <w:rPr>
          <w:rFonts w:ascii="Arial" w:cs="Arial" w:eastAsia="Arial" w:hAnsi="Arial"/>
          <w:b w:val="1"/>
          <w:bCs w:val="1"/>
          <w:color w:val="1a1a1a"/>
          <w:sz w:val="24"/>
          <w:szCs w:val="24"/>
          <w:rtl w:val="0"/>
        </w:rPr>
        <w:t xml:space="preserve">Governance Discipline</w:t>
      </w:r>
      <w:r w:rsidDel="00000000" w:rsidR="00000000" w:rsidRPr="00000000">
        <w:rPr>
          <w:rFonts w:ascii="Arial" w:cs="Arial" w:eastAsia="Arial" w:hAnsi="Arial"/>
          <w:color w:val="633806"/>
          <w:sz w:val="17"/>
          <w:szCs w:val="17"/>
          <w:rtl w:val="0"/>
        </w:rPr>
        <w:t xml:space="preserve">   Partial citation</w:t>
      </w:r>
      <w:r w:rsidDel="00000000" w:rsidR="00000000" w:rsidRPr="00000000">
        <w:rPr>
          <w:rtl w:val="0"/>
        </w:rPr>
      </w:r>
    </w:p>
    <w:p w:rsidR="00000000" w:rsidDel="00000000" w:rsidP="00000000" w:rsidRDefault="00000000" w:rsidRPr="00000000" w14:paraId="0000013B">
      <w:pPr>
        <w:spacing w:after="160" w:before="0" w:lineRule="auto"/>
        <w:rPr/>
      </w:pPr>
      <w:r w:rsidDel="00000000" w:rsidR="00000000" w:rsidRPr="00000000">
        <w:rPr>
          <w:rFonts w:ascii="Arial" w:cs="Arial" w:eastAsia="Arial" w:hAnsi="Arial"/>
          <w:b w:val="0"/>
          <w:bCs w:val="0"/>
          <w:color w:val="444444"/>
          <w:sz w:val="20"/>
          <w:szCs w:val="20"/>
          <w:rtl w:val="0"/>
        </w:rPr>
        <w:t xml:space="preserve">The organization's decision-making, oversight, and compliance architecture matches its size and risk profile. Authority is clear. Oversight is functional. Policies are current. The people who need to act have the mandate to do so.</w:t>
      </w:r>
      <w:r w:rsidDel="00000000" w:rsidR="00000000" w:rsidRPr="00000000">
        <w:rPr>
          <w:rtl w:val="0"/>
        </w:rPr>
      </w:r>
    </w:p>
    <w:p w:rsidR="00000000" w:rsidDel="00000000" w:rsidP="00000000" w:rsidRDefault="00000000" w:rsidRPr="00000000" w14:paraId="0000013C">
      <w:pPr>
        <w:spacing w:after="60" w:before="0" w:lineRule="auto"/>
        <w:rPr/>
      </w:pPr>
      <w:r w:rsidDel="00000000" w:rsidR="00000000" w:rsidRPr="00000000">
        <w:rPr>
          <w:rFonts w:ascii="Arial" w:cs="Arial" w:eastAsia="Arial" w:hAnsi="Arial"/>
          <w:b w:val="1"/>
          <w:bCs w:val="1"/>
          <w:color w:val="888888"/>
          <w:sz w:val="17"/>
          <w:szCs w:val="17"/>
          <w:rtl w:val="0"/>
        </w:rPr>
        <w:t xml:space="preserve">Observable expressions of this competency</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color w:val="1a1a1a"/>
                <w:sz w:val="18"/>
                <w:szCs w:val="18"/>
                <w:rtl w:val="0"/>
              </w:rPr>
              <w:t xml:space="preserve">Decision rights clear within and across functions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color w:val="1a1a1a"/>
                <w:sz w:val="18"/>
                <w:szCs w:val="18"/>
                <w:rtl w:val="0"/>
              </w:rPr>
              <w:t xml:space="preserve">HR function operates with independence from management pressure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color w:val="1a1a1a"/>
                <w:sz w:val="18"/>
                <w:szCs w:val="18"/>
                <w:rtl w:val="0"/>
              </w:rPr>
              <w:t xml:space="preserve">Policies reviewed and updated on a defined cycle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color w:val="1a1a1a"/>
                <w:sz w:val="18"/>
                <w:szCs w:val="18"/>
                <w:rtl w:val="0"/>
              </w:rPr>
              <w:t xml:space="preserve">Board oversight structure matched to organizational complexity and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color w:val="1a1a1a"/>
                <w:sz w:val="18"/>
                <w:szCs w:val="18"/>
                <w:rtl w:val="0"/>
              </w:rPr>
              <w:t xml:space="preserve">Succession answers exist for critical roles before they become urgent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color w:val="1a1a1a"/>
                <w:sz w:val="18"/>
                <w:szCs w:val="18"/>
                <w:rtl w:val="0"/>
              </w:rPr>
              <w:t xml:space="preserve">Public commitments matched by internal governance structure</w:t>
            </w:r>
            <w:r w:rsidDel="00000000" w:rsidR="00000000" w:rsidRPr="00000000">
              <w:rPr>
                <w:rtl w:val="0"/>
              </w:rPr>
            </w:r>
          </w:p>
        </w:tc>
      </w:tr>
    </w:tbl>
    <w:p w:rsidR="00000000" w:rsidDel="00000000" w:rsidP="00000000" w:rsidRDefault="00000000" w:rsidRPr="00000000" w14:paraId="00000143">
      <w:pPr>
        <w:spacing w:after="40" w:before="120" w:lineRule="auto"/>
        <w:rPr/>
      </w:pPr>
      <w:r w:rsidDel="00000000" w:rsidR="00000000" w:rsidRPr="00000000">
        <w:rPr>
          <w:rFonts w:ascii="Arial" w:cs="Arial" w:eastAsia="Arial" w:hAnsi="Arial"/>
          <w:b w:val="1"/>
          <w:bCs w:val="1"/>
          <w:color w:val="888888"/>
          <w:sz w:val="17"/>
          <w:szCs w:val="17"/>
          <w:rtl w:val="0"/>
        </w:rPr>
        <w:t xml:space="preserve">Asset signal present in these states</w:t>
      </w:r>
      <w:r w:rsidDel="00000000" w:rsidR="00000000" w:rsidRPr="00000000">
        <w:rPr>
          <w:rtl w:val="0"/>
        </w:rPr>
      </w:r>
    </w:p>
    <w:p w:rsidR="00000000" w:rsidDel="00000000" w:rsidP="00000000" w:rsidRDefault="00000000" w:rsidRPr="00000000" w14:paraId="00000144">
      <w:pPr>
        <w:spacing w:after="240" w:before="0" w:lineRule="auto"/>
        <w:rPr/>
      </w:pPr>
      <w:r w:rsidDel="00000000" w:rsidR="00000000" w:rsidRPr="00000000">
        <w:rPr>
          <w:rFonts w:ascii="Arial" w:cs="Arial" w:eastAsia="Arial" w:hAnsi="Arial"/>
          <w:color w:val="444444"/>
          <w:sz w:val="17"/>
          <w:szCs w:val="17"/>
          <w:rtl w:val="0"/>
        </w:rPr>
        <w:t xml:space="preserve">The Founder's Grip  ·  HR Capture  ·  The Policy Lag  ·  Decision Paralysis  ·  Dueling Narratives  ·  Leadership Continuity Risk</w:t>
      </w:r>
      <w:r w:rsidDel="00000000" w:rsidR="00000000" w:rsidRPr="00000000">
        <w:rPr>
          <w:rtl w:val="0"/>
        </w:rPr>
      </w:r>
    </w:p>
    <w:p w:rsidR="00000000" w:rsidDel="00000000" w:rsidP="00000000" w:rsidRDefault="00000000" w:rsidRPr="00000000" w14:paraId="00000145">
      <w:pPr>
        <w:spacing w:after="60" w:before="320" w:lineRule="auto"/>
        <w:rPr/>
      </w:pPr>
      <w:r w:rsidDel="00000000" w:rsidR="00000000" w:rsidRPr="00000000">
        <w:rPr>
          <w:rFonts w:ascii="Arial" w:cs="Arial" w:eastAsia="Arial" w:hAnsi="Arial"/>
          <w:color w:val="888888"/>
          <w:sz w:val="22"/>
          <w:szCs w:val="22"/>
          <w:rtl w:val="0"/>
        </w:rPr>
        <w:t xml:space="preserve">5. </w:t>
      </w:r>
      <w:r w:rsidDel="00000000" w:rsidR="00000000" w:rsidRPr="00000000">
        <w:rPr>
          <w:rFonts w:ascii="Arial" w:cs="Arial" w:eastAsia="Arial" w:hAnsi="Arial"/>
          <w:b w:val="1"/>
          <w:bCs w:val="1"/>
          <w:color w:val="1a1a1a"/>
          <w:sz w:val="24"/>
          <w:szCs w:val="24"/>
          <w:rtl w:val="0"/>
        </w:rPr>
        <w:t xml:space="preserve">People Development Capability</w:t>
      </w:r>
      <w:r w:rsidDel="00000000" w:rsidR="00000000" w:rsidRPr="00000000">
        <w:rPr>
          <w:rFonts w:ascii="Arial" w:cs="Arial" w:eastAsia="Arial" w:hAnsi="Arial"/>
          <w:color w:val="27500a"/>
          <w:sz w:val="17"/>
          <w:szCs w:val="17"/>
          <w:rtl w:val="0"/>
        </w:rPr>
        <w:t xml:space="preserve">   Strong citation</w:t>
      </w:r>
      <w:r w:rsidDel="00000000" w:rsidR="00000000" w:rsidRPr="00000000">
        <w:rPr>
          <w:rtl w:val="0"/>
        </w:rPr>
      </w:r>
    </w:p>
    <w:p w:rsidR="00000000" w:rsidDel="00000000" w:rsidP="00000000" w:rsidRDefault="00000000" w:rsidRPr="00000000" w14:paraId="00000146">
      <w:pPr>
        <w:spacing w:after="160" w:before="0" w:lineRule="auto"/>
        <w:rPr/>
      </w:pPr>
      <w:r w:rsidDel="00000000" w:rsidR="00000000" w:rsidRPr="00000000">
        <w:rPr>
          <w:rFonts w:ascii="Arial" w:cs="Arial" w:eastAsia="Arial" w:hAnsi="Arial"/>
          <w:b w:val="0"/>
          <w:bCs w:val="0"/>
          <w:color w:val="444444"/>
          <w:sz w:val="20"/>
          <w:szCs w:val="20"/>
          <w:rtl w:val="0"/>
        </w:rPr>
        <w:t xml:space="preserve">The organization develops its people deliberately and consistently. Managers have the skill, time, and mandate to grow their teams. Development commitments are honored. Advancement is connected to demonstrated capability.</w:t>
      </w:r>
      <w:r w:rsidDel="00000000" w:rsidR="00000000" w:rsidRPr="00000000">
        <w:rPr>
          <w:rtl w:val="0"/>
        </w:rPr>
      </w:r>
    </w:p>
    <w:p w:rsidR="00000000" w:rsidDel="00000000" w:rsidP="00000000" w:rsidRDefault="00000000" w:rsidRPr="00000000" w14:paraId="00000147">
      <w:pPr>
        <w:spacing w:after="60" w:before="0" w:lineRule="auto"/>
        <w:rPr/>
      </w:pPr>
      <w:r w:rsidDel="00000000" w:rsidR="00000000" w:rsidRPr="00000000">
        <w:rPr>
          <w:rFonts w:ascii="Arial" w:cs="Arial" w:eastAsia="Arial" w:hAnsi="Arial"/>
          <w:b w:val="1"/>
          <w:bCs w:val="1"/>
          <w:color w:val="888888"/>
          <w:sz w:val="17"/>
          <w:szCs w:val="17"/>
          <w:rtl w:val="0"/>
        </w:rPr>
        <w:t xml:space="preserve">Observable expressions of this competency</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color w:val="1a1a1a"/>
                <w:sz w:val="18"/>
                <w:szCs w:val="18"/>
                <w:rtl w:val="0"/>
              </w:rPr>
              <w:t xml:space="preserve">Managers have formational skill and the structural support to deploy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color w:val="1a1a1a"/>
                <w:sz w:val="18"/>
                <w:szCs w:val="18"/>
                <w:rtl w:val="0"/>
              </w:rPr>
              <w:t xml:space="preserve">Span of control designed to allow genuine developmental attention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color w:val="1a1a1a"/>
                <w:sz w:val="18"/>
                <w:szCs w:val="18"/>
                <w:rtl w:val="0"/>
              </w:rPr>
              <w:t xml:space="preserve">Advancement connected to performance rather than political proximity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color w:val="1a1a1a"/>
                <w:sz w:val="18"/>
                <w:szCs w:val="18"/>
                <w:rtl w:val="0"/>
              </w:rPr>
              <w:t xml:space="preserve">Development commitments made during recruiting tracked and honored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color w:val="1a1a1a"/>
                <w:sz w:val="18"/>
                <w:szCs w:val="18"/>
                <w:rtl w:val="0"/>
              </w:rPr>
              <w:t xml:space="preserve">Diverse talent advanced through the organization, not just hired into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color w:val="1a1a1a"/>
                <w:sz w:val="18"/>
                <w:szCs w:val="18"/>
                <w:rtl w:val="0"/>
              </w:rPr>
              <w:t xml:space="preserve">Role scope designed for human sustainability over time</w:t>
            </w:r>
            <w:r w:rsidDel="00000000" w:rsidR="00000000" w:rsidRPr="00000000">
              <w:rPr>
                <w:rtl w:val="0"/>
              </w:rPr>
            </w:r>
          </w:p>
        </w:tc>
      </w:tr>
    </w:tbl>
    <w:p w:rsidR="00000000" w:rsidDel="00000000" w:rsidP="00000000" w:rsidRDefault="00000000" w:rsidRPr="00000000" w14:paraId="0000014E">
      <w:pPr>
        <w:spacing w:after="40" w:before="120" w:lineRule="auto"/>
        <w:rPr/>
      </w:pPr>
      <w:r w:rsidDel="00000000" w:rsidR="00000000" w:rsidRPr="00000000">
        <w:rPr>
          <w:rFonts w:ascii="Arial" w:cs="Arial" w:eastAsia="Arial" w:hAnsi="Arial"/>
          <w:b w:val="1"/>
          <w:bCs w:val="1"/>
          <w:color w:val="888888"/>
          <w:sz w:val="17"/>
          <w:szCs w:val="17"/>
          <w:rtl w:val="0"/>
        </w:rPr>
        <w:t xml:space="preserve">Asset signal present in these states</w:t>
      </w:r>
      <w:r w:rsidDel="00000000" w:rsidR="00000000" w:rsidRPr="00000000">
        <w:rPr>
          <w:rtl w:val="0"/>
        </w:rPr>
      </w:r>
    </w:p>
    <w:p w:rsidR="00000000" w:rsidDel="00000000" w:rsidP="00000000" w:rsidRDefault="00000000" w:rsidRPr="00000000" w14:paraId="0000014F">
      <w:pPr>
        <w:spacing w:after="240" w:before="0" w:lineRule="auto"/>
        <w:rPr/>
      </w:pPr>
      <w:r w:rsidDel="00000000" w:rsidR="00000000" w:rsidRPr="00000000">
        <w:rPr>
          <w:rFonts w:ascii="Arial" w:cs="Arial" w:eastAsia="Arial" w:hAnsi="Arial"/>
          <w:color w:val="444444"/>
          <w:sz w:val="17"/>
          <w:szCs w:val="17"/>
          <w:rtl w:val="0"/>
        </w:rPr>
        <w:t xml:space="preserve">The Unformed Leader  ·  The Overloaded Manager  ·  The Dormant Talent  ·  The Diversity Ceiling  ·  The Inside Track  ·  Built to Fail</w:t>
      </w:r>
      <w:r w:rsidDel="00000000" w:rsidR="00000000" w:rsidRPr="00000000">
        <w:rPr>
          <w:rtl w:val="0"/>
        </w:rPr>
      </w:r>
    </w:p>
    <w:p w:rsidR="00000000" w:rsidDel="00000000" w:rsidP="00000000" w:rsidRDefault="00000000" w:rsidRPr="00000000" w14:paraId="00000150">
      <w:pPr>
        <w:spacing w:after="60" w:before="320" w:lineRule="auto"/>
        <w:rPr/>
      </w:pPr>
      <w:r w:rsidDel="00000000" w:rsidR="00000000" w:rsidRPr="00000000">
        <w:rPr>
          <w:rFonts w:ascii="Arial" w:cs="Arial" w:eastAsia="Arial" w:hAnsi="Arial"/>
          <w:color w:val="888888"/>
          <w:sz w:val="22"/>
          <w:szCs w:val="22"/>
          <w:rtl w:val="0"/>
        </w:rPr>
        <w:t xml:space="preserve">6. </w:t>
      </w:r>
      <w:r w:rsidDel="00000000" w:rsidR="00000000" w:rsidRPr="00000000">
        <w:rPr>
          <w:rFonts w:ascii="Arial" w:cs="Arial" w:eastAsia="Arial" w:hAnsi="Arial"/>
          <w:b w:val="1"/>
          <w:bCs w:val="1"/>
          <w:color w:val="1a1a1a"/>
          <w:sz w:val="24"/>
          <w:szCs w:val="24"/>
          <w:rtl w:val="0"/>
        </w:rPr>
        <w:t xml:space="preserve">Relational Trust</w:t>
      </w:r>
      <w:r w:rsidDel="00000000" w:rsidR="00000000" w:rsidRPr="00000000">
        <w:rPr>
          <w:rFonts w:ascii="Arial" w:cs="Arial" w:eastAsia="Arial" w:hAnsi="Arial"/>
          <w:color w:val="27500a"/>
          <w:sz w:val="17"/>
          <w:szCs w:val="17"/>
          <w:rtl w:val="0"/>
        </w:rPr>
        <w:t xml:space="preserve">   Strong citation</w:t>
      </w:r>
      <w:r w:rsidDel="00000000" w:rsidR="00000000" w:rsidRPr="00000000">
        <w:rPr>
          <w:rtl w:val="0"/>
        </w:rPr>
      </w:r>
    </w:p>
    <w:p w:rsidR="00000000" w:rsidDel="00000000" w:rsidP="00000000" w:rsidRDefault="00000000" w:rsidRPr="00000000" w14:paraId="00000151">
      <w:pPr>
        <w:spacing w:after="160" w:before="0" w:lineRule="auto"/>
        <w:rPr/>
      </w:pPr>
      <w:r w:rsidDel="00000000" w:rsidR="00000000" w:rsidRPr="00000000">
        <w:rPr>
          <w:rFonts w:ascii="Arial" w:cs="Arial" w:eastAsia="Arial" w:hAnsi="Arial"/>
          <w:b w:val="0"/>
          <w:bCs w:val="0"/>
          <w:color w:val="444444"/>
          <w:sz w:val="20"/>
          <w:szCs w:val="20"/>
          <w:rtl w:val="0"/>
        </w:rPr>
        <w:t xml:space="preserve">The organization's internal relationships — between leaders and teams, across functions, between the organization and its people — are characterized by psychological safety, candor, and kept commitments. People say what they know. Promises are honored.</w:t>
      </w:r>
      <w:r w:rsidDel="00000000" w:rsidR="00000000" w:rsidRPr="00000000">
        <w:rPr>
          <w:rtl w:val="0"/>
        </w:rPr>
      </w:r>
    </w:p>
    <w:p w:rsidR="00000000" w:rsidDel="00000000" w:rsidP="00000000" w:rsidRDefault="00000000" w:rsidRPr="00000000" w14:paraId="00000152">
      <w:pPr>
        <w:spacing w:after="60" w:before="0" w:lineRule="auto"/>
        <w:rPr/>
      </w:pPr>
      <w:r w:rsidDel="00000000" w:rsidR="00000000" w:rsidRPr="00000000">
        <w:rPr>
          <w:rFonts w:ascii="Arial" w:cs="Arial" w:eastAsia="Arial" w:hAnsi="Arial"/>
          <w:b w:val="1"/>
          <w:bCs w:val="1"/>
          <w:color w:val="888888"/>
          <w:sz w:val="17"/>
          <w:szCs w:val="17"/>
          <w:rtl w:val="0"/>
        </w:rPr>
        <w:t xml:space="preserve">Observable expressions of this competency</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color w:val="1a1a1a"/>
                <w:sz w:val="18"/>
                <w:szCs w:val="18"/>
                <w:rtl w:val="0"/>
              </w:rPr>
              <w:t xml:space="preserve">People surface problems before they become organizational crises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color w:val="1a1a1a"/>
                <w:sz w:val="18"/>
                <w:szCs w:val="18"/>
                <w:rtl w:val="0"/>
              </w:rPr>
              <w:t xml:space="preserve">Commitments made during recruiting honored in practice over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color w:val="1a1a1a"/>
                <w:sz w:val="18"/>
                <w:szCs w:val="18"/>
                <w:rtl w:val="0"/>
              </w:rPr>
              <w:t xml:space="preserve">Breaches of commitment acknowledged rather than silenced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color w:val="1a1a1a"/>
                <w:sz w:val="18"/>
                <w:szCs w:val="18"/>
                <w:rtl w:val="0"/>
              </w:rPr>
              <w:t xml:space="preserve">Manager-employee relationship creates space for candor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color w:val="1a1a1a"/>
                <w:sz w:val="18"/>
                <w:szCs w:val="18"/>
                <w:rtl w:val="0"/>
              </w:rPr>
              <w:t xml:space="preserve">Cross-functional relationships functional rather than adversarial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color w:val="1a1a1a"/>
                <w:sz w:val="18"/>
                <w:szCs w:val="18"/>
                <w:rtl w:val="0"/>
              </w:rPr>
              <w:t xml:space="preserve">Psychological safety present at the team level</w:t>
            </w:r>
            <w:r w:rsidDel="00000000" w:rsidR="00000000" w:rsidRPr="00000000">
              <w:rPr>
                <w:rtl w:val="0"/>
              </w:rPr>
            </w:r>
          </w:p>
        </w:tc>
      </w:tr>
    </w:tbl>
    <w:p w:rsidR="00000000" w:rsidDel="00000000" w:rsidP="00000000" w:rsidRDefault="00000000" w:rsidRPr="00000000" w14:paraId="00000159">
      <w:pPr>
        <w:spacing w:after="40" w:before="120" w:lineRule="auto"/>
        <w:rPr/>
      </w:pPr>
      <w:r w:rsidDel="00000000" w:rsidR="00000000" w:rsidRPr="00000000">
        <w:rPr>
          <w:rFonts w:ascii="Arial" w:cs="Arial" w:eastAsia="Arial" w:hAnsi="Arial"/>
          <w:b w:val="1"/>
          <w:bCs w:val="1"/>
          <w:color w:val="888888"/>
          <w:sz w:val="17"/>
          <w:szCs w:val="17"/>
          <w:rtl w:val="0"/>
        </w:rPr>
        <w:t xml:space="preserve">Asset signal present in these states</w:t>
      </w:r>
      <w:r w:rsidDel="00000000" w:rsidR="00000000" w:rsidRPr="00000000">
        <w:rPr>
          <w:rtl w:val="0"/>
        </w:rPr>
      </w:r>
    </w:p>
    <w:p w:rsidR="00000000" w:rsidDel="00000000" w:rsidP="00000000" w:rsidRDefault="00000000" w:rsidRPr="00000000" w14:paraId="0000015A">
      <w:pPr>
        <w:spacing w:after="240" w:before="0" w:lineRule="auto"/>
        <w:rPr/>
      </w:pPr>
      <w:r w:rsidDel="00000000" w:rsidR="00000000" w:rsidRPr="00000000">
        <w:rPr>
          <w:rFonts w:ascii="Arial" w:cs="Arial" w:eastAsia="Arial" w:hAnsi="Arial"/>
          <w:color w:val="444444"/>
          <w:sz w:val="17"/>
          <w:szCs w:val="17"/>
          <w:rtl w:val="0"/>
        </w:rPr>
        <w:t xml:space="preserve">What Nobody Says  ·  The Culture That Wasn't  ·  The Fracture  ·  Silosolation  ·  The Arbitrary Standard  ·  Culture Drift</w:t>
      </w:r>
      <w:r w:rsidDel="00000000" w:rsidR="00000000" w:rsidRPr="00000000">
        <w:rPr>
          <w:rtl w:val="0"/>
        </w:rPr>
      </w:r>
    </w:p>
    <w:p w:rsidR="00000000" w:rsidDel="00000000" w:rsidP="00000000" w:rsidRDefault="00000000" w:rsidRPr="00000000" w14:paraId="0000015B">
      <w:pPr>
        <w:spacing w:after="60" w:before="320" w:lineRule="auto"/>
        <w:rPr/>
      </w:pPr>
      <w:r w:rsidDel="00000000" w:rsidR="00000000" w:rsidRPr="00000000">
        <w:rPr>
          <w:rFonts w:ascii="Arial" w:cs="Arial" w:eastAsia="Arial" w:hAnsi="Arial"/>
          <w:color w:val="888888"/>
          <w:sz w:val="22"/>
          <w:szCs w:val="22"/>
          <w:rtl w:val="0"/>
        </w:rPr>
        <w:t xml:space="preserve">7. </w:t>
      </w:r>
      <w:r w:rsidDel="00000000" w:rsidR="00000000" w:rsidRPr="00000000">
        <w:rPr>
          <w:rFonts w:ascii="Arial" w:cs="Arial" w:eastAsia="Arial" w:hAnsi="Arial"/>
          <w:b w:val="1"/>
          <w:bCs w:val="1"/>
          <w:color w:val="1a1a1a"/>
          <w:sz w:val="24"/>
          <w:szCs w:val="24"/>
          <w:rtl w:val="0"/>
        </w:rPr>
        <w:t xml:space="preserve">Strategic Execution Capacity</w:t>
      </w:r>
      <w:r w:rsidDel="00000000" w:rsidR="00000000" w:rsidRPr="00000000">
        <w:rPr>
          <w:rFonts w:ascii="Arial" w:cs="Arial" w:eastAsia="Arial" w:hAnsi="Arial"/>
          <w:color w:val="633806"/>
          <w:sz w:val="17"/>
          <w:szCs w:val="17"/>
          <w:rtl w:val="0"/>
        </w:rPr>
        <w:t xml:space="preserve">   Partial citation</w:t>
      </w:r>
      <w:r w:rsidDel="00000000" w:rsidR="00000000" w:rsidRPr="00000000">
        <w:rPr>
          <w:rtl w:val="0"/>
        </w:rPr>
      </w:r>
    </w:p>
    <w:p w:rsidR="00000000" w:rsidDel="00000000" w:rsidP="00000000" w:rsidRDefault="00000000" w:rsidRPr="00000000" w14:paraId="0000015C">
      <w:pPr>
        <w:spacing w:after="160" w:before="0" w:lineRule="auto"/>
        <w:rPr/>
      </w:pPr>
      <w:r w:rsidDel="00000000" w:rsidR="00000000" w:rsidRPr="00000000">
        <w:rPr>
          <w:rFonts w:ascii="Arial" w:cs="Arial" w:eastAsia="Arial" w:hAnsi="Arial"/>
          <w:b w:val="0"/>
          <w:bCs w:val="0"/>
          <w:color w:val="444444"/>
          <w:sz w:val="20"/>
          <w:szCs w:val="20"/>
          <w:rtl w:val="0"/>
        </w:rPr>
        <w:t xml:space="preserve">The organization translates strategy into coordinated action. Individual effort connects to organizational priorities. Change initiatives are implemented and sustained. The leadership team has the will and the structural support to act on what it knows.</w:t>
      </w:r>
      <w:r w:rsidDel="00000000" w:rsidR="00000000" w:rsidRPr="00000000">
        <w:rPr>
          <w:rtl w:val="0"/>
        </w:rPr>
      </w:r>
    </w:p>
    <w:p w:rsidR="00000000" w:rsidDel="00000000" w:rsidP="00000000" w:rsidRDefault="00000000" w:rsidRPr="00000000" w14:paraId="0000015D">
      <w:pPr>
        <w:spacing w:after="60" w:before="0" w:lineRule="auto"/>
        <w:rPr/>
      </w:pPr>
      <w:r w:rsidDel="00000000" w:rsidR="00000000" w:rsidRPr="00000000">
        <w:rPr>
          <w:rFonts w:ascii="Arial" w:cs="Arial" w:eastAsia="Arial" w:hAnsi="Arial"/>
          <w:b w:val="1"/>
          <w:bCs w:val="1"/>
          <w:color w:val="888888"/>
          <w:sz w:val="17"/>
          <w:szCs w:val="17"/>
          <w:rtl w:val="0"/>
        </w:rPr>
        <w:t xml:space="preserve">Observable expressions of this competency</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color w:val="1a1a1a"/>
                <w:sz w:val="18"/>
                <w:szCs w:val="18"/>
                <w:rtl w:val="0"/>
              </w:rPr>
              <w:t xml:space="preserve">Change initiatives sustained past initial energy and attention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color w:val="1a1a1a"/>
                <w:sz w:val="18"/>
                <w:szCs w:val="18"/>
                <w:rtl w:val="0"/>
              </w:rPr>
              <w:t xml:space="preserve">Individual effort visibly connected to strategic organizational priorities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color w:val="1a1a1a"/>
                <w:sz w:val="18"/>
                <w:szCs w:val="18"/>
                <w:rtl w:val="0"/>
              </w:rPr>
              <w:t xml:space="preserve">Leadership acts on diagnostic findings rather than absorbing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color w:val="1a1a1a"/>
                <w:sz w:val="18"/>
                <w:szCs w:val="18"/>
                <w:rtl w:val="0"/>
              </w:rPr>
              <w:t xml:space="preserve">Cross-functional coordination produces decisions rather than recommendations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color w:val="1a1a1a"/>
                <w:sz w:val="18"/>
                <w:szCs w:val="18"/>
                <w:rtl w:val="0"/>
              </w:rPr>
              <w:t xml:space="preserve">M&amp;A integration executed as a people transaction, not just a financial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color w:val="1a1a1a"/>
                <w:sz w:val="18"/>
                <w:szCs w:val="18"/>
                <w:rtl w:val="0"/>
              </w:rPr>
              <w:t xml:space="preserve">AI tools governed and integrated into strategy, not just deployed</w:t>
            </w:r>
            <w:r w:rsidDel="00000000" w:rsidR="00000000" w:rsidRPr="00000000">
              <w:rPr>
                <w:rtl w:val="0"/>
              </w:rPr>
            </w:r>
          </w:p>
        </w:tc>
      </w:tr>
    </w:tbl>
    <w:p w:rsidR="00000000" w:rsidDel="00000000" w:rsidP="00000000" w:rsidRDefault="00000000" w:rsidRPr="00000000" w14:paraId="00000164">
      <w:pPr>
        <w:spacing w:after="40" w:before="120" w:lineRule="auto"/>
        <w:rPr/>
      </w:pPr>
      <w:r w:rsidDel="00000000" w:rsidR="00000000" w:rsidRPr="00000000">
        <w:rPr>
          <w:rFonts w:ascii="Arial" w:cs="Arial" w:eastAsia="Arial" w:hAnsi="Arial"/>
          <w:b w:val="1"/>
          <w:bCs w:val="1"/>
          <w:color w:val="888888"/>
          <w:sz w:val="17"/>
          <w:szCs w:val="17"/>
          <w:rtl w:val="0"/>
        </w:rPr>
        <w:t xml:space="preserve">Asset signal present in these states</w:t>
      </w:r>
      <w:r w:rsidDel="00000000" w:rsidR="00000000" w:rsidRPr="00000000">
        <w:rPr>
          <w:rtl w:val="0"/>
        </w:rPr>
      </w:r>
    </w:p>
    <w:p w:rsidR="00000000" w:rsidDel="00000000" w:rsidP="00000000" w:rsidRDefault="00000000" w:rsidRPr="00000000" w14:paraId="00000165">
      <w:pPr>
        <w:spacing w:after="240" w:before="0" w:lineRule="auto"/>
        <w:rPr/>
      </w:pPr>
      <w:r w:rsidDel="00000000" w:rsidR="00000000" w:rsidRPr="00000000">
        <w:rPr>
          <w:rFonts w:ascii="Arial" w:cs="Arial" w:eastAsia="Arial" w:hAnsi="Arial"/>
          <w:color w:val="444444"/>
          <w:sz w:val="17"/>
          <w:szCs w:val="17"/>
          <w:rtl w:val="0"/>
        </w:rPr>
        <w:t xml:space="preserve">The Broken Compass  ·  The Second Close  ·  The Burned Credibility  ·  Groundhog Day  ·  The Unexamined Algorithm  ·  Transition Paralysis</w:t>
      </w:r>
      <w:r w:rsidDel="00000000" w:rsidR="00000000" w:rsidRPr="00000000">
        <w:rPr>
          <w:rtl w:val="0"/>
        </w:rPr>
      </w:r>
    </w:p>
    <w:p w:rsidR="00000000" w:rsidDel="00000000" w:rsidP="00000000" w:rsidRDefault="00000000" w:rsidRPr="00000000" w14:paraId="00000166">
      <w:pPr>
        <w:spacing w:after="60" w:before="320" w:lineRule="auto"/>
        <w:rPr/>
      </w:pPr>
      <w:r w:rsidDel="00000000" w:rsidR="00000000" w:rsidRPr="00000000">
        <w:rPr>
          <w:rFonts w:ascii="Arial" w:cs="Arial" w:eastAsia="Arial" w:hAnsi="Arial"/>
          <w:color w:val="888888"/>
          <w:sz w:val="22"/>
          <w:szCs w:val="22"/>
          <w:rtl w:val="0"/>
        </w:rPr>
        <w:t xml:space="preserve">8. </w:t>
      </w:r>
      <w:r w:rsidDel="00000000" w:rsidR="00000000" w:rsidRPr="00000000">
        <w:rPr>
          <w:rFonts w:ascii="Arial" w:cs="Arial" w:eastAsia="Arial" w:hAnsi="Arial"/>
          <w:b w:val="1"/>
          <w:bCs w:val="1"/>
          <w:color w:val="1a1a1a"/>
          <w:sz w:val="24"/>
          <w:szCs w:val="24"/>
          <w:rtl w:val="0"/>
        </w:rPr>
        <w:t xml:space="preserve">Cultural Stewardship</w:t>
      </w:r>
      <w:r w:rsidDel="00000000" w:rsidR="00000000" w:rsidRPr="00000000">
        <w:rPr>
          <w:rFonts w:ascii="Arial" w:cs="Arial" w:eastAsia="Arial" w:hAnsi="Arial"/>
          <w:color w:val="633806"/>
          <w:sz w:val="17"/>
          <w:szCs w:val="17"/>
          <w:rtl w:val="0"/>
        </w:rPr>
        <w:t xml:space="preserve">   Partial citation</w:t>
      </w:r>
      <w:r w:rsidDel="00000000" w:rsidR="00000000" w:rsidRPr="00000000">
        <w:rPr>
          <w:rtl w:val="0"/>
        </w:rPr>
      </w:r>
    </w:p>
    <w:p w:rsidR="00000000" w:rsidDel="00000000" w:rsidP="00000000" w:rsidRDefault="00000000" w:rsidRPr="00000000" w14:paraId="00000167">
      <w:pPr>
        <w:spacing w:after="160" w:before="0" w:lineRule="auto"/>
        <w:rPr/>
      </w:pPr>
      <w:r w:rsidDel="00000000" w:rsidR="00000000" w:rsidRPr="00000000">
        <w:rPr>
          <w:rFonts w:ascii="Arial" w:cs="Arial" w:eastAsia="Arial" w:hAnsi="Arial"/>
          <w:b w:val="0"/>
          <w:bCs w:val="0"/>
          <w:color w:val="444444"/>
          <w:sz w:val="20"/>
          <w:szCs w:val="20"/>
          <w:rtl w:val="0"/>
        </w:rPr>
        <w:t xml:space="preserve">Leadership actively maintains the alignment between stated and lived culture. Values govern decisions not just communications. The organization's identity is coherent and consistently expressed — in who gets hired, who gets promoted, and what gets tolerated.</w:t>
      </w:r>
      <w:r w:rsidDel="00000000" w:rsidR="00000000" w:rsidRPr="00000000">
        <w:rPr>
          <w:rtl w:val="0"/>
        </w:rPr>
      </w:r>
    </w:p>
    <w:p w:rsidR="00000000" w:rsidDel="00000000" w:rsidP="00000000" w:rsidRDefault="00000000" w:rsidRPr="00000000" w14:paraId="00000168">
      <w:pPr>
        <w:spacing w:after="60" w:before="0" w:lineRule="auto"/>
        <w:rPr/>
      </w:pPr>
      <w:r w:rsidDel="00000000" w:rsidR="00000000" w:rsidRPr="00000000">
        <w:rPr>
          <w:rFonts w:ascii="Arial" w:cs="Arial" w:eastAsia="Arial" w:hAnsi="Arial"/>
          <w:b w:val="1"/>
          <w:bCs w:val="1"/>
          <w:color w:val="888888"/>
          <w:sz w:val="17"/>
          <w:szCs w:val="17"/>
          <w:rtl w:val="0"/>
        </w:rPr>
        <w:t xml:space="preserve">Observable expressions of this competency</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color w:val="1a1a1a"/>
                <w:sz w:val="18"/>
                <w:szCs w:val="18"/>
                <w:rtl w:val="0"/>
              </w:rPr>
              <w:t xml:space="preserve">Stated values present in promotion, recognition, and conduct decisions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color w:val="1a1a1a"/>
                <w:sz w:val="18"/>
                <w:szCs w:val="18"/>
                <w:rtl w:val="0"/>
              </w:rPr>
              <w:t xml:space="preserve">Culture described in recruiting matches the lived daily experience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color w:val="1a1a1a"/>
                <w:sz w:val="18"/>
                <w:szCs w:val="18"/>
                <w:rtl w:val="0"/>
              </w:rPr>
              <w:t xml:space="preserve">Leadership models the culture it expects from the workforce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color w:val="1a1a1a"/>
                <w:sz w:val="18"/>
                <w:szCs w:val="18"/>
                <w:rtl w:val="0"/>
              </w:rPr>
              <w:t xml:space="preserve">Cultural drift identified and addressed before it normalizes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60.0" w:type="dxa"/>
              <w:bottom w:w="6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color w:val="1a1a1a"/>
                <w:sz w:val="18"/>
                <w:szCs w:val="18"/>
                <w:rtl w:val="0"/>
              </w:rPr>
              <w:t xml:space="preserve">Organizational identity coherent through leadership transitions and restructuring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60.0" w:type="dxa"/>
              <w:bottom w:w="6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color w:val="1a1a1a"/>
                <w:sz w:val="18"/>
                <w:szCs w:val="18"/>
                <w:rtl w:val="0"/>
              </w:rPr>
              <w:t xml:space="preserve">Wellbeing investment addresses structural conditions, not just surface symptoms</w:t>
            </w:r>
            <w:r w:rsidDel="00000000" w:rsidR="00000000" w:rsidRPr="00000000">
              <w:rPr>
                <w:rtl w:val="0"/>
              </w:rPr>
            </w:r>
          </w:p>
        </w:tc>
      </w:tr>
    </w:tbl>
    <w:p w:rsidR="00000000" w:rsidDel="00000000" w:rsidP="00000000" w:rsidRDefault="00000000" w:rsidRPr="00000000" w14:paraId="0000016F">
      <w:pPr>
        <w:spacing w:after="40" w:before="120" w:lineRule="auto"/>
        <w:rPr/>
      </w:pPr>
      <w:r w:rsidDel="00000000" w:rsidR="00000000" w:rsidRPr="00000000">
        <w:rPr>
          <w:rFonts w:ascii="Arial" w:cs="Arial" w:eastAsia="Arial" w:hAnsi="Arial"/>
          <w:b w:val="1"/>
          <w:bCs w:val="1"/>
          <w:color w:val="888888"/>
          <w:sz w:val="17"/>
          <w:szCs w:val="17"/>
          <w:rtl w:val="0"/>
        </w:rPr>
        <w:t xml:space="preserve">Asset signal present in these states</w:t>
      </w:r>
      <w:r w:rsidDel="00000000" w:rsidR="00000000" w:rsidRPr="00000000">
        <w:rPr>
          <w:rtl w:val="0"/>
        </w:rPr>
      </w:r>
    </w:p>
    <w:p w:rsidR="00000000" w:rsidDel="00000000" w:rsidP="00000000" w:rsidRDefault="00000000" w:rsidRPr="00000000" w14:paraId="00000170">
      <w:pPr>
        <w:spacing w:after="240" w:before="0" w:lineRule="auto"/>
        <w:rPr/>
      </w:pPr>
      <w:r w:rsidDel="00000000" w:rsidR="00000000" w:rsidRPr="00000000">
        <w:rPr>
          <w:rFonts w:ascii="Arial" w:cs="Arial" w:eastAsia="Arial" w:hAnsi="Arial"/>
          <w:color w:val="444444"/>
          <w:sz w:val="17"/>
          <w:szCs w:val="17"/>
          <w:rtl w:val="0"/>
        </w:rPr>
        <w:t xml:space="preserve">Culture Drift  ·  The Culture That Wasn't  ·  Identity Erosion  ·  The Untouchable  ·  The Diversity Ceiling  ·  The Wrong Reward</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