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smallCaps w:val="1"/>
          <w:color w:val="6b7280"/>
          <w:sz w:val="20"/>
          <w:szCs w:val="20"/>
          <w:rtl w:val="0"/>
        </w:rPr>
        <w:t xml:space="preserve">PRINCIPAL RESOLUTION</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111827"/>
          <w:sz w:val="40"/>
          <w:szCs w:val="40"/>
          <w:rtl w:val="0"/>
        </w:rPr>
        <w:t xml:space="preserve">Engagement Agreement</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Fonts w:ascii="Arial" w:cs="Arial" w:eastAsia="Arial" w:hAnsi="Arial"/>
          <w:i w:val="1"/>
          <w:iCs w:val="1"/>
          <w:color w:val="9ca3af"/>
          <w:sz w:val="22"/>
          <w:szCs w:val="22"/>
          <w:rtl w:val="0"/>
        </w:rPr>
        <w:t xml:space="preserve">Working Draft — for attorney review before execution.</w:t>
      </w:r>
      <w:r w:rsidDel="00000000" w:rsidR="00000000" w:rsidRPr="00000000">
        <w:rPr>
          <w:rtl w:val="0"/>
        </w:rPr>
      </w:r>
    </w:p>
    <w:p w:rsidR="00000000" w:rsidDel="00000000" w:rsidP="00000000" w:rsidRDefault="00000000" w:rsidRPr="00000000" w14:paraId="00000004">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05">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Parties</w:t>
      </w:r>
      <w:r w:rsidDel="00000000" w:rsidR="00000000" w:rsidRPr="00000000">
        <w:rPr>
          <w:rtl w:val="0"/>
        </w:rPr>
      </w:r>
    </w:p>
    <w:p w:rsidR="00000000" w:rsidDel="00000000" w:rsidP="00000000" w:rsidRDefault="00000000" w:rsidRPr="00000000" w14:paraId="00000006">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This Engagement Agreement ("Agreement") is entered into between Principal Resolution ("the Practice") and the client identified below ("Client").</w:t>
      </w:r>
      <w:r w:rsidDel="00000000" w:rsidR="00000000" w:rsidRPr="00000000">
        <w:rPr>
          <w:rtl w:val="0"/>
        </w:rPr>
      </w:r>
    </w:p>
    <w:p w:rsidR="00000000" w:rsidDel="00000000" w:rsidP="00000000" w:rsidRDefault="00000000" w:rsidRPr="00000000" w14:paraId="00000007">
      <w:pPr>
        <w:spacing w:after="0" w:before="12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mallCaps w:val="1"/>
                <w:color w:val="6b7280"/>
                <w:sz w:val="20"/>
                <w:szCs w:val="20"/>
                <w:rtl w:val="0"/>
              </w:rPr>
              <w:t xml:space="preserve">CLIENT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9">
            <w:pPr>
              <w:rPr/>
            </w:pPr>
            <w:r w:rsidDel="00000000" w:rsidR="00000000" w:rsidRPr="00000000">
              <w:rPr>
                <w:rFonts w:ascii="Arial" w:cs="Arial" w:eastAsia="Arial" w:hAnsi="Arial"/>
                <w:color w:val="1f2937"/>
                <w:sz w:val="22"/>
                <w:szCs w:val="22"/>
                <w:rtl w:val="0"/>
              </w:rPr>
              <w:t xml:space="preserve">_________________________________________________</w:t>
            </w:r>
            <w:r w:rsidDel="00000000" w:rsidR="00000000" w:rsidRPr="00000000">
              <w:rPr>
                <w:rtl w:val="0"/>
              </w:rPr>
            </w:r>
          </w:p>
        </w:tc>
      </w:tr>
    </w:tbl>
    <w:p w:rsidR="00000000" w:rsidDel="00000000" w:rsidP="00000000" w:rsidRDefault="00000000" w:rsidRPr="00000000" w14:paraId="0000000A">
      <w:pPr>
        <w:spacing w:after="0" w:before="6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1"/>
                <w:color w:val="6b7280"/>
                <w:sz w:val="20"/>
                <w:szCs w:val="20"/>
                <w:rtl w:val="0"/>
              </w:rPr>
              <w:t xml:space="preserve">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C">
            <w:pPr>
              <w:rPr/>
            </w:pPr>
            <w:r w:rsidDel="00000000" w:rsidR="00000000" w:rsidRPr="00000000">
              <w:rPr>
                <w:rFonts w:ascii="Arial" w:cs="Arial" w:eastAsia="Arial" w:hAnsi="Arial"/>
                <w:color w:val="1f2937"/>
                <w:sz w:val="22"/>
                <w:szCs w:val="22"/>
                <w:rtl w:val="0"/>
              </w:rPr>
              <w:t xml:space="preserve">_________________________________________________</w:t>
            </w:r>
            <w:r w:rsidDel="00000000" w:rsidR="00000000" w:rsidRPr="00000000">
              <w:rPr>
                <w:rtl w:val="0"/>
              </w:rPr>
            </w:r>
          </w:p>
        </w:tc>
      </w:tr>
    </w:tbl>
    <w:p w:rsidR="00000000" w:rsidDel="00000000" w:rsidP="00000000" w:rsidRDefault="00000000" w:rsidRPr="00000000" w14:paraId="0000000D">
      <w:pPr>
        <w:spacing w:after="0" w:before="6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8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mallCaps w:val="1"/>
                <w:color w:val="6b7280"/>
                <w:sz w:val="20"/>
                <w:szCs w:val="20"/>
                <w:rtl w:val="0"/>
              </w:rPr>
              <w:t xml:space="preserve">TITLE /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F">
            <w:pPr>
              <w:rPr/>
            </w:pPr>
            <w:r w:rsidDel="00000000" w:rsidR="00000000" w:rsidRPr="00000000">
              <w:rPr>
                <w:rFonts w:ascii="Arial" w:cs="Arial" w:eastAsia="Arial" w:hAnsi="Arial"/>
                <w:color w:val="1f2937"/>
                <w:sz w:val="22"/>
                <w:szCs w:val="22"/>
                <w:rtl w:val="0"/>
              </w:rPr>
              <w:t xml:space="preserve">_________________________________________________</w:t>
            </w:r>
            <w:r w:rsidDel="00000000" w:rsidR="00000000" w:rsidRPr="00000000">
              <w:rPr>
                <w:rtl w:val="0"/>
              </w:rPr>
            </w:r>
          </w:p>
        </w:tc>
      </w:tr>
    </w:tbl>
    <w:p w:rsidR="00000000" w:rsidDel="00000000" w:rsidP="00000000" w:rsidRDefault="00000000" w:rsidRPr="00000000" w14:paraId="00000010">
      <w:pPr>
        <w:spacing w:after="0" w:before="6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1"/>
                <w:color w:val="6b7280"/>
                <w:sz w:val="20"/>
                <w:szCs w:val="20"/>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2">
            <w:pPr>
              <w:rPr/>
            </w:pPr>
            <w:r w:rsidDel="00000000" w:rsidR="00000000" w:rsidRPr="00000000">
              <w:rPr>
                <w:rFonts w:ascii="Arial" w:cs="Arial" w:eastAsia="Arial" w:hAnsi="Arial"/>
                <w:color w:val="1f2937"/>
                <w:sz w:val="22"/>
                <w:szCs w:val="22"/>
                <w:rtl w:val="0"/>
              </w:rPr>
              <w:t xml:space="preserve">_________________________________________________</w:t>
            </w:r>
            <w:r w:rsidDel="00000000" w:rsidR="00000000" w:rsidRPr="00000000">
              <w:rPr>
                <w:rtl w:val="0"/>
              </w:rPr>
            </w:r>
          </w:p>
        </w:tc>
      </w:tr>
    </w:tbl>
    <w:p w:rsidR="00000000" w:rsidDel="00000000" w:rsidP="00000000" w:rsidRDefault="00000000" w:rsidRPr="00000000" w14:paraId="00000013">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tcMar>
              <w:top w:w="120.0" w:type="dxa"/>
              <w:left w:w="200.0" w:type="dxa"/>
              <w:bottom w:w="120.0" w:type="dxa"/>
              <w:right w:w="2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d97706"/>
                <w:sz w:val="20"/>
                <w:szCs w:val="20"/>
                <w:rtl w:val="0"/>
              </w:rPr>
              <w:t xml:space="preserve">ATTORNEY REVIEW FLAG  </w:t>
            </w:r>
            <w:r w:rsidDel="00000000" w:rsidR="00000000" w:rsidRPr="00000000">
              <w:rPr>
                <w:rFonts w:ascii="Arial" w:cs="Arial" w:eastAsia="Arial" w:hAnsi="Arial"/>
                <w:i w:val="1"/>
                <w:iCs w:val="1"/>
                <w:color w:val="78350f"/>
                <w:sz w:val="20"/>
                <w:szCs w:val="20"/>
                <w:rtl w:val="0"/>
              </w:rPr>
              <w:t xml:space="preserve">Independence representation: the Practice operates as an independent advisory practice. This agreement is entered into by the Client in their individual capacity or on behalf of their organization. It is not affiliated with, sponsored by, or conducted on behalf of any other organization. Attorney to advise: whether categorical independence language is sufficient, or whether a specific affiliated entity should be named to create an absolute legal firewall. Until attorney review is complete, this draft uses categorical language only.</w:t>
            </w:r>
            <w:r w:rsidDel="00000000" w:rsidR="00000000" w:rsidRPr="00000000">
              <w:rPr>
                <w:rtl w:val="0"/>
              </w:rPr>
            </w:r>
          </w:p>
        </w:tc>
      </w:tr>
    </w:tbl>
    <w:p w:rsidR="00000000" w:rsidDel="00000000" w:rsidP="00000000" w:rsidRDefault="00000000" w:rsidRPr="00000000" w14:paraId="00000015">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16">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1. What This Engagement Is</w:t>
      </w:r>
      <w:r w:rsidDel="00000000" w:rsidR="00000000" w:rsidRPr="00000000">
        <w:rPr>
          <w:rtl w:val="0"/>
        </w:rPr>
      </w:r>
    </w:p>
    <w:p w:rsidR="00000000" w:rsidDel="00000000" w:rsidP="00000000" w:rsidRDefault="00000000" w:rsidRPr="00000000" w14:paraId="00000017">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Principal Resolution provides organizational friction diagnostics and structural advisory services. The practice identifies the conditions producing friction inside an organization, names them precisely, and advises on the structural changes required to resolve them.</w:t>
      </w:r>
      <w:r w:rsidDel="00000000" w:rsidR="00000000" w:rsidRPr="00000000">
        <w:rPr>
          <w:rtl w:val="0"/>
        </w:rPr>
      </w:r>
    </w:p>
    <w:p w:rsidR="00000000" w:rsidDel="00000000" w:rsidP="00000000" w:rsidRDefault="00000000" w:rsidRPr="00000000" w14:paraId="00000018">
      <w:pPr>
        <w:spacing w:after="0" w:before="80" w:lineRule="auto"/>
        <w:rPr/>
      </w:pPr>
      <w:r w:rsidDel="00000000" w:rsidR="00000000" w:rsidRPr="00000000">
        <w:rPr>
          <w:rtl w:val="0"/>
        </w:rPr>
      </w:r>
    </w:p>
    <w:p w:rsidR="00000000" w:rsidDel="00000000" w:rsidP="00000000" w:rsidRDefault="00000000" w:rsidRPr="00000000" w14:paraId="00000019">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Practice does not provide legal counsel, therapy, human resources administration, or employment advice. This engagement is a diagnostic and advisory relationship. It is not outsourced HR. It is not legal representation. It is not clinical mental health support.</w:t>
      </w:r>
      <w:r w:rsidDel="00000000" w:rsidR="00000000" w:rsidRPr="00000000">
        <w:rPr>
          <w:rtl w:val="0"/>
        </w:rPr>
      </w:r>
    </w:p>
    <w:p w:rsidR="00000000" w:rsidDel="00000000" w:rsidP="00000000" w:rsidRDefault="00000000" w:rsidRPr="00000000" w14:paraId="0000001A">
      <w:pPr>
        <w:spacing w:after="0" w:before="80" w:lineRule="auto"/>
        <w:rPr/>
      </w:pPr>
      <w:r w:rsidDel="00000000" w:rsidR="00000000" w:rsidRPr="00000000">
        <w:rPr>
          <w:rtl w:val="0"/>
        </w:rPr>
      </w:r>
    </w:p>
    <w:p w:rsidR="00000000" w:rsidDel="00000000" w:rsidP="00000000" w:rsidRDefault="00000000" w:rsidRPr="00000000" w14:paraId="0000001B">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service delivered under this Agreement is one of the following, as specified in the attached Statement of Work:</w:t>
      </w:r>
      <w:r w:rsidDel="00000000" w:rsidR="00000000" w:rsidRPr="00000000">
        <w:rPr>
          <w:rtl w:val="0"/>
        </w:rPr>
      </w:r>
    </w:p>
    <w:p w:rsidR="00000000" w:rsidDel="00000000" w:rsidP="00000000" w:rsidRDefault="00000000" w:rsidRPr="00000000" w14:paraId="0000001C">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374151"/>
                <w:sz w:val="21"/>
                <w:szCs w:val="21"/>
                <w:rtl w:val="0"/>
              </w:rPr>
              <w:t xml:space="preserve">Diagnostic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f2937"/>
                <w:sz w:val="21"/>
                <w:szCs w:val="21"/>
                <w:rtl w:val="0"/>
              </w:rPr>
              <w:t xml:space="preserve">Organizational assessment leading to recovery consulting if warranted. The diagnostic instrument is administered to an internal leader with budget authority. The output names the organizational condition and severity. Service recommendation is made by the practitioner in live consultation — not by the instrument.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374151"/>
                <w:sz w:val="21"/>
                <w:szCs w:val="21"/>
                <w:rtl w:val="0"/>
              </w:rPr>
              <w:t xml:space="preserve">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f2937"/>
                <w:sz w:val="21"/>
                <w:szCs w:val="21"/>
                <w:rtl w:val="0"/>
              </w:rPr>
              <w:t xml:space="preserve">Group training for developing leaders. Bounded engagement with defined deliverables as specified in the Statement of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374151"/>
                <w:sz w:val="21"/>
                <w:szCs w:val="21"/>
                <w:rtl w:val="0"/>
              </w:rPr>
              <w:t xml:space="preserve">Practicum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f2937"/>
                <w:sz w:val="21"/>
                <w:szCs w:val="21"/>
                <w:rtl w:val="0"/>
              </w:rPr>
              <w:t xml:space="preserve">Individual coaching for a developing leader. Bounded engagement with defined deliverables as specified in the Statement of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374151"/>
                <w:sz w:val="21"/>
                <w:szCs w:val="21"/>
                <w:rtl w:val="0"/>
              </w:rPr>
              <w:t xml:space="preserve">Counsel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1f2937"/>
                <w:sz w:val="21"/>
                <w:szCs w:val="21"/>
                <w:rtl w:val="0"/>
              </w:rPr>
              <w:t xml:space="preserve">Retainer advisory for executives and HR leaders. This is the only service type under this Agreement that does not have a defined end date at execution. Counsel engagements continue until either party terminates per Section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374151"/>
                <w:sz w:val="21"/>
                <w:szCs w:val="21"/>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1f2937"/>
                <w:sz w:val="21"/>
                <w:szCs w:val="21"/>
                <w:rtl w:val="0"/>
              </w:rPr>
              <w:t xml:space="preserve">Change navigation and emergency response. Time-sensitive engagement for executives managing an active organizational crisis or transition.</w:t>
            </w:r>
            <w:r w:rsidDel="00000000" w:rsidR="00000000" w:rsidRPr="00000000">
              <w:rPr>
                <w:rtl w:val="0"/>
              </w:rPr>
            </w:r>
          </w:p>
        </w:tc>
      </w:tr>
    </w:tbl>
    <w:p w:rsidR="00000000" w:rsidDel="00000000" w:rsidP="00000000" w:rsidRDefault="00000000" w:rsidRPr="00000000" w14:paraId="00000027">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28">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2. Scope and Boundaries</w:t>
      </w:r>
      <w:r w:rsidDel="00000000" w:rsidR="00000000" w:rsidRPr="00000000">
        <w:rPr>
          <w:rtl w:val="0"/>
        </w:rPr>
      </w:r>
    </w:p>
    <w:p w:rsidR="00000000" w:rsidDel="00000000" w:rsidP="00000000" w:rsidRDefault="00000000" w:rsidRPr="00000000" w14:paraId="00000029">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engagement is bounded. The Practice works within the scope defined in the attached Statement of Work. Work outside that scope requires a written amendment to this Agreement before it begins.</w:t>
      </w:r>
      <w:r w:rsidDel="00000000" w:rsidR="00000000" w:rsidRPr="00000000">
        <w:rPr>
          <w:rtl w:val="0"/>
        </w:rPr>
      </w:r>
    </w:p>
    <w:p w:rsidR="00000000" w:rsidDel="00000000" w:rsidP="00000000" w:rsidRDefault="00000000" w:rsidRPr="00000000" w14:paraId="0000002A">
      <w:pPr>
        <w:spacing w:after="0" w:before="80" w:lineRule="auto"/>
        <w:rPr/>
      </w:pPr>
      <w:r w:rsidDel="00000000" w:rsidR="00000000" w:rsidRPr="00000000">
        <w:rPr>
          <w:rtl w:val="0"/>
        </w:rPr>
      </w:r>
    </w:p>
    <w:p w:rsidR="00000000" w:rsidDel="00000000" w:rsidP="00000000" w:rsidRDefault="00000000" w:rsidRPr="00000000" w14:paraId="0000002B">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following are explicitly outside the scope of every engagement under this Agreement, regardless of service type:</w:t>
      </w:r>
      <w:r w:rsidDel="00000000" w:rsidR="00000000" w:rsidRPr="00000000">
        <w:rPr>
          <w:rtl w:val="0"/>
        </w:rPr>
      </w:r>
    </w:p>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spacing w:after="60" w:before="60" w:lineRule="auto"/>
        <w:ind w:left="720" w:firstLine="0"/>
        <w:rPr/>
      </w:pPr>
      <w:r w:rsidDel="00000000" w:rsidR="00000000" w:rsidRPr="00000000">
        <w:rPr>
          <w:rFonts w:ascii="Arial" w:cs="Arial" w:eastAsia="Arial" w:hAnsi="Arial"/>
          <w:color w:val="1f2937"/>
          <w:sz w:val="22"/>
          <w:szCs w:val="22"/>
          <w:rtl w:val="0"/>
        </w:rPr>
        <w:t xml:space="preserve">Legal counsel. The Practice does not provide legal advice, draft legal documents, or represent the Client or their organization in any legal proceeding. Nothing in the Practice's work product constitutes legal advice. Clients with legal questions should engage licensed legal counsel.</w:t>
      </w:r>
      <w:r w:rsidDel="00000000" w:rsidR="00000000" w:rsidRPr="00000000">
        <w:rPr>
          <w:rtl w:val="0"/>
        </w:rPr>
      </w:r>
    </w:p>
    <w:p w:rsidR="00000000" w:rsidDel="00000000" w:rsidP="00000000" w:rsidRDefault="00000000" w:rsidRPr="00000000" w14:paraId="0000002E">
      <w:pPr>
        <w:spacing w:after="0" w:before="60" w:lineRule="auto"/>
        <w:rPr/>
      </w:pPr>
      <w:r w:rsidDel="00000000" w:rsidR="00000000" w:rsidRPr="00000000">
        <w:rPr>
          <w:rtl w:val="0"/>
        </w:rPr>
      </w:r>
    </w:p>
    <w:p w:rsidR="00000000" w:rsidDel="00000000" w:rsidP="00000000" w:rsidRDefault="00000000" w:rsidRPr="00000000" w14:paraId="0000002F">
      <w:pPr>
        <w:spacing w:after="60" w:before="60" w:lineRule="auto"/>
        <w:ind w:left="720" w:firstLine="0"/>
        <w:rPr/>
      </w:pPr>
      <w:r w:rsidDel="00000000" w:rsidR="00000000" w:rsidRPr="00000000">
        <w:rPr>
          <w:rFonts w:ascii="Arial" w:cs="Arial" w:eastAsia="Arial" w:hAnsi="Arial"/>
          <w:color w:val="1f2937"/>
          <w:sz w:val="22"/>
          <w:szCs w:val="22"/>
          <w:rtl w:val="0"/>
        </w:rPr>
        <w:t xml:space="preserve">Therapy or clinical mental health services. The Practice does not provide psychotherapy, psychiatric services, or clinical mental health treatment. The work is organizational, not clinical. Clients or individuals within their organizations experiencing mental health challenges should seek licensed clinical support.</w:t>
      </w:r>
      <w:r w:rsidDel="00000000" w:rsidR="00000000" w:rsidRPr="00000000">
        <w:rPr>
          <w:rtl w:val="0"/>
        </w:rPr>
      </w:r>
    </w:p>
    <w:p w:rsidR="00000000" w:rsidDel="00000000" w:rsidP="00000000" w:rsidRDefault="00000000" w:rsidRPr="00000000" w14:paraId="00000030">
      <w:pPr>
        <w:spacing w:after="0" w:before="60" w:lineRule="auto"/>
        <w:rPr/>
      </w:pPr>
      <w:r w:rsidDel="00000000" w:rsidR="00000000" w:rsidRPr="00000000">
        <w:rPr>
          <w:rtl w:val="0"/>
        </w:rPr>
      </w:r>
    </w:p>
    <w:p w:rsidR="00000000" w:rsidDel="00000000" w:rsidP="00000000" w:rsidRDefault="00000000" w:rsidRPr="00000000" w14:paraId="00000031">
      <w:pPr>
        <w:spacing w:after="60" w:before="60" w:lineRule="auto"/>
        <w:ind w:left="720" w:firstLine="0"/>
        <w:rPr/>
      </w:pPr>
      <w:r w:rsidDel="00000000" w:rsidR="00000000" w:rsidRPr="00000000">
        <w:rPr>
          <w:rFonts w:ascii="Arial" w:cs="Arial" w:eastAsia="Arial" w:hAnsi="Arial"/>
          <w:color w:val="1f2937"/>
          <w:sz w:val="22"/>
          <w:szCs w:val="22"/>
          <w:rtl w:val="0"/>
        </w:rPr>
        <w:t xml:space="preserve">Human resources administration. The Practice does not administer HR functions, make employment decisions, conduct investigations under employment law, or serve as the Client's HR department. Advisory observations about HR conditions are diagnostic observations — they are not HR decisions, and they do not create an employer-employee or agency relationship.</w:t>
      </w:r>
      <w:r w:rsidDel="00000000" w:rsidR="00000000" w:rsidRPr="00000000">
        <w:rPr>
          <w:rtl w:val="0"/>
        </w:rPr>
      </w:r>
    </w:p>
    <w:p w:rsidR="00000000" w:rsidDel="00000000" w:rsidP="00000000" w:rsidRDefault="00000000" w:rsidRPr="00000000" w14:paraId="00000032">
      <w:pPr>
        <w:spacing w:after="0" w:before="60" w:lineRule="auto"/>
        <w:rPr/>
      </w:pPr>
      <w:r w:rsidDel="00000000" w:rsidR="00000000" w:rsidRPr="00000000">
        <w:rPr>
          <w:rtl w:val="0"/>
        </w:rPr>
      </w:r>
    </w:p>
    <w:p w:rsidR="00000000" w:rsidDel="00000000" w:rsidP="00000000" w:rsidRDefault="00000000" w:rsidRPr="00000000" w14:paraId="00000033">
      <w:pPr>
        <w:spacing w:after="60" w:before="60" w:lineRule="auto"/>
        <w:ind w:left="720" w:firstLine="0"/>
        <w:rPr/>
      </w:pPr>
      <w:r w:rsidDel="00000000" w:rsidR="00000000" w:rsidRPr="00000000">
        <w:rPr>
          <w:rFonts w:ascii="Arial" w:cs="Arial" w:eastAsia="Arial" w:hAnsi="Arial"/>
          <w:color w:val="1f2937"/>
          <w:sz w:val="22"/>
          <w:szCs w:val="22"/>
          <w:rtl w:val="0"/>
        </w:rPr>
        <w:t xml:space="preserve">Guaranteed outcomes. The Practice does not guarantee specific results, including employee retention, revenue growth, resolution of regulatory matters, or cultural change. The Practice guarantees the accuracy and structural soundness of its diagnostic work and the quality of its advisory. What the Client and their organization do with that work is outside the Practice's control.</w:t>
      </w:r>
      <w:r w:rsidDel="00000000" w:rsidR="00000000" w:rsidRPr="00000000">
        <w:rPr>
          <w:rtl w:val="0"/>
        </w:rPr>
      </w:r>
    </w:p>
    <w:p w:rsidR="00000000" w:rsidDel="00000000" w:rsidP="00000000" w:rsidRDefault="00000000" w:rsidRPr="00000000" w14:paraId="00000034">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35">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3. Independence</w:t>
      </w:r>
      <w:r w:rsidDel="00000000" w:rsidR="00000000" w:rsidRPr="00000000">
        <w:rPr>
          <w:rtl w:val="0"/>
        </w:rPr>
      </w:r>
    </w:p>
    <w:p w:rsidR="00000000" w:rsidDel="00000000" w:rsidP="00000000" w:rsidRDefault="00000000" w:rsidRPr="00000000" w14:paraId="00000036">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Principal Resolution is an independent advisory practice. This engagement exists entirely outside of, and uninfluenced by, any prior or parallel corporate affiliations of the practitioner or the Client.</w:t>
      </w:r>
      <w:r w:rsidDel="00000000" w:rsidR="00000000" w:rsidRPr="00000000">
        <w:rPr>
          <w:rtl w:val="0"/>
        </w:rPr>
      </w:r>
    </w:p>
    <w:p w:rsidR="00000000" w:rsidDel="00000000" w:rsidP="00000000" w:rsidRDefault="00000000" w:rsidRPr="00000000" w14:paraId="00000037">
      <w:pPr>
        <w:spacing w:after="0" w:before="80" w:lineRule="auto"/>
        <w:rPr/>
      </w:pPr>
      <w:r w:rsidDel="00000000" w:rsidR="00000000" w:rsidRPr="00000000">
        <w:rPr>
          <w:rtl w:val="0"/>
        </w:rPr>
      </w:r>
    </w:p>
    <w:p w:rsidR="00000000" w:rsidDel="00000000" w:rsidP="00000000" w:rsidRDefault="00000000" w:rsidRPr="00000000" w14:paraId="00000038">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Client represents that this engagement is entered into independently — not as a condition of, in connection with, or on behalf of any other organizational relationship. The Client is engaging the Practice directly and on their own authority.</w:t>
      </w:r>
      <w:r w:rsidDel="00000000" w:rsidR="00000000" w:rsidRPr="00000000">
        <w:rPr>
          <w:rtl w:val="0"/>
        </w:rPr>
      </w:r>
    </w:p>
    <w:p w:rsidR="00000000" w:rsidDel="00000000" w:rsidP="00000000" w:rsidRDefault="00000000" w:rsidRPr="00000000" w14:paraId="00000039">
      <w:pPr>
        <w:spacing w:after="0" w:before="80" w:lineRule="auto"/>
        <w:rPr/>
      </w:pPr>
      <w:r w:rsidDel="00000000" w:rsidR="00000000" w:rsidRPr="00000000">
        <w:rPr>
          <w:rtl w:val="0"/>
        </w:rPr>
      </w:r>
    </w:p>
    <w:p w:rsidR="00000000" w:rsidDel="00000000" w:rsidP="00000000" w:rsidRDefault="00000000" w:rsidRPr="00000000" w14:paraId="0000003A">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Practice represents that its advice and diagnostic work are free from conflicts of interest arising from any other organizational affiliation. If the Practice becomes aware of a potential conflict during the engagement, it will disclose it to the Client promptly.</w:t>
      </w:r>
      <w:r w:rsidDel="00000000" w:rsidR="00000000" w:rsidRPr="00000000">
        <w:rPr>
          <w:rtl w:val="0"/>
        </w:rPr>
      </w:r>
    </w:p>
    <w:p w:rsidR="00000000" w:rsidDel="00000000" w:rsidP="00000000" w:rsidRDefault="00000000" w:rsidRPr="00000000" w14:paraId="0000003B">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tcMar>
              <w:top w:w="120.0" w:type="dxa"/>
              <w:left w:w="200.0" w:type="dxa"/>
              <w:bottom w:w="120.0" w:type="dxa"/>
              <w:right w:w="2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d97706"/>
                <w:sz w:val="20"/>
                <w:szCs w:val="20"/>
                <w:rtl w:val="0"/>
              </w:rPr>
              <w:t xml:space="preserve">ATTORNEY REVIEW FLAG  </w:t>
            </w:r>
            <w:r w:rsidDel="00000000" w:rsidR="00000000" w:rsidRPr="00000000">
              <w:rPr>
                <w:rFonts w:ascii="Arial" w:cs="Arial" w:eastAsia="Arial" w:hAnsi="Arial"/>
                <w:i w:val="1"/>
                <w:iCs w:val="1"/>
                <w:color w:val="78350f"/>
                <w:sz w:val="20"/>
                <w:szCs w:val="20"/>
                <w:rtl w:val="0"/>
              </w:rPr>
              <w:t xml:space="preserve">Attorney to advise: (1) whether categorical independence language is sufficient given the practitioner's non-solicitation obligations, or whether specific entity naming is required; (2) whether the Client representation in this section creates enforceable protection; (3) whether a specific conflict-of-interest disclosure mechanism should be added.</w:t>
            </w:r>
            <w:r w:rsidDel="00000000" w:rsidR="00000000" w:rsidRPr="00000000">
              <w:rPr>
                <w:rtl w:val="0"/>
              </w:rPr>
            </w:r>
          </w:p>
        </w:tc>
      </w:tr>
    </w:tbl>
    <w:p w:rsidR="00000000" w:rsidDel="00000000" w:rsidP="00000000" w:rsidRDefault="00000000" w:rsidRPr="00000000" w14:paraId="0000003D">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3E">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4. Confidentiality</w:t>
      </w:r>
      <w:r w:rsidDel="00000000" w:rsidR="00000000" w:rsidRPr="00000000">
        <w:rPr>
          <w:rtl w:val="0"/>
        </w:rPr>
      </w:r>
    </w:p>
    <w:p w:rsidR="00000000" w:rsidDel="00000000" w:rsidP="00000000" w:rsidRDefault="00000000" w:rsidRPr="00000000" w14:paraId="0000003F">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Both parties treat the other's confidential information with care. The obligations in this section apply during the engagement and for three years following its conclusion.</w:t>
      </w:r>
      <w:r w:rsidDel="00000000" w:rsidR="00000000" w:rsidRPr="00000000">
        <w:rPr>
          <w:rtl w:val="0"/>
        </w:rPr>
      </w:r>
    </w:p>
    <w:p w:rsidR="00000000" w:rsidDel="00000000" w:rsidP="00000000" w:rsidRDefault="00000000" w:rsidRPr="00000000" w14:paraId="00000040">
      <w:pPr>
        <w:spacing w:after="0" w:before="80" w:lineRule="auto"/>
        <w:rPr/>
      </w:pPr>
      <w:r w:rsidDel="00000000" w:rsidR="00000000" w:rsidRPr="00000000">
        <w:rPr>
          <w:rtl w:val="0"/>
        </w:rPr>
      </w:r>
    </w:p>
    <w:p w:rsidR="00000000" w:rsidDel="00000000" w:rsidP="00000000" w:rsidRDefault="00000000" w:rsidRPr="00000000" w14:paraId="00000041">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Practice obligations</w:t>
      </w:r>
      <w:r w:rsidDel="00000000" w:rsidR="00000000" w:rsidRPr="00000000">
        <w:rPr>
          <w:rtl w:val="0"/>
        </w:rPr>
      </w:r>
    </w:p>
    <w:p w:rsidR="00000000" w:rsidDel="00000000" w:rsidP="00000000" w:rsidRDefault="00000000" w:rsidRPr="00000000" w14:paraId="00000042">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Practice treats all information shared by the Client — about their organization, their people, their strategic situation, and their internal dynamics — as strictly confidential. The Practice does not disclose, sell, or transfer client-specific information to any third party.</w:t>
      </w:r>
      <w:r w:rsidDel="00000000" w:rsidR="00000000" w:rsidRPr="00000000">
        <w:rPr>
          <w:rtl w:val="0"/>
        </w:rPr>
      </w:r>
    </w:p>
    <w:p w:rsidR="00000000" w:rsidDel="00000000" w:rsidP="00000000" w:rsidRDefault="00000000" w:rsidRPr="00000000" w14:paraId="00000043">
      <w:pPr>
        <w:spacing w:after="0" w:before="80" w:lineRule="auto"/>
        <w:rPr/>
      </w:pPr>
      <w:r w:rsidDel="00000000" w:rsidR="00000000" w:rsidRPr="00000000">
        <w:rPr>
          <w:rtl w:val="0"/>
        </w:rPr>
      </w:r>
    </w:p>
    <w:p w:rsidR="00000000" w:rsidDel="00000000" w:rsidP="00000000" w:rsidRDefault="00000000" w:rsidRPr="00000000" w14:paraId="00000044">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Practice does not identify the Client or their organization in any marketing material, case study, or public communication without the Client's explicit written consent.</w:t>
      </w:r>
      <w:r w:rsidDel="00000000" w:rsidR="00000000" w:rsidRPr="00000000">
        <w:rPr>
          <w:rtl w:val="0"/>
        </w:rPr>
      </w:r>
    </w:p>
    <w:p w:rsidR="00000000" w:rsidDel="00000000" w:rsidP="00000000" w:rsidRDefault="00000000" w:rsidRPr="00000000" w14:paraId="00000045">
      <w:pPr>
        <w:spacing w:after="0" w:before="80" w:lineRule="auto"/>
        <w:rPr/>
      </w:pPr>
      <w:r w:rsidDel="00000000" w:rsidR="00000000" w:rsidRPr="00000000">
        <w:rPr>
          <w:rtl w:val="0"/>
        </w:rPr>
      </w:r>
    </w:p>
    <w:p w:rsidR="00000000" w:rsidDel="00000000" w:rsidP="00000000" w:rsidRDefault="00000000" w:rsidRPr="00000000" w14:paraId="00000046">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Client obligations</w:t>
      </w:r>
      <w:r w:rsidDel="00000000" w:rsidR="00000000" w:rsidRPr="00000000">
        <w:rPr>
          <w:rtl w:val="0"/>
        </w:rPr>
      </w:r>
    </w:p>
    <w:p w:rsidR="00000000" w:rsidDel="00000000" w:rsidP="00000000" w:rsidRDefault="00000000" w:rsidRPr="00000000" w14:paraId="00000047">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Client treats the Practice's work product, methodology, diagnostic framework, and advisory materials as confidential. Work product produced under this Agreement is for the Client's internal use. It is not to be distributed publicly, posted online, or shared with parties outside the Client's organization without the Practice's written consent.</w:t>
      </w:r>
      <w:r w:rsidDel="00000000" w:rsidR="00000000" w:rsidRPr="00000000">
        <w:rPr>
          <w:rtl w:val="0"/>
        </w:rPr>
      </w:r>
    </w:p>
    <w:p w:rsidR="00000000" w:rsidDel="00000000" w:rsidP="00000000" w:rsidRDefault="00000000" w:rsidRPr="00000000" w14:paraId="00000048">
      <w:pPr>
        <w:spacing w:after="0" w:before="80" w:lineRule="auto"/>
        <w:rPr/>
      </w:pPr>
      <w:r w:rsidDel="00000000" w:rsidR="00000000" w:rsidRPr="00000000">
        <w:rPr>
          <w:rtl w:val="0"/>
        </w:rPr>
      </w:r>
    </w:p>
    <w:p w:rsidR="00000000" w:rsidDel="00000000" w:rsidP="00000000" w:rsidRDefault="00000000" w:rsidRPr="00000000" w14:paraId="00000049">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Exceptions</w:t>
      </w:r>
      <w:r w:rsidDel="00000000" w:rsidR="00000000" w:rsidRPr="00000000">
        <w:rPr>
          <w:rtl w:val="0"/>
        </w:rPr>
      </w:r>
    </w:p>
    <w:p w:rsidR="00000000" w:rsidDel="00000000" w:rsidP="00000000" w:rsidRDefault="00000000" w:rsidRPr="00000000" w14:paraId="0000004A">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Confidentiality obligations do not apply to information that: (a) was already publicly known at the time of disclosure; (b) becomes publicly known through no fault of the receiving party; (c) was independently developed by the receiving party without reference to the disclosed information; or (d) is required to be disclosed by law or court order, provided the disclosing party provides prompt written notice to the other party before making such disclosure.</w:t>
      </w:r>
      <w:r w:rsidDel="00000000" w:rsidR="00000000" w:rsidRPr="00000000">
        <w:rPr>
          <w:rtl w:val="0"/>
        </w:rPr>
      </w:r>
    </w:p>
    <w:p w:rsidR="00000000" w:rsidDel="00000000" w:rsidP="00000000" w:rsidRDefault="00000000" w:rsidRPr="00000000" w14:paraId="0000004B">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tcMar>
              <w:top w:w="120.0" w:type="dxa"/>
              <w:left w:w="200.0" w:type="dxa"/>
              <w:bottom w:w="120.0" w:type="dxa"/>
              <w:right w:w="2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d97706"/>
                <w:sz w:val="20"/>
                <w:szCs w:val="20"/>
                <w:rtl w:val="0"/>
              </w:rPr>
              <w:t xml:space="preserve">ATTORNEY REVIEW FLAG  </w:t>
            </w:r>
            <w:r w:rsidDel="00000000" w:rsidR="00000000" w:rsidRPr="00000000">
              <w:rPr>
                <w:rFonts w:ascii="Arial" w:cs="Arial" w:eastAsia="Arial" w:hAnsi="Arial"/>
                <w:i w:val="1"/>
                <w:iCs w:val="1"/>
                <w:color w:val="78350f"/>
                <w:sz w:val="20"/>
                <w:szCs w:val="20"/>
                <w:rtl w:val="0"/>
              </w:rPr>
              <w:t xml:space="preserve">Attorney to advise: standard duration (three years) and exception language. Add specific carve-outs if required by jurisdiction.</w:t>
            </w:r>
            <w:r w:rsidDel="00000000" w:rsidR="00000000" w:rsidRPr="00000000">
              <w:rPr>
                <w:rtl w:val="0"/>
              </w:rPr>
            </w:r>
          </w:p>
        </w:tc>
      </w:tr>
    </w:tbl>
    <w:p w:rsidR="00000000" w:rsidDel="00000000" w:rsidP="00000000" w:rsidRDefault="00000000" w:rsidRPr="00000000" w14:paraId="0000004D">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4E">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5. Data Handling</w:t>
      </w:r>
      <w:r w:rsidDel="00000000" w:rsidR="00000000" w:rsidRPr="00000000">
        <w:rPr>
          <w:rtl w:val="0"/>
        </w:rPr>
      </w:r>
    </w:p>
    <w:p w:rsidR="00000000" w:rsidDel="00000000" w:rsidP="00000000" w:rsidRDefault="00000000" w:rsidRPr="00000000" w14:paraId="0000004F">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Practice's data handling follows two tiers. The Client's baseline option applies unless Option B is elected in writing.</w:t>
      </w:r>
      <w:r w:rsidDel="00000000" w:rsidR="00000000" w:rsidRPr="00000000">
        <w:rPr>
          <w:rtl w:val="0"/>
        </w:rPr>
      </w:r>
    </w:p>
    <w:p w:rsidR="00000000" w:rsidDel="00000000" w:rsidP="00000000" w:rsidRDefault="00000000" w:rsidRPr="00000000" w14:paraId="00000050">
      <w:pPr>
        <w:spacing w:after="0" w:before="80" w:lineRule="auto"/>
        <w:rPr/>
      </w:pPr>
      <w:r w:rsidDel="00000000" w:rsidR="00000000" w:rsidRPr="00000000">
        <w:rPr>
          <w:rtl w:val="0"/>
        </w:rPr>
      </w:r>
    </w:p>
    <w:p w:rsidR="00000000" w:rsidDel="00000000" w:rsidP="00000000" w:rsidRDefault="00000000" w:rsidRPr="00000000" w14:paraId="00000051">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Option D — Baseline (default)</w:t>
      </w:r>
      <w:r w:rsidDel="00000000" w:rsidR="00000000" w:rsidRPr="00000000">
        <w:rPr>
          <w:rtl w:val="0"/>
        </w:rPr>
      </w:r>
    </w:p>
    <w:p w:rsidR="00000000" w:rsidDel="00000000" w:rsidP="00000000" w:rsidRDefault="00000000" w:rsidRPr="00000000" w14:paraId="00000052">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Diagnostic session data is anonymized before retention. The Practice retains aggregate and pattern-level data from instrument sessions for calibration purposes. No individually identifiable organizational data — data that could identify the Client, their organization, or individuals within it — is retained in any form after the engagement concludes.</w:t>
      </w:r>
      <w:r w:rsidDel="00000000" w:rsidR="00000000" w:rsidRPr="00000000">
        <w:rPr>
          <w:rtl w:val="0"/>
        </w:rPr>
      </w:r>
    </w:p>
    <w:p w:rsidR="00000000" w:rsidDel="00000000" w:rsidP="00000000" w:rsidRDefault="00000000" w:rsidRPr="00000000" w14:paraId="00000053">
      <w:pPr>
        <w:spacing w:after="0" w:before="80" w:lineRule="auto"/>
        <w:rPr/>
      </w:pPr>
      <w:r w:rsidDel="00000000" w:rsidR="00000000" w:rsidRPr="00000000">
        <w:rPr>
          <w:rtl w:val="0"/>
        </w:rPr>
      </w:r>
    </w:p>
    <w:p w:rsidR="00000000" w:rsidDel="00000000" w:rsidP="00000000" w:rsidRDefault="00000000" w:rsidRPr="00000000" w14:paraId="00000054">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Practice is not a data broker. The Client's specific, identifiable organizational vulnerabilities are strictly confidential. The instrument learns from patterns, not from people.</w:t>
      </w:r>
      <w:r w:rsidDel="00000000" w:rsidR="00000000" w:rsidRPr="00000000">
        <w:rPr>
          <w:rtl w:val="0"/>
        </w:rPr>
      </w:r>
    </w:p>
    <w:p w:rsidR="00000000" w:rsidDel="00000000" w:rsidP="00000000" w:rsidRDefault="00000000" w:rsidRPr="00000000" w14:paraId="00000055">
      <w:pPr>
        <w:spacing w:after="0" w:before="80" w:lineRule="auto"/>
        <w:rPr/>
      </w:pPr>
      <w:r w:rsidDel="00000000" w:rsidR="00000000" w:rsidRPr="00000000">
        <w:rPr>
          <w:rtl w:val="0"/>
        </w:rPr>
      </w:r>
    </w:p>
    <w:p w:rsidR="00000000" w:rsidDel="00000000" w:rsidP="00000000" w:rsidRDefault="00000000" w:rsidRPr="00000000" w14:paraId="00000056">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Option B — Client-Controlled Retention (elective)</w:t>
      </w:r>
      <w:r w:rsidDel="00000000" w:rsidR="00000000" w:rsidRPr="00000000">
        <w:rPr>
          <w:rtl w:val="0"/>
        </w:rPr>
      </w:r>
    </w:p>
    <w:p w:rsidR="00000000" w:rsidDel="00000000" w:rsidP="00000000" w:rsidRDefault="00000000" w:rsidRPr="00000000" w14:paraId="00000057">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Clients who want continuity across sessions may elect full engagement record retention. Under Option B, the Practice retains complete session records associated with the Client's engagement. This data is used exclusively to support continuity of the Client's own advisory work — it is not used for calibration, research, or any other purpose.</w:t>
      </w:r>
      <w:r w:rsidDel="00000000" w:rsidR="00000000" w:rsidRPr="00000000">
        <w:rPr>
          <w:rtl w:val="0"/>
        </w:rPr>
      </w:r>
    </w:p>
    <w:p w:rsidR="00000000" w:rsidDel="00000000" w:rsidP="00000000" w:rsidRDefault="00000000" w:rsidRPr="00000000" w14:paraId="00000058">
      <w:pPr>
        <w:spacing w:after="0" w:before="80" w:lineRule="auto"/>
        <w:rPr/>
      </w:pPr>
      <w:r w:rsidDel="00000000" w:rsidR="00000000" w:rsidRPr="00000000">
        <w:rPr>
          <w:rtl w:val="0"/>
        </w:rPr>
      </w:r>
    </w:p>
    <w:p w:rsidR="00000000" w:rsidDel="00000000" w:rsidP="00000000" w:rsidRDefault="00000000" w:rsidRPr="00000000" w14:paraId="00000059">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Option B requires written election by the Client. It may be revoked in writing at any time. Upon revocation, retained records are anonymized to Option D standard within thirty days.</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120.0" w:type="dxa"/>
              <w:left w:w="200.0" w:type="dxa"/>
              <w:bottom w:w="120.0" w:type="dxa"/>
              <w:right w:w="200.0" w:type="dxa"/>
            </w:tcMar>
          </w:tcPr>
          <w:p w:rsidR="00000000" w:rsidDel="00000000" w:rsidP="00000000" w:rsidRDefault="00000000" w:rsidRPr="00000000" w14:paraId="0000005B">
            <w:pPr>
              <w:spacing w:after="80" w:before="0" w:lineRule="auto"/>
              <w:rPr/>
            </w:pPr>
            <w:r w:rsidDel="00000000" w:rsidR="00000000" w:rsidRPr="00000000">
              <w:rPr>
                <w:rFonts w:ascii="Arial" w:cs="Arial" w:eastAsia="Arial" w:hAnsi="Arial"/>
                <w:b w:val="1"/>
                <w:bCs w:val="1"/>
                <w:color w:val="374151"/>
                <w:sz w:val="22"/>
                <w:szCs w:val="22"/>
                <w:rtl w:val="0"/>
              </w:rPr>
              <w:t xml:space="preserve">Client Data Handling Election</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Fonts w:ascii="Arial" w:cs="Arial" w:eastAsia="Arial" w:hAnsi="Arial"/>
                <w:color w:val="1f2937"/>
                <w:sz w:val="22"/>
                <w:szCs w:val="22"/>
                <w:rtl w:val="0"/>
              </w:rPr>
              <w:t xml:space="preserve">□  Option D (default) — anonymized aggregate retention only</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Arial" w:cs="Arial" w:eastAsia="Arial" w:hAnsi="Arial"/>
                <w:color w:val="1f2937"/>
                <w:sz w:val="22"/>
                <w:szCs w:val="22"/>
                <w:rtl w:val="0"/>
              </w:rPr>
              <w:t xml:space="preserve">□  Option B — client-controlled full retention (elect in writing)</w:t>
            </w:r>
            <w:r w:rsidDel="00000000" w:rsidR="00000000" w:rsidRPr="00000000">
              <w:rPr>
                <w:rtl w:val="0"/>
              </w:rPr>
            </w:r>
          </w:p>
        </w:tc>
      </w:tr>
    </w:tbl>
    <w:p w:rsidR="00000000" w:rsidDel="00000000" w:rsidP="00000000" w:rsidRDefault="00000000" w:rsidRPr="00000000" w14:paraId="0000005E">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tcMar>
              <w:top w:w="120.0" w:type="dxa"/>
              <w:left w:w="200.0" w:type="dxa"/>
              <w:bottom w:w="120.0" w:type="dxa"/>
              <w:right w:w="2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d97706"/>
                <w:sz w:val="20"/>
                <w:szCs w:val="20"/>
                <w:rtl w:val="0"/>
              </w:rPr>
              <w:t xml:space="preserve">ATTORNEY REVIEW FLAG  </w:t>
            </w:r>
            <w:r w:rsidDel="00000000" w:rsidR="00000000" w:rsidRPr="00000000">
              <w:rPr>
                <w:rFonts w:ascii="Arial" w:cs="Arial" w:eastAsia="Arial" w:hAnsi="Arial"/>
                <w:i w:val="1"/>
                <w:iCs w:val="1"/>
                <w:color w:val="78350f"/>
                <w:sz w:val="20"/>
                <w:szCs w:val="20"/>
                <w:rtl w:val="0"/>
              </w:rPr>
              <w:t xml:space="preserve">Attorney to advise: data handling language against applicable jurisdiction (state-level privacy law, any sector-specific regulation). Confirm Option B revocation mechanism is enforceable. Add GDPR language if any client is EU-based.</w:t>
            </w:r>
            <w:r w:rsidDel="00000000" w:rsidR="00000000" w:rsidRPr="00000000">
              <w:rPr>
                <w:rtl w:val="0"/>
              </w:rPr>
            </w:r>
          </w:p>
        </w:tc>
      </w:tr>
    </w:tbl>
    <w:p w:rsidR="00000000" w:rsidDel="00000000" w:rsidP="00000000" w:rsidRDefault="00000000" w:rsidRPr="00000000" w14:paraId="00000060">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61">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6. Fees and Payment</w:t>
      </w:r>
      <w:r w:rsidDel="00000000" w:rsidR="00000000" w:rsidRPr="00000000">
        <w:rPr>
          <w:rtl w:val="0"/>
        </w:rPr>
      </w:r>
    </w:p>
    <w:p w:rsidR="00000000" w:rsidDel="00000000" w:rsidP="00000000" w:rsidRDefault="00000000" w:rsidRPr="00000000" w14:paraId="00000062">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Fees for this engagement are set out in the attached Statement of Work. The Statement of Work governs scope, deliverables, timeline, and fee structure for the specific service elected.</w:t>
      </w:r>
      <w:r w:rsidDel="00000000" w:rsidR="00000000" w:rsidRPr="00000000">
        <w:rPr>
          <w:rtl w:val="0"/>
        </w:rPr>
      </w:r>
    </w:p>
    <w:p w:rsidR="00000000" w:rsidDel="00000000" w:rsidP="00000000" w:rsidRDefault="00000000" w:rsidRPr="00000000" w14:paraId="00000063">
      <w:pPr>
        <w:spacing w:after="0" w:before="80" w:lineRule="auto"/>
        <w:rPr/>
      </w:pPr>
      <w:r w:rsidDel="00000000" w:rsidR="00000000" w:rsidRPr="00000000">
        <w:rPr>
          <w:rtl w:val="0"/>
        </w:rPr>
      </w:r>
    </w:p>
    <w:p w:rsidR="00000000" w:rsidDel="00000000" w:rsidP="00000000" w:rsidRDefault="00000000" w:rsidRPr="00000000" w14:paraId="00000064">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Payment terms are specified in the Statement of Work. Unless otherwise stated: invoices are due within fifteen days of receipt. Engagements do not commence until a signed Agreement and initial payment (if applicable) are received.</w:t>
      </w:r>
      <w:r w:rsidDel="00000000" w:rsidR="00000000" w:rsidRPr="00000000">
        <w:rPr>
          <w:rtl w:val="0"/>
        </w:rPr>
      </w:r>
    </w:p>
    <w:p w:rsidR="00000000" w:rsidDel="00000000" w:rsidP="00000000" w:rsidRDefault="00000000" w:rsidRPr="00000000" w14:paraId="00000065">
      <w:pPr>
        <w:spacing w:after="0" w:before="80" w:lineRule="auto"/>
        <w:rPr/>
      </w:pPr>
      <w:r w:rsidDel="00000000" w:rsidR="00000000" w:rsidRPr="00000000">
        <w:rPr>
          <w:rtl w:val="0"/>
        </w:rPr>
      </w:r>
    </w:p>
    <w:p w:rsidR="00000000" w:rsidDel="00000000" w:rsidP="00000000" w:rsidRDefault="00000000" w:rsidRPr="00000000" w14:paraId="00000066">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Practice reserves the right to pause work on an active engagement if an invoice is more than thirty days past due. Paused engagements resume upon receipt of payment. The Practice is not responsible for delays or consequences arising from a payment-related pause.</w:t>
      </w:r>
      <w:r w:rsidDel="00000000" w:rsidR="00000000" w:rsidRPr="00000000">
        <w:rPr>
          <w:rtl w:val="0"/>
        </w:rPr>
      </w:r>
    </w:p>
    <w:p w:rsidR="00000000" w:rsidDel="00000000" w:rsidP="00000000" w:rsidRDefault="00000000" w:rsidRPr="00000000" w14:paraId="00000067">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tcMar>
              <w:top w:w="120.0" w:type="dxa"/>
              <w:left w:w="200.0" w:type="dxa"/>
              <w:bottom w:w="120.0" w:type="dxa"/>
              <w:right w:w="20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d97706"/>
                <w:sz w:val="20"/>
                <w:szCs w:val="20"/>
                <w:rtl w:val="0"/>
              </w:rPr>
              <w:t xml:space="preserve">ATTORNEY REVIEW FLAG  </w:t>
            </w:r>
            <w:r w:rsidDel="00000000" w:rsidR="00000000" w:rsidRPr="00000000">
              <w:rPr>
                <w:rFonts w:ascii="Arial" w:cs="Arial" w:eastAsia="Arial" w:hAnsi="Arial"/>
                <w:i w:val="1"/>
                <w:iCs w:val="1"/>
                <w:color w:val="78350f"/>
                <w:sz w:val="20"/>
                <w:szCs w:val="20"/>
                <w:rtl w:val="0"/>
              </w:rPr>
              <w:t xml:space="preserve">Attorney to advise: late payment terms, interest on overdue amounts, and whether a lien or security interest is appropriate for longer engagements.</w:t>
            </w:r>
            <w:r w:rsidDel="00000000" w:rsidR="00000000" w:rsidRPr="00000000">
              <w:rPr>
                <w:rtl w:val="0"/>
              </w:rPr>
            </w:r>
          </w:p>
        </w:tc>
      </w:tr>
    </w:tbl>
    <w:p w:rsidR="00000000" w:rsidDel="00000000" w:rsidP="00000000" w:rsidRDefault="00000000" w:rsidRPr="00000000" w14:paraId="00000069">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6A">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7. Term and Termination</w:t>
      </w:r>
      <w:r w:rsidDel="00000000" w:rsidR="00000000" w:rsidRPr="00000000">
        <w:rPr>
          <w:rtl w:val="0"/>
        </w:rPr>
      </w:r>
    </w:p>
    <w:p w:rsidR="00000000" w:rsidDel="00000000" w:rsidP="00000000" w:rsidRDefault="00000000" w:rsidRPr="00000000" w14:paraId="0000006B">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This Agreement is effective on the date of last signature and governs the engagement described in the attached Statement of Work.</w:t>
      </w:r>
      <w:r w:rsidDel="00000000" w:rsidR="00000000" w:rsidRPr="00000000">
        <w:rPr>
          <w:rtl w:val="0"/>
        </w:rPr>
      </w:r>
    </w:p>
    <w:p w:rsidR="00000000" w:rsidDel="00000000" w:rsidP="00000000" w:rsidRDefault="00000000" w:rsidRPr="00000000" w14:paraId="0000006C">
      <w:pPr>
        <w:spacing w:after="0" w:before="80" w:lineRule="auto"/>
        <w:rPr/>
      </w:pPr>
      <w:r w:rsidDel="00000000" w:rsidR="00000000" w:rsidRPr="00000000">
        <w:rPr>
          <w:rtl w:val="0"/>
        </w:rPr>
      </w:r>
    </w:p>
    <w:p w:rsidR="00000000" w:rsidDel="00000000" w:rsidP="00000000" w:rsidRDefault="00000000" w:rsidRPr="00000000" w14:paraId="0000006D">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Bounded engagements</w:t>
      </w:r>
      <w:r w:rsidDel="00000000" w:rsidR="00000000" w:rsidRPr="00000000">
        <w:rPr>
          <w:rtl w:val="0"/>
        </w:rPr>
      </w:r>
    </w:p>
    <w:p w:rsidR="00000000" w:rsidDel="00000000" w:rsidP="00000000" w:rsidRDefault="00000000" w:rsidRPr="00000000" w14:paraId="0000006E">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Diagnostic, Formation, Practicum, and Navigation engagements are bounded. They conclude upon delivery of the final work product specified in the Statement of Work, or on the end date specified, whichever comes first.</w:t>
      </w:r>
      <w:r w:rsidDel="00000000" w:rsidR="00000000" w:rsidRPr="00000000">
        <w:rPr>
          <w:rtl w:val="0"/>
        </w:rPr>
      </w:r>
    </w:p>
    <w:p w:rsidR="00000000" w:rsidDel="00000000" w:rsidP="00000000" w:rsidRDefault="00000000" w:rsidRPr="00000000" w14:paraId="0000006F">
      <w:pPr>
        <w:spacing w:after="0" w:before="80" w:lineRule="auto"/>
        <w:rPr/>
      </w:pPr>
      <w:r w:rsidDel="00000000" w:rsidR="00000000" w:rsidRPr="00000000">
        <w:rPr>
          <w:rtl w:val="0"/>
        </w:rPr>
      </w:r>
    </w:p>
    <w:p w:rsidR="00000000" w:rsidDel="00000000" w:rsidP="00000000" w:rsidRDefault="00000000" w:rsidRPr="00000000" w14:paraId="00000070">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Counsel engagements</w:t>
      </w:r>
      <w:r w:rsidDel="00000000" w:rsidR="00000000" w:rsidRPr="00000000">
        <w:rPr>
          <w:rtl w:val="0"/>
        </w:rPr>
      </w:r>
    </w:p>
    <w:p w:rsidR="00000000" w:rsidDel="00000000" w:rsidP="00000000" w:rsidRDefault="00000000" w:rsidRPr="00000000" w14:paraId="00000071">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Counsel engagements continue until either party provides written notice of termination. Either party may terminate a Counsel engagement with thirty days written notice. There is no penalty for termination. The Practice will deliver all work product completed through the termination date.</w:t>
      </w:r>
      <w:r w:rsidDel="00000000" w:rsidR="00000000" w:rsidRPr="00000000">
        <w:rPr>
          <w:rtl w:val="0"/>
        </w:rPr>
      </w:r>
    </w:p>
    <w:p w:rsidR="00000000" w:rsidDel="00000000" w:rsidP="00000000" w:rsidRDefault="00000000" w:rsidRPr="00000000" w14:paraId="00000072">
      <w:pPr>
        <w:spacing w:after="0" w:before="80" w:lineRule="auto"/>
        <w:rPr/>
      </w:pPr>
      <w:r w:rsidDel="00000000" w:rsidR="00000000" w:rsidRPr="00000000">
        <w:rPr>
          <w:rtl w:val="0"/>
        </w:rPr>
      </w:r>
    </w:p>
    <w:p w:rsidR="00000000" w:rsidDel="00000000" w:rsidP="00000000" w:rsidRDefault="00000000" w:rsidRPr="00000000" w14:paraId="00000073">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Early termination — other service types</w:t>
      </w:r>
      <w:r w:rsidDel="00000000" w:rsidR="00000000" w:rsidRPr="00000000">
        <w:rPr>
          <w:rtl w:val="0"/>
        </w:rPr>
      </w:r>
    </w:p>
    <w:p w:rsidR="00000000" w:rsidDel="00000000" w:rsidP="00000000" w:rsidRDefault="00000000" w:rsidRPr="00000000" w14:paraId="00000074">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Either party may terminate a bounded engagement early with fourteen days written notice. Fees for work completed through the termination date are due and payable. Prepaid fees for work not yet performed will be refunded within thirty days of the termination notice, less any non-recoverable costs incurred.</w:t>
      </w:r>
      <w:r w:rsidDel="00000000" w:rsidR="00000000" w:rsidRPr="00000000">
        <w:rPr>
          <w:rtl w:val="0"/>
        </w:rPr>
      </w:r>
    </w:p>
    <w:p w:rsidR="00000000" w:rsidDel="00000000" w:rsidP="00000000" w:rsidRDefault="00000000" w:rsidRPr="00000000" w14:paraId="00000075">
      <w:pPr>
        <w:spacing w:after="0" w:before="80" w:lineRule="auto"/>
        <w:rPr/>
      </w:pPr>
      <w:r w:rsidDel="00000000" w:rsidR="00000000" w:rsidRPr="00000000">
        <w:rPr>
          <w:rtl w:val="0"/>
        </w:rPr>
      </w:r>
    </w:p>
    <w:p w:rsidR="00000000" w:rsidDel="00000000" w:rsidP="00000000" w:rsidRDefault="00000000" w:rsidRPr="00000000" w14:paraId="00000076">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Provisions surviving termination</w:t>
      </w:r>
      <w:r w:rsidDel="00000000" w:rsidR="00000000" w:rsidRPr="00000000">
        <w:rPr>
          <w:rtl w:val="0"/>
        </w:rPr>
      </w:r>
    </w:p>
    <w:p w:rsidR="00000000" w:rsidDel="00000000" w:rsidP="00000000" w:rsidRDefault="00000000" w:rsidRPr="00000000" w14:paraId="00000077">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following provisions survive termination of this Agreement: Confidentiality (Section 4), Data Handling (Section 5), Limitation of Liability (Section 8), and Governing Law (Section 9).</w:t>
      </w:r>
      <w:r w:rsidDel="00000000" w:rsidR="00000000" w:rsidRPr="00000000">
        <w:rPr>
          <w:rtl w:val="0"/>
        </w:rPr>
      </w:r>
    </w:p>
    <w:p w:rsidR="00000000" w:rsidDel="00000000" w:rsidP="00000000" w:rsidRDefault="00000000" w:rsidRPr="00000000" w14:paraId="00000078">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tcMar>
              <w:top w:w="120.0" w:type="dxa"/>
              <w:left w:w="200.0" w:type="dxa"/>
              <w:bottom w:w="120.0" w:type="dxa"/>
              <w:right w:w="2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d97706"/>
                <w:sz w:val="20"/>
                <w:szCs w:val="20"/>
                <w:rtl w:val="0"/>
              </w:rPr>
              <w:t xml:space="preserve">ATTORNEY REVIEW FLAG  </w:t>
            </w:r>
            <w:r w:rsidDel="00000000" w:rsidR="00000000" w:rsidRPr="00000000">
              <w:rPr>
                <w:rFonts w:ascii="Arial" w:cs="Arial" w:eastAsia="Arial" w:hAnsi="Arial"/>
                <w:i w:val="1"/>
                <w:iCs w:val="1"/>
                <w:color w:val="78350f"/>
                <w:sz w:val="20"/>
                <w:szCs w:val="20"/>
                <w:rtl w:val="0"/>
              </w:rPr>
              <w:t xml:space="preserve">Attorney to advise: termination notice requirements by jurisdiction. Confirm refund mechanism is enforceable. Add dispute resolution language if appropriate.</w:t>
            </w:r>
            <w:r w:rsidDel="00000000" w:rsidR="00000000" w:rsidRPr="00000000">
              <w:rPr>
                <w:rtl w:val="0"/>
              </w:rPr>
            </w:r>
          </w:p>
        </w:tc>
      </w:tr>
    </w:tbl>
    <w:p w:rsidR="00000000" w:rsidDel="00000000" w:rsidP="00000000" w:rsidRDefault="00000000" w:rsidRPr="00000000" w14:paraId="0000007A">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7B">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8. Limitation of Liability</w:t>
      </w:r>
      <w:r w:rsidDel="00000000" w:rsidR="00000000" w:rsidRPr="00000000">
        <w:rPr>
          <w:rtl w:val="0"/>
        </w:rPr>
      </w:r>
    </w:p>
    <w:p w:rsidR="00000000" w:rsidDel="00000000" w:rsidP="00000000" w:rsidRDefault="00000000" w:rsidRPr="00000000" w14:paraId="0000007C">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Practice's liability under this Agreement is limited to the fees paid by the Client for the specific engagement giving rise to the claim.</w:t>
      </w:r>
      <w:r w:rsidDel="00000000" w:rsidR="00000000" w:rsidRPr="00000000">
        <w:rPr>
          <w:rtl w:val="0"/>
        </w:rPr>
      </w:r>
    </w:p>
    <w:p w:rsidR="00000000" w:rsidDel="00000000" w:rsidP="00000000" w:rsidRDefault="00000000" w:rsidRPr="00000000" w14:paraId="0000007D">
      <w:pPr>
        <w:spacing w:after="0" w:before="80" w:lineRule="auto"/>
        <w:rPr/>
      </w:pPr>
      <w:r w:rsidDel="00000000" w:rsidR="00000000" w:rsidRPr="00000000">
        <w:rPr>
          <w:rtl w:val="0"/>
        </w:rPr>
      </w:r>
    </w:p>
    <w:p w:rsidR="00000000" w:rsidDel="00000000" w:rsidP="00000000" w:rsidRDefault="00000000" w:rsidRPr="00000000" w14:paraId="0000007E">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The Practice is not liable for indirect, consequential, incidental, or punitive damages of any kind — including lost revenue, lost profits, business interruption, or reputational harm — arising from or related to this engagement, even if the Practice was advised of the possibility of such damages.</w:t>
      </w:r>
      <w:r w:rsidDel="00000000" w:rsidR="00000000" w:rsidRPr="00000000">
        <w:rPr>
          <w:rtl w:val="0"/>
        </w:rPr>
      </w:r>
    </w:p>
    <w:p w:rsidR="00000000" w:rsidDel="00000000" w:rsidP="00000000" w:rsidRDefault="00000000" w:rsidRPr="00000000" w14:paraId="0000007F">
      <w:pPr>
        <w:spacing w:after="0" w:before="80" w:lineRule="auto"/>
        <w:rPr/>
      </w:pPr>
      <w:r w:rsidDel="00000000" w:rsidR="00000000" w:rsidRPr="00000000">
        <w:rPr>
          <w:rtl w:val="0"/>
        </w:rPr>
      </w:r>
    </w:p>
    <w:p w:rsidR="00000000" w:rsidDel="00000000" w:rsidP="00000000" w:rsidRDefault="00000000" w:rsidRPr="00000000" w14:paraId="00000080">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This limitation applies to all claims, whether in contract, tort, or any other legal theory. It reflects the advisory nature of the engagement: the Practice provides a diagnosis and a structural recommendation. The Client and their organization execute. Outcomes depend on factors outside the Practice's control.</w:t>
      </w:r>
      <w:r w:rsidDel="00000000" w:rsidR="00000000" w:rsidRPr="00000000">
        <w:rPr>
          <w:rtl w:val="0"/>
        </w:rPr>
      </w:r>
    </w:p>
    <w:p w:rsidR="00000000" w:rsidDel="00000000" w:rsidP="00000000" w:rsidRDefault="00000000" w:rsidRPr="00000000" w14:paraId="00000081">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tcMar>
              <w:top w:w="120.0" w:type="dxa"/>
              <w:left w:w="200.0" w:type="dxa"/>
              <w:bottom w:w="120.0" w:type="dxa"/>
              <w:right w:w="2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d97706"/>
                <w:sz w:val="20"/>
                <w:szCs w:val="20"/>
                <w:rtl w:val="0"/>
              </w:rPr>
              <w:t xml:space="preserve">ATTORNEY REVIEW FLAG  </w:t>
            </w:r>
            <w:r w:rsidDel="00000000" w:rsidR="00000000" w:rsidRPr="00000000">
              <w:rPr>
                <w:rFonts w:ascii="Arial" w:cs="Arial" w:eastAsia="Arial" w:hAnsi="Arial"/>
                <w:i w:val="1"/>
                <w:iCs w:val="1"/>
                <w:color w:val="78350f"/>
                <w:sz w:val="20"/>
                <w:szCs w:val="20"/>
                <w:rtl w:val="0"/>
              </w:rPr>
              <w:t xml:space="preserve">Attorney to advise: enforceability of liability cap by jurisdiction. Some states limit liability cap provisions in professional services agreements. Confirm language is defensible.</w:t>
            </w:r>
            <w:r w:rsidDel="00000000" w:rsidR="00000000" w:rsidRPr="00000000">
              <w:rPr>
                <w:rtl w:val="0"/>
              </w:rPr>
            </w:r>
          </w:p>
        </w:tc>
      </w:tr>
    </w:tbl>
    <w:p w:rsidR="00000000" w:rsidDel="00000000" w:rsidP="00000000" w:rsidRDefault="00000000" w:rsidRPr="00000000" w14:paraId="00000083">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84">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9. Governing Law</w:t>
      </w:r>
      <w:r w:rsidDel="00000000" w:rsidR="00000000" w:rsidRPr="00000000">
        <w:rPr>
          <w:rtl w:val="0"/>
        </w:rPr>
      </w:r>
    </w:p>
    <w:p w:rsidR="00000000" w:rsidDel="00000000" w:rsidP="00000000" w:rsidRDefault="00000000" w:rsidRPr="00000000" w14:paraId="00000085">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This Agreement is governed by the laws of the Commonwealth of Massachusetts, without regard to its conflict of law provisions. Any dispute arising under this Agreement will be resolved in the courts of the Commonwealth of Massachusetts.</w:t>
      </w:r>
      <w:r w:rsidDel="00000000" w:rsidR="00000000" w:rsidRPr="00000000">
        <w:rPr>
          <w:rtl w:val="0"/>
        </w:rPr>
      </w:r>
    </w:p>
    <w:p w:rsidR="00000000" w:rsidDel="00000000" w:rsidP="00000000" w:rsidRDefault="00000000" w:rsidRPr="00000000" w14:paraId="00000086">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tcMar>
              <w:top w:w="120.0" w:type="dxa"/>
              <w:left w:w="200.0" w:type="dxa"/>
              <w:bottom w:w="120.0" w:type="dxa"/>
              <w:right w:w="20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d97706"/>
                <w:sz w:val="20"/>
                <w:szCs w:val="20"/>
                <w:rtl w:val="0"/>
              </w:rPr>
              <w:t xml:space="preserve">ATTORNEY REVIEW FLAG  </w:t>
            </w:r>
            <w:r w:rsidDel="00000000" w:rsidR="00000000" w:rsidRPr="00000000">
              <w:rPr>
                <w:rFonts w:ascii="Arial" w:cs="Arial" w:eastAsia="Arial" w:hAnsi="Arial"/>
                <w:i w:val="1"/>
                <w:iCs w:val="1"/>
                <w:color w:val="78350f"/>
                <w:sz w:val="20"/>
                <w:szCs w:val="20"/>
                <w:rtl w:val="0"/>
              </w:rPr>
              <w:t xml:space="preserve">Attorney to advise: confirm jurisdiction. If Client is in another state and that state has mandatory choice-of-law provisions for professional services, adjust accordingly.</w:t>
            </w:r>
            <w:r w:rsidDel="00000000" w:rsidR="00000000" w:rsidRPr="00000000">
              <w:rPr>
                <w:rtl w:val="0"/>
              </w:rPr>
            </w:r>
          </w:p>
        </w:tc>
      </w:tr>
    </w:tbl>
    <w:p w:rsidR="00000000" w:rsidDel="00000000" w:rsidP="00000000" w:rsidRDefault="00000000" w:rsidRPr="00000000" w14:paraId="00000088">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89">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10. Entire Agreement</w:t>
      </w:r>
      <w:r w:rsidDel="00000000" w:rsidR="00000000" w:rsidRPr="00000000">
        <w:rPr>
          <w:rtl w:val="0"/>
        </w:rPr>
      </w:r>
    </w:p>
    <w:p w:rsidR="00000000" w:rsidDel="00000000" w:rsidP="00000000" w:rsidRDefault="00000000" w:rsidRPr="00000000" w14:paraId="0000008A">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This Agreement, together with the attached Statement of Work, constitutes the entire agreement between the parties with respect to the subject matter described. It supersedes all prior conversations, representations, and understandings, whether written or oral.</w:t>
      </w:r>
      <w:r w:rsidDel="00000000" w:rsidR="00000000" w:rsidRPr="00000000">
        <w:rPr>
          <w:rtl w:val="0"/>
        </w:rPr>
      </w:r>
    </w:p>
    <w:p w:rsidR="00000000" w:rsidDel="00000000" w:rsidP="00000000" w:rsidRDefault="00000000" w:rsidRPr="00000000" w14:paraId="0000008B">
      <w:pPr>
        <w:spacing w:after="0" w:before="80" w:lineRule="auto"/>
        <w:rPr/>
      </w:pPr>
      <w:r w:rsidDel="00000000" w:rsidR="00000000" w:rsidRPr="00000000">
        <w:rPr>
          <w:rtl w:val="0"/>
        </w:rPr>
      </w:r>
    </w:p>
    <w:p w:rsidR="00000000" w:rsidDel="00000000" w:rsidP="00000000" w:rsidRDefault="00000000" w:rsidRPr="00000000" w14:paraId="0000008C">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Amendments to this Agreement must be in writing and signed by both parties. No oral modification is effective.</w:t>
      </w:r>
      <w:r w:rsidDel="00000000" w:rsidR="00000000" w:rsidRPr="00000000">
        <w:rPr>
          <w:rtl w:val="0"/>
        </w:rPr>
      </w:r>
    </w:p>
    <w:p w:rsidR="00000000" w:rsidDel="00000000" w:rsidP="00000000" w:rsidRDefault="00000000" w:rsidRPr="00000000" w14:paraId="0000008D">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8E">
      <w:pPr>
        <w:pStyle w:val="Heading1"/>
        <w:spacing w:after="140" w:before="440" w:lineRule="auto"/>
        <w:rPr/>
      </w:pPr>
      <w:r w:rsidDel="00000000" w:rsidR="00000000" w:rsidRPr="00000000">
        <w:rPr>
          <w:rFonts w:ascii="Arial" w:cs="Arial" w:eastAsia="Arial" w:hAnsi="Arial"/>
          <w:b w:val="1"/>
          <w:bCs w:val="1"/>
          <w:color w:val="111827"/>
          <w:sz w:val="28"/>
          <w:szCs w:val="28"/>
          <w:rtl w:val="0"/>
        </w:rPr>
        <w:t xml:space="preserve">Signatures</w:t>
      </w:r>
      <w:r w:rsidDel="00000000" w:rsidR="00000000" w:rsidRPr="00000000">
        <w:rPr>
          <w:rtl w:val="0"/>
        </w:rPr>
      </w:r>
    </w:p>
    <w:p w:rsidR="00000000" w:rsidDel="00000000" w:rsidP="00000000" w:rsidRDefault="00000000" w:rsidRPr="00000000" w14:paraId="0000008F">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By signing below, both parties confirm they have read this Agreement, understand its terms, and agree to be bound by it.</w:t>
      </w:r>
      <w:r w:rsidDel="00000000" w:rsidR="00000000" w:rsidRPr="00000000">
        <w:rPr>
          <w:rtl w:val="0"/>
        </w:rPr>
      </w:r>
    </w:p>
    <w:p w:rsidR="00000000" w:rsidDel="00000000" w:rsidP="00000000" w:rsidRDefault="00000000" w:rsidRPr="00000000" w14:paraId="00000090">
      <w:pPr>
        <w:spacing w:after="0" w:before="160" w:lineRule="auto"/>
        <w:rPr/>
      </w:pPr>
      <w:r w:rsidDel="00000000" w:rsidR="00000000" w:rsidRPr="00000000">
        <w:rPr>
          <w:rtl w:val="0"/>
        </w:rPr>
      </w:r>
    </w:p>
    <w:p w:rsidR="00000000" w:rsidDel="00000000" w:rsidP="00000000" w:rsidRDefault="00000000" w:rsidRPr="00000000" w14:paraId="00000091">
      <w:pPr>
        <w:spacing w:after="100" w:before="80" w:lineRule="auto"/>
        <w:rPr/>
      </w:pPr>
      <w:r w:rsidDel="00000000" w:rsidR="00000000" w:rsidRPr="00000000">
        <w:rPr>
          <w:rFonts w:ascii="Arial" w:cs="Arial" w:eastAsia="Arial" w:hAnsi="Arial"/>
          <w:b w:val="1"/>
          <w:bCs w:val="1"/>
          <w:i w:val="0"/>
          <w:iCs w:val="0"/>
          <w:color w:val="1f2937"/>
          <w:sz w:val="22"/>
          <w:szCs w:val="22"/>
          <w:rtl w:val="0"/>
        </w:rPr>
        <w:t xml:space="preserve">Principal Resolution</w:t>
      </w:r>
      <w:r w:rsidDel="00000000" w:rsidR="00000000" w:rsidRPr="00000000">
        <w:rPr>
          <w:rtl w:val="0"/>
        </w:rPr>
      </w:r>
    </w:p>
    <w:p w:rsidR="00000000" w:rsidDel="00000000" w:rsidP="00000000" w:rsidRDefault="00000000" w:rsidRPr="00000000" w14:paraId="00000092">
      <w:pPr>
        <w:spacing w:after="0" w:before="60" w:lineRule="auto"/>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360"/>
        <w:gridCol w:w="4800"/>
        <w:tblGridChange w:id="0">
          <w:tblGrid>
            <w:gridCol w:w="4200"/>
            <w:gridCol w:w="36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3">
            <w:pPr>
              <w:pBdr>
                <w:bottom w:color="9ca3af" w:space="0" w:sz="4" w:val="single"/>
              </w:pBdr>
              <w:spacing w:after="60" w:before="480" w:lineRule="auto"/>
              <w:rPr/>
            </w:pPr>
            <w:r w:rsidDel="00000000" w:rsidR="00000000" w:rsidRPr="00000000">
              <w:rPr>
                <w:rtl w:val="0"/>
              </w:rPr>
            </w:r>
          </w:p>
          <w:p w:rsidR="00000000" w:rsidDel="00000000" w:rsidP="00000000" w:rsidRDefault="00000000" w:rsidRPr="00000000" w14:paraId="00000094">
            <w:pPr>
              <w:spacing w:after="0" w:before="60" w:lineRule="auto"/>
              <w:rPr/>
            </w:pPr>
            <w:r w:rsidDel="00000000" w:rsidR="00000000" w:rsidRPr="00000000">
              <w:rPr>
                <w:rFonts w:ascii="Arial" w:cs="Arial" w:eastAsia="Arial" w:hAnsi="Arial"/>
                <w:color w:val="6b7280"/>
                <w:sz w:val="20"/>
                <w:szCs w:val="20"/>
                <w:rtl w:val="0"/>
              </w:rPr>
              <w:t xml:space="preserve">Authorized representative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6">
            <w:pPr>
              <w:pBdr>
                <w:bottom w:color="9ca3af" w:space="0" w:sz="4" w:val="single"/>
              </w:pBdr>
              <w:spacing w:after="60" w:before="480" w:lineRule="auto"/>
              <w:rPr/>
            </w:pPr>
            <w:r w:rsidDel="00000000" w:rsidR="00000000" w:rsidRPr="00000000">
              <w:rPr>
                <w:rtl w:val="0"/>
              </w:rPr>
            </w:r>
          </w:p>
          <w:p w:rsidR="00000000" w:rsidDel="00000000" w:rsidP="00000000" w:rsidRDefault="00000000" w:rsidRPr="00000000" w14:paraId="00000097">
            <w:pPr>
              <w:spacing w:after="0" w:before="60" w:lineRule="auto"/>
              <w:rPr/>
            </w:pPr>
            <w:r w:rsidDel="00000000" w:rsidR="00000000" w:rsidRPr="00000000">
              <w:rPr>
                <w:rFonts w:ascii="Arial" w:cs="Arial" w:eastAsia="Arial" w:hAnsi="Arial"/>
                <w:color w:val="6b7280"/>
                <w:sz w:val="20"/>
                <w:szCs w:val="20"/>
                <w:rtl w:val="0"/>
              </w:rPr>
              <w:t xml:space="preserve">Date</w:t>
            </w:r>
            <w:r w:rsidDel="00000000" w:rsidR="00000000" w:rsidRPr="00000000">
              <w:rPr>
                <w:rtl w:val="0"/>
              </w:rPr>
            </w:r>
          </w:p>
        </w:tc>
      </w:tr>
    </w:tbl>
    <w:p w:rsidR="00000000" w:rsidDel="00000000" w:rsidP="00000000" w:rsidRDefault="00000000" w:rsidRPr="00000000" w14:paraId="00000098">
      <w:pPr>
        <w:spacing w:after="0" w:before="200" w:lineRule="auto"/>
        <w:rPr/>
      </w:pPr>
      <w:r w:rsidDel="00000000" w:rsidR="00000000" w:rsidRPr="00000000">
        <w:rPr>
          <w:rtl w:val="0"/>
        </w:rPr>
      </w:r>
    </w:p>
    <w:p w:rsidR="00000000" w:rsidDel="00000000" w:rsidP="00000000" w:rsidRDefault="00000000" w:rsidRPr="00000000" w14:paraId="00000099">
      <w:pPr>
        <w:spacing w:after="100" w:before="80" w:lineRule="auto"/>
        <w:rPr/>
      </w:pPr>
      <w:r w:rsidDel="00000000" w:rsidR="00000000" w:rsidRPr="00000000">
        <w:rPr>
          <w:rFonts w:ascii="Arial" w:cs="Arial" w:eastAsia="Arial" w:hAnsi="Arial"/>
          <w:b w:val="1"/>
          <w:bCs w:val="1"/>
          <w:i w:val="0"/>
          <w:iCs w:val="0"/>
          <w:color w:val="1f2937"/>
          <w:sz w:val="22"/>
          <w:szCs w:val="22"/>
          <w:rtl w:val="0"/>
        </w:rPr>
        <w:t xml:space="preserve">Client</w:t>
      </w:r>
      <w:r w:rsidDel="00000000" w:rsidR="00000000" w:rsidRPr="00000000">
        <w:rPr>
          <w:rtl w:val="0"/>
        </w:rPr>
      </w:r>
    </w:p>
    <w:p w:rsidR="00000000" w:rsidDel="00000000" w:rsidP="00000000" w:rsidRDefault="00000000" w:rsidRPr="00000000" w14:paraId="0000009A">
      <w:pPr>
        <w:spacing w:after="0" w:before="60" w:lineRule="auto"/>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360"/>
        <w:gridCol w:w="4800"/>
        <w:tblGridChange w:id="0">
          <w:tblGrid>
            <w:gridCol w:w="4200"/>
            <w:gridCol w:w="36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B">
            <w:pPr>
              <w:pBdr>
                <w:bottom w:color="9ca3af" w:space="0" w:sz="4" w:val="single"/>
              </w:pBdr>
              <w:spacing w:after="60" w:before="480" w:lineRule="auto"/>
              <w:rPr/>
            </w:pPr>
            <w:r w:rsidDel="00000000" w:rsidR="00000000" w:rsidRPr="00000000">
              <w:rPr>
                <w:rtl w:val="0"/>
              </w:rPr>
            </w:r>
          </w:p>
          <w:p w:rsidR="00000000" w:rsidDel="00000000" w:rsidP="00000000" w:rsidRDefault="00000000" w:rsidRPr="00000000" w14:paraId="0000009C">
            <w:pPr>
              <w:spacing w:after="0" w:before="60" w:lineRule="auto"/>
              <w:rPr/>
            </w:pPr>
            <w:r w:rsidDel="00000000" w:rsidR="00000000" w:rsidRPr="00000000">
              <w:rPr>
                <w:rFonts w:ascii="Arial" w:cs="Arial" w:eastAsia="Arial" w:hAnsi="Arial"/>
                <w:color w:val="6b7280"/>
                <w:sz w:val="20"/>
                <w:szCs w:val="20"/>
                <w:rtl w:val="0"/>
              </w:rPr>
              <w:t xml:space="preserve">Client name and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E">
            <w:pPr>
              <w:pBdr>
                <w:bottom w:color="9ca3af" w:space="0" w:sz="4" w:val="single"/>
              </w:pBdr>
              <w:spacing w:after="60" w:before="480" w:lineRule="auto"/>
              <w:rPr/>
            </w:pPr>
            <w:r w:rsidDel="00000000" w:rsidR="00000000" w:rsidRPr="00000000">
              <w:rPr>
                <w:rtl w:val="0"/>
              </w:rPr>
            </w:r>
          </w:p>
          <w:p w:rsidR="00000000" w:rsidDel="00000000" w:rsidP="00000000" w:rsidRDefault="00000000" w:rsidRPr="00000000" w14:paraId="0000009F">
            <w:pPr>
              <w:spacing w:after="0" w:before="60" w:lineRule="auto"/>
              <w:rPr/>
            </w:pPr>
            <w:r w:rsidDel="00000000" w:rsidR="00000000" w:rsidRPr="00000000">
              <w:rPr>
                <w:rFonts w:ascii="Arial" w:cs="Arial" w:eastAsia="Arial" w:hAnsi="Arial"/>
                <w:color w:val="6b7280"/>
                <w:sz w:val="20"/>
                <w:szCs w:val="20"/>
                <w:rtl w:val="0"/>
              </w:rPr>
              <w:t xml:space="preserve">Date</w:t>
            </w:r>
            <w:r w:rsidDel="00000000" w:rsidR="00000000" w:rsidRPr="00000000">
              <w:rPr>
                <w:rtl w:val="0"/>
              </w:rPr>
            </w:r>
          </w:p>
        </w:tc>
      </w:tr>
    </w:tbl>
    <w:p w:rsidR="00000000" w:rsidDel="00000000" w:rsidP="00000000" w:rsidRDefault="00000000" w:rsidRPr="00000000" w14:paraId="000000A0">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60" w:before="0" w:lineRule="auto"/>
        <w:rPr/>
      </w:pPr>
      <w:r w:rsidDel="00000000" w:rsidR="00000000" w:rsidRPr="00000000">
        <w:rPr>
          <w:rFonts w:ascii="Arial" w:cs="Arial" w:eastAsia="Arial" w:hAnsi="Arial"/>
          <w:b w:val="1"/>
          <w:bCs w:val="1"/>
          <w:smallCaps w:val="1"/>
          <w:color w:val="6b7280"/>
          <w:sz w:val="20"/>
          <w:szCs w:val="20"/>
          <w:rtl w:val="0"/>
        </w:rPr>
        <w:t xml:space="preserve">EXHIBIT A</w:t>
      </w:r>
      <w:r w:rsidDel="00000000" w:rsidR="00000000" w:rsidRPr="00000000">
        <w:rPr>
          <w:rtl w:val="0"/>
        </w:rPr>
      </w:r>
    </w:p>
    <w:p w:rsidR="00000000" w:rsidDel="00000000" w:rsidP="00000000" w:rsidRDefault="00000000" w:rsidRPr="00000000" w14:paraId="000000A3">
      <w:pPr>
        <w:spacing w:after="120" w:before="0" w:lineRule="auto"/>
        <w:rPr/>
      </w:pPr>
      <w:r w:rsidDel="00000000" w:rsidR="00000000" w:rsidRPr="00000000">
        <w:rPr>
          <w:rFonts w:ascii="Arial" w:cs="Arial" w:eastAsia="Arial" w:hAnsi="Arial"/>
          <w:b w:val="1"/>
          <w:bCs w:val="1"/>
          <w:color w:val="111827"/>
          <w:sz w:val="36"/>
          <w:szCs w:val="36"/>
          <w:rtl w:val="0"/>
        </w:rPr>
        <w:t xml:space="preserve">Statement of Work</w:t>
      </w:r>
      <w:r w:rsidDel="00000000" w:rsidR="00000000" w:rsidRPr="00000000">
        <w:rPr>
          <w:rtl w:val="0"/>
        </w:rPr>
      </w:r>
    </w:p>
    <w:p w:rsidR="00000000" w:rsidDel="00000000" w:rsidP="00000000" w:rsidRDefault="00000000" w:rsidRPr="00000000" w14:paraId="000000A4">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This Statement of Work is incorporated into and governed by the Engagement Agreement dated above.</w:t>
      </w:r>
      <w:r w:rsidDel="00000000" w:rsidR="00000000" w:rsidRPr="00000000">
        <w:rPr>
          <w:rtl w:val="0"/>
        </w:rPr>
      </w:r>
    </w:p>
    <w:p w:rsidR="00000000" w:rsidDel="00000000" w:rsidP="00000000" w:rsidRDefault="00000000" w:rsidRPr="00000000" w14:paraId="000000A5">
      <w:pPr>
        <w:spacing w:after="0" w:before="120" w:lineRule="auto"/>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mallCaps w:val="1"/>
                <w:color w:val="6b7280"/>
                <w:sz w:val="20"/>
                <w:szCs w:val="20"/>
                <w:rtl w:val="0"/>
              </w:rPr>
              <w:t xml:space="preserve">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A7">
            <w:pPr>
              <w:rPr/>
            </w:pPr>
            <w:r w:rsidDel="00000000" w:rsidR="00000000" w:rsidRPr="00000000">
              <w:rPr>
                <w:rFonts w:ascii="Arial" w:cs="Arial" w:eastAsia="Arial" w:hAnsi="Arial"/>
                <w:color w:val="1f2937"/>
                <w:sz w:val="22"/>
                <w:szCs w:val="22"/>
                <w:rtl w:val="0"/>
              </w:rPr>
              <w:t xml:space="preserve">_________________________________________________</w:t>
            </w:r>
            <w:r w:rsidDel="00000000" w:rsidR="00000000" w:rsidRPr="00000000">
              <w:rPr>
                <w:rtl w:val="0"/>
              </w:rPr>
            </w:r>
          </w:p>
        </w:tc>
      </w:tr>
    </w:tbl>
    <w:p w:rsidR="00000000" w:rsidDel="00000000" w:rsidP="00000000" w:rsidRDefault="00000000" w:rsidRPr="00000000" w14:paraId="000000A8">
      <w:pPr>
        <w:spacing w:after="0" w:before="60" w:lineRule="auto"/>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8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mallCaps w:val="1"/>
                <w:color w:val="6b7280"/>
                <w:sz w:val="20"/>
                <w:szCs w:val="20"/>
                <w:rtl w:val="0"/>
              </w:rPr>
              <w:t xml:space="preserve">SERVICE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AA">
            <w:pPr>
              <w:rPr/>
            </w:pPr>
            <w:r w:rsidDel="00000000" w:rsidR="00000000" w:rsidRPr="00000000">
              <w:rPr>
                <w:rFonts w:ascii="Arial" w:cs="Arial" w:eastAsia="Arial" w:hAnsi="Arial"/>
                <w:color w:val="1f2937"/>
                <w:sz w:val="22"/>
                <w:szCs w:val="22"/>
                <w:rtl w:val="0"/>
              </w:rPr>
              <w:t xml:space="preserve">_________________________________________________</w:t>
            </w:r>
            <w:r w:rsidDel="00000000" w:rsidR="00000000" w:rsidRPr="00000000">
              <w:rPr>
                <w:rtl w:val="0"/>
              </w:rPr>
            </w:r>
          </w:p>
        </w:tc>
      </w:tr>
    </w:tbl>
    <w:p w:rsidR="00000000" w:rsidDel="00000000" w:rsidP="00000000" w:rsidRDefault="00000000" w:rsidRPr="00000000" w14:paraId="000000AB">
      <w:pPr>
        <w:spacing w:after="0" w:before="60" w:lineRule="auto"/>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8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mallCaps w:val="1"/>
                <w:color w:val="6b7280"/>
                <w:sz w:val="20"/>
                <w:szCs w:val="20"/>
                <w:rtl w:val="0"/>
              </w:rPr>
              <w:t xml:space="preserve">START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AD">
            <w:pPr>
              <w:rPr/>
            </w:pPr>
            <w:r w:rsidDel="00000000" w:rsidR="00000000" w:rsidRPr="00000000">
              <w:rPr>
                <w:rFonts w:ascii="Arial" w:cs="Arial" w:eastAsia="Arial" w:hAnsi="Arial"/>
                <w:color w:val="1f2937"/>
                <w:sz w:val="22"/>
                <w:szCs w:val="22"/>
                <w:rtl w:val="0"/>
              </w:rPr>
              <w:t xml:space="preserve">_________________________________________________</w:t>
            </w:r>
            <w:r w:rsidDel="00000000" w:rsidR="00000000" w:rsidRPr="00000000">
              <w:rPr>
                <w:rtl w:val="0"/>
              </w:rPr>
            </w:r>
          </w:p>
        </w:tc>
      </w:tr>
    </w:tbl>
    <w:p w:rsidR="00000000" w:rsidDel="00000000" w:rsidP="00000000" w:rsidRDefault="00000000" w:rsidRPr="00000000" w14:paraId="000000AE">
      <w:pPr>
        <w:spacing w:after="0" w:before="60" w:lineRule="auto"/>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8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smallCaps w:val="1"/>
                <w:color w:val="6b7280"/>
                <w:sz w:val="20"/>
                <w:szCs w:val="20"/>
                <w:rtl w:val="0"/>
              </w:rPr>
              <w:t xml:space="preserve">END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B0">
            <w:pPr>
              <w:rPr/>
            </w:pPr>
            <w:r w:rsidDel="00000000" w:rsidR="00000000" w:rsidRPr="00000000">
              <w:rPr>
                <w:rFonts w:ascii="Arial" w:cs="Arial" w:eastAsia="Arial" w:hAnsi="Arial"/>
                <w:color w:val="1f2937"/>
                <w:sz w:val="22"/>
                <w:szCs w:val="22"/>
                <w:rtl w:val="0"/>
              </w:rPr>
              <w:t xml:space="preserve">_________________________________________________ (or: ongoing, for Counsel engagements)</w:t>
            </w:r>
            <w:r w:rsidDel="00000000" w:rsidR="00000000" w:rsidRPr="00000000">
              <w:rPr>
                <w:rtl w:val="0"/>
              </w:rPr>
            </w:r>
          </w:p>
        </w:tc>
      </w:tr>
    </w:tbl>
    <w:p w:rsidR="00000000" w:rsidDel="00000000" w:rsidP="00000000" w:rsidRDefault="00000000" w:rsidRPr="00000000" w14:paraId="000000B1">
      <w:pPr>
        <w:spacing w:after="0" w:before="60" w:lineRule="auto"/>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mallCaps w:val="1"/>
                <w:color w:val="6b7280"/>
                <w:sz w:val="20"/>
                <w:szCs w:val="20"/>
                <w:rtl w:val="0"/>
              </w:rPr>
              <w:t xml:space="preserve">FEE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B3">
            <w:pPr>
              <w:rPr/>
            </w:pPr>
            <w:r w:rsidDel="00000000" w:rsidR="00000000" w:rsidRPr="00000000">
              <w:rPr>
                <w:rFonts w:ascii="Arial" w:cs="Arial" w:eastAsia="Arial" w:hAnsi="Arial"/>
                <w:color w:val="1f2937"/>
                <w:sz w:val="22"/>
                <w:szCs w:val="22"/>
                <w:rtl w:val="0"/>
              </w:rPr>
              <w:t xml:space="preserve">_________________________________________________</w:t>
            </w:r>
            <w:r w:rsidDel="00000000" w:rsidR="00000000" w:rsidRPr="00000000">
              <w:rPr>
                <w:rtl w:val="0"/>
              </w:rPr>
            </w:r>
          </w:p>
        </w:tc>
      </w:tr>
    </w:tbl>
    <w:p w:rsidR="00000000" w:rsidDel="00000000" w:rsidP="00000000" w:rsidRDefault="00000000" w:rsidRPr="00000000" w14:paraId="000000B4">
      <w:pPr>
        <w:spacing w:after="0" w:before="60" w:lineRule="auto"/>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8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mallCaps w:val="1"/>
                <w:color w:val="6b7280"/>
                <w:sz w:val="20"/>
                <w:szCs w:val="20"/>
                <w:rtl w:val="0"/>
              </w:rPr>
              <w:t xml:space="preserve">PAYMENT 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B6">
            <w:pPr>
              <w:rPr/>
            </w:pPr>
            <w:r w:rsidDel="00000000" w:rsidR="00000000" w:rsidRPr="00000000">
              <w:rPr>
                <w:rFonts w:ascii="Arial" w:cs="Arial" w:eastAsia="Arial" w:hAnsi="Arial"/>
                <w:color w:val="1f2937"/>
                <w:sz w:val="22"/>
                <w:szCs w:val="22"/>
                <w:rtl w:val="0"/>
              </w:rPr>
              <w:t xml:space="preserve">_________________________________________________</w:t>
            </w:r>
            <w:r w:rsidDel="00000000" w:rsidR="00000000" w:rsidRPr="00000000">
              <w:rPr>
                <w:rtl w:val="0"/>
              </w:rPr>
            </w:r>
          </w:p>
        </w:tc>
      </w:tr>
    </w:tbl>
    <w:p w:rsidR="00000000" w:rsidDel="00000000" w:rsidP="00000000" w:rsidRDefault="00000000" w:rsidRPr="00000000" w14:paraId="000000B7">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B8">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Scope of Work</w:t>
      </w:r>
      <w:r w:rsidDel="00000000" w:rsidR="00000000" w:rsidRPr="00000000">
        <w:rPr>
          <w:rtl w:val="0"/>
        </w:rPr>
      </w:r>
    </w:p>
    <w:p w:rsidR="00000000" w:rsidDel="00000000" w:rsidP="00000000" w:rsidRDefault="00000000" w:rsidRPr="00000000" w14:paraId="000000B9">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Describe the specific work to be performed, deliverables, and any dependencies or assumptions:</w:t>
      </w:r>
      <w:r w:rsidDel="00000000" w:rsidR="00000000" w:rsidRPr="00000000">
        <w:rPr>
          <w:rtl w:val="0"/>
        </w:rPr>
      </w:r>
    </w:p>
    <w:p w:rsidR="00000000" w:rsidDel="00000000" w:rsidP="00000000" w:rsidRDefault="00000000" w:rsidRPr="00000000" w14:paraId="000000BA">
      <w:pPr>
        <w:spacing w:after="0" w:before="400" w:lineRule="auto"/>
        <w:rPr/>
      </w:pPr>
      <w:r w:rsidDel="00000000" w:rsidR="00000000" w:rsidRPr="00000000">
        <w:rPr>
          <w:rtl w:val="0"/>
        </w:rPr>
      </w:r>
    </w:p>
    <w:p w:rsidR="00000000" w:rsidDel="00000000" w:rsidP="00000000" w:rsidRDefault="00000000" w:rsidRPr="00000000" w14:paraId="000000BB">
      <w:pPr>
        <w:pBdr>
          <w:bottom w:color="f3f4f6" w:space="1" w:sz="4" w:val="single"/>
        </w:pBdr>
        <w:spacing w:after="160" w:before="160" w:lineRule="auto"/>
        <w:rPr/>
      </w:pPr>
      <w:r w:rsidDel="00000000" w:rsidR="00000000" w:rsidRPr="00000000">
        <w:rPr>
          <w:rtl w:val="0"/>
        </w:rPr>
      </w:r>
    </w:p>
    <w:p w:rsidR="00000000" w:rsidDel="00000000" w:rsidP="00000000" w:rsidRDefault="00000000" w:rsidRPr="00000000" w14:paraId="000000BC">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Deliverables</w:t>
      </w:r>
      <w:r w:rsidDel="00000000" w:rsidR="00000000" w:rsidRPr="00000000">
        <w:rPr>
          <w:rtl w:val="0"/>
        </w:rPr>
      </w:r>
    </w:p>
    <w:p w:rsidR="00000000" w:rsidDel="00000000" w:rsidP="00000000" w:rsidRDefault="00000000" w:rsidRPr="00000000" w14:paraId="000000BD">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List the specific outputs the Client will receive at the conclusion of this engagement:</w:t>
      </w:r>
      <w:r w:rsidDel="00000000" w:rsidR="00000000" w:rsidRPr="00000000">
        <w:rPr>
          <w:rtl w:val="0"/>
        </w:rPr>
      </w:r>
    </w:p>
    <w:p w:rsidR="00000000" w:rsidDel="00000000" w:rsidP="00000000" w:rsidRDefault="00000000" w:rsidRPr="00000000" w14:paraId="000000BE">
      <w:pPr>
        <w:spacing w:after="0" w:before="400" w:lineRule="auto"/>
        <w:rPr/>
      </w:pPr>
      <w:r w:rsidDel="00000000" w:rsidR="00000000" w:rsidRPr="00000000">
        <w:rPr>
          <w:rtl w:val="0"/>
        </w:rPr>
      </w:r>
    </w:p>
    <w:p w:rsidR="00000000" w:rsidDel="00000000" w:rsidP="00000000" w:rsidRDefault="00000000" w:rsidRPr="00000000" w14:paraId="000000BF">
      <w:pPr>
        <w:pBdr>
          <w:bottom w:color="f3f4f6" w:space="1" w:sz="4" w:val="single"/>
        </w:pBdr>
        <w:spacing w:after="160" w:before="160" w:lineRule="auto"/>
        <w:rPr/>
      </w:pPr>
      <w:r w:rsidDel="00000000" w:rsidR="00000000" w:rsidRPr="00000000">
        <w:rPr>
          <w:rtl w:val="0"/>
        </w:rPr>
      </w:r>
    </w:p>
    <w:p w:rsidR="00000000" w:rsidDel="00000000" w:rsidP="00000000" w:rsidRDefault="00000000" w:rsidRPr="00000000" w14:paraId="000000C0">
      <w:pPr>
        <w:pStyle w:val="Heading2"/>
        <w:spacing w:after="100" w:before="280" w:lineRule="auto"/>
        <w:rPr/>
      </w:pPr>
      <w:r w:rsidDel="00000000" w:rsidR="00000000" w:rsidRPr="00000000">
        <w:rPr>
          <w:rFonts w:ascii="Arial" w:cs="Arial" w:eastAsia="Arial" w:hAnsi="Arial"/>
          <w:b w:val="1"/>
          <w:bCs w:val="1"/>
          <w:color w:val="374151"/>
          <w:sz w:val="24"/>
          <w:szCs w:val="24"/>
          <w:rtl w:val="0"/>
        </w:rPr>
        <w:t xml:space="preserve">Out of Scope</w:t>
      </w:r>
      <w:r w:rsidDel="00000000" w:rsidR="00000000" w:rsidRPr="00000000">
        <w:rPr>
          <w:rtl w:val="0"/>
        </w:rPr>
      </w:r>
    </w:p>
    <w:p w:rsidR="00000000" w:rsidDel="00000000" w:rsidP="00000000" w:rsidRDefault="00000000" w:rsidRPr="00000000" w14:paraId="000000C1">
      <w:pPr>
        <w:spacing w:after="100" w:before="80" w:lineRule="auto"/>
        <w:rPr/>
      </w:pPr>
      <w:r w:rsidDel="00000000" w:rsidR="00000000" w:rsidRPr="00000000">
        <w:rPr>
          <w:rFonts w:ascii="Arial" w:cs="Arial" w:eastAsia="Arial" w:hAnsi="Arial"/>
          <w:b w:val="0"/>
          <w:bCs w:val="0"/>
          <w:i w:val="0"/>
          <w:iCs w:val="0"/>
          <w:color w:val="1f2937"/>
          <w:sz w:val="22"/>
          <w:szCs w:val="22"/>
          <w:rtl w:val="0"/>
        </w:rPr>
        <w:t xml:space="preserve">Identify any work that is explicitly outside the scope of this engagement:</w:t>
      </w:r>
      <w:r w:rsidDel="00000000" w:rsidR="00000000" w:rsidRPr="00000000">
        <w:rPr>
          <w:rtl w:val="0"/>
        </w:rPr>
      </w:r>
    </w:p>
    <w:p w:rsidR="00000000" w:rsidDel="00000000" w:rsidP="00000000" w:rsidRDefault="00000000" w:rsidRPr="00000000" w14:paraId="000000C2">
      <w:pPr>
        <w:spacing w:after="0" w:before="280" w:lineRule="auto"/>
        <w:rPr/>
      </w:pPr>
      <w:r w:rsidDel="00000000" w:rsidR="00000000" w:rsidRPr="00000000">
        <w:rPr>
          <w:rtl w:val="0"/>
        </w:rPr>
      </w:r>
    </w:p>
    <w:p w:rsidR="00000000" w:rsidDel="00000000" w:rsidP="00000000" w:rsidRDefault="00000000" w:rsidRPr="00000000" w14:paraId="000000C3">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C4">
      <w:pPr>
        <w:spacing w:after="0" w:before="200" w:lineRule="auto"/>
        <w:rPr/>
      </w:pPr>
      <w:r w:rsidDel="00000000" w:rsidR="00000000" w:rsidRPr="00000000">
        <w:rPr>
          <w:rtl w:val="0"/>
        </w:rPr>
      </w:r>
    </w:p>
    <w:p w:rsidR="00000000" w:rsidDel="00000000" w:rsidP="00000000" w:rsidRDefault="00000000" w:rsidRPr="00000000" w14:paraId="000000C5">
      <w:pPr>
        <w:spacing w:after="100" w:before="80" w:lineRule="auto"/>
        <w:rPr/>
      </w:pPr>
      <w:r w:rsidDel="00000000" w:rsidR="00000000" w:rsidRPr="00000000">
        <w:rPr>
          <w:rFonts w:ascii="Arial" w:cs="Arial" w:eastAsia="Arial" w:hAnsi="Arial"/>
          <w:b w:val="1"/>
          <w:bCs w:val="1"/>
          <w:i w:val="0"/>
          <w:iCs w:val="0"/>
          <w:color w:val="1f2937"/>
          <w:sz w:val="22"/>
          <w:szCs w:val="22"/>
          <w:rtl w:val="0"/>
        </w:rPr>
        <w:t xml:space="preserve">Principal Resolution</w:t>
      </w:r>
      <w:r w:rsidDel="00000000" w:rsidR="00000000" w:rsidRPr="00000000">
        <w:rPr>
          <w:rtl w:val="0"/>
        </w:rPr>
      </w:r>
    </w:p>
    <w:p w:rsidR="00000000" w:rsidDel="00000000" w:rsidP="00000000" w:rsidRDefault="00000000" w:rsidRPr="00000000" w14:paraId="000000C6">
      <w:pPr>
        <w:spacing w:after="0" w:before="60" w:lineRule="auto"/>
        <w:rPr/>
      </w:pP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360"/>
        <w:gridCol w:w="4800"/>
        <w:tblGridChange w:id="0">
          <w:tblGrid>
            <w:gridCol w:w="4200"/>
            <w:gridCol w:w="36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7">
            <w:pPr>
              <w:pBdr>
                <w:bottom w:color="9ca3af" w:space="0" w:sz="4" w:val="single"/>
              </w:pBdr>
              <w:spacing w:after="60" w:before="480" w:lineRule="auto"/>
              <w:rPr/>
            </w:pPr>
            <w:r w:rsidDel="00000000" w:rsidR="00000000" w:rsidRPr="00000000">
              <w:rPr>
                <w:rtl w:val="0"/>
              </w:rPr>
            </w:r>
          </w:p>
          <w:p w:rsidR="00000000" w:rsidDel="00000000" w:rsidP="00000000" w:rsidRDefault="00000000" w:rsidRPr="00000000" w14:paraId="000000C8">
            <w:pPr>
              <w:spacing w:after="0" w:before="60" w:lineRule="auto"/>
              <w:rPr/>
            </w:pPr>
            <w:r w:rsidDel="00000000" w:rsidR="00000000" w:rsidRPr="00000000">
              <w:rPr>
                <w:rFonts w:ascii="Arial" w:cs="Arial" w:eastAsia="Arial" w:hAnsi="Arial"/>
                <w:color w:val="6b7280"/>
                <w:sz w:val="20"/>
                <w:szCs w:val="20"/>
                <w:rtl w:val="0"/>
              </w:rPr>
              <w:t xml:space="preserve">Authorized representative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A">
            <w:pPr>
              <w:pBdr>
                <w:bottom w:color="9ca3af" w:space="0" w:sz="4" w:val="single"/>
              </w:pBdr>
              <w:spacing w:after="60" w:before="480" w:lineRule="auto"/>
              <w:rPr/>
            </w:pPr>
            <w:r w:rsidDel="00000000" w:rsidR="00000000" w:rsidRPr="00000000">
              <w:rPr>
                <w:rtl w:val="0"/>
              </w:rPr>
            </w:r>
          </w:p>
          <w:p w:rsidR="00000000" w:rsidDel="00000000" w:rsidP="00000000" w:rsidRDefault="00000000" w:rsidRPr="00000000" w14:paraId="000000CB">
            <w:pPr>
              <w:spacing w:after="0" w:before="60" w:lineRule="auto"/>
              <w:rPr/>
            </w:pPr>
            <w:r w:rsidDel="00000000" w:rsidR="00000000" w:rsidRPr="00000000">
              <w:rPr>
                <w:rFonts w:ascii="Arial" w:cs="Arial" w:eastAsia="Arial" w:hAnsi="Arial"/>
                <w:color w:val="6b7280"/>
                <w:sz w:val="20"/>
                <w:szCs w:val="20"/>
                <w:rtl w:val="0"/>
              </w:rPr>
              <w:t xml:space="preserve">Date</w:t>
            </w:r>
            <w:r w:rsidDel="00000000" w:rsidR="00000000" w:rsidRPr="00000000">
              <w:rPr>
                <w:rtl w:val="0"/>
              </w:rPr>
            </w:r>
          </w:p>
        </w:tc>
      </w:tr>
    </w:tbl>
    <w:p w:rsidR="00000000" w:rsidDel="00000000" w:rsidP="00000000" w:rsidRDefault="00000000" w:rsidRPr="00000000" w14:paraId="000000CC">
      <w:pPr>
        <w:spacing w:after="0" w:before="200" w:lineRule="auto"/>
        <w:rPr/>
      </w:pPr>
      <w:r w:rsidDel="00000000" w:rsidR="00000000" w:rsidRPr="00000000">
        <w:rPr>
          <w:rtl w:val="0"/>
        </w:rPr>
      </w:r>
    </w:p>
    <w:p w:rsidR="00000000" w:rsidDel="00000000" w:rsidP="00000000" w:rsidRDefault="00000000" w:rsidRPr="00000000" w14:paraId="000000CD">
      <w:pPr>
        <w:spacing w:after="100" w:before="80" w:lineRule="auto"/>
        <w:rPr/>
      </w:pPr>
      <w:r w:rsidDel="00000000" w:rsidR="00000000" w:rsidRPr="00000000">
        <w:rPr>
          <w:rFonts w:ascii="Arial" w:cs="Arial" w:eastAsia="Arial" w:hAnsi="Arial"/>
          <w:b w:val="1"/>
          <w:bCs w:val="1"/>
          <w:i w:val="0"/>
          <w:iCs w:val="0"/>
          <w:color w:val="1f2937"/>
          <w:sz w:val="22"/>
          <w:szCs w:val="22"/>
          <w:rtl w:val="0"/>
        </w:rPr>
        <w:t xml:space="preserve">Client</w:t>
      </w:r>
      <w:r w:rsidDel="00000000" w:rsidR="00000000" w:rsidRPr="00000000">
        <w:rPr>
          <w:rtl w:val="0"/>
        </w:rPr>
      </w:r>
    </w:p>
    <w:p w:rsidR="00000000" w:rsidDel="00000000" w:rsidP="00000000" w:rsidRDefault="00000000" w:rsidRPr="00000000" w14:paraId="000000CE">
      <w:pPr>
        <w:spacing w:after="0" w:before="60" w:lineRule="auto"/>
        <w:rPr/>
      </w:pP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360"/>
        <w:gridCol w:w="4800"/>
        <w:tblGridChange w:id="0">
          <w:tblGrid>
            <w:gridCol w:w="4200"/>
            <w:gridCol w:w="36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F">
            <w:pPr>
              <w:pBdr>
                <w:bottom w:color="9ca3af" w:space="0" w:sz="4" w:val="single"/>
              </w:pBdr>
              <w:spacing w:after="60" w:before="480" w:lineRule="auto"/>
              <w:rPr/>
            </w:pPr>
            <w:r w:rsidDel="00000000" w:rsidR="00000000" w:rsidRPr="00000000">
              <w:rPr>
                <w:rtl w:val="0"/>
              </w:rPr>
            </w:r>
          </w:p>
          <w:p w:rsidR="00000000" w:rsidDel="00000000" w:rsidP="00000000" w:rsidRDefault="00000000" w:rsidRPr="00000000" w14:paraId="000000D0">
            <w:pPr>
              <w:spacing w:after="0" w:before="60" w:lineRule="auto"/>
              <w:rPr/>
            </w:pPr>
            <w:r w:rsidDel="00000000" w:rsidR="00000000" w:rsidRPr="00000000">
              <w:rPr>
                <w:rFonts w:ascii="Arial" w:cs="Arial" w:eastAsia="Arial" w:hAnsi="Arial"/>
                <w:color w:val="6b7280"/>
                <w:sz w:val="20"/>
                <w:szCs w:val="20"/>
                <w:rtl w:val="0"/>
              </w:rPr>
              <w:t xml:space="preserve">Client name and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D2">
            <w:pPr>
              <w:pBdr>
                <w:bottom w:color="9ca3af" w:space="0" w:sz="4" w:val="single"/>
              </w:pBdr>
              <w:spacing w:after="60" w:before="480" w:lineRule="auto"/>
              <w:rPr/>
            </w:pPr>
            <w:r w:rsidDel="00000000" w:rsidR="00000000" w:rsidRPr="00000000">
              <w:rPr>
                <w:rtl w:val="0"/>
              </w:rPr>
            </w:r>
          </w:p>
          <w:p w:rsidR="00000000" w:rsidDel="00000000" w:rsidP="00000000" w:rsidRDefault="00000000" w:rsidRPr="00000000" w14:paraId="000000D3">
            <w:pPr>
              <w:spacing w:after="0" w:before="60" w:lineRule="auto"/>
              <w:rPr/>
            </w:pPr>
            <w:r w:rsidDel="00000000" w:rsidR="00000000" w:rsidRPr="00000000">
              <w:rPr>
                <w:rFonts w:ascii="Arial" w:cs="Arial" w:eastAsia="Arial" w:hAnsi="Arial"/>
                <w:color w:val="6b7280"/>
                <w:sz w:val="20"/>
                <w:szCs w:val="20"/>
                <w:rtl w:val="0"/>
              </w:rPr>
              <w:t xml:space="preserve">Date</w:t>
            </w:r>
            <w:r w:rsidDel="00000000" w:rsidR="00000000" w:rsidRPr="00000000">
              <w:rPr>
                <w:rtl w:val="0"/>
              </w:rPr>
            </w:r>
          </w:p>
        </w:tc>
      </w:tr>
    </w:tbl>
    <w:p w:rsidR="00000000" w:rsidDel="00000000" w:rsidP="00000000" w:rsidRDefault="00000000" w:rsidRPr="00000000" w14:paraId="000000D4">
      <w:pPr>
        <w:spacing w:after="0" w:before="240" w:lineRule="auto"/>
        <w:rPr/>
      </w:pP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Arial" w:cs="Arial" w:eastAsia="Arial" w:hAnsi="Arial"/>
          <w:i w:val="1"/>
          <w:iCs w:val="1"/>
          <w:color w:val="c4b5fd"/>
          <w:sz w:val="20"/>
          <w:szCs w:val="20"/>
          <w:rtl w:val="0"/>
        </w:rPr>
        <w:t xml:space="preserve">PRV3 Principal Brief governs. Pete confirms everything.</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40" w:line="240" w:lineRule="auto"/>
      <w:ind w:left="0" w:right="0" w:firstLine="0"/>
      <w:jc w:val="left"/>
    </w:pPr>
    <w:rPr>
      <w:rFonts w:ascii="Arial" w:cs="Arial" w:eastAsia="Arial" w:hAnsi="Arial"/>
      <w:b w:val="1"/>
      <w:bCs w:val="1"/>
      <w:i w:val="0"/>
      <w:iCs w:val="0"/>
      <w:smallCaps w:val="0"/>
      <w:strike w:val="0"/>
      <w:color w:val="111827"/>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37415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