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VOIP AI 故障助手 V1.0</w:t>
        <w:br/>
        <w:t>最终交付说明</w:t>
      </w:r>
    </w:p>
    <w:p>
      <w:pPr>
        <w:jc w:val="center"/>
      </w:pPr>
      <w:r>
        <w:rPr>
          <w:b/>
          <w:sz w:val="24"/>
        </w:rPr>
        <w:t>代码、规格、工程合同、质量证据与部署基线</w:t>
      </w:r>
    </w:p>
    <w:p>
      <w:pPr>
        <w:jc w:val="center"/>
      </w:pPr>
      <w:r>
        <w:t>交付日期：2026-08-13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当前代码基线</w:t>
            </w:r>
          </w:p>
        </w:tc>
        <w:tc>
          <w:tcPr>
            <w:tcW w:type="dxa" w:w="5112"/>
            <w:vAlign w:val="center"/>
          </w:tcPr>
          <w:p>
            <w:r>
              <w:t>Phase F3 Production Deployment Runner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Release 状态</w:t>
            </w:r>
          </w:p>
        </w:tc>
        <w:tc>
          <w:tcPr>
            <w:tcW w:type="dxa" w:w="5112"/>
            <w:vAlign w:val="center"/>
          </w:tcPr>
          <w:p>
            <w:r>
              <w:t>STATIC_PASS_PRODUCTION_BLOCKED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Source Manifest</w:t>
            </w:r>
          </w:p>
        </w:tc>
        <w:tc>
          <w:tcPr>
            <w:tcW w:type="dxa" w:w="5112"/>
            <w:vAlign w:val="center"/>
          </w:tcPr>
          <w:p>
            <w:r>
              <w:t>8c4f6e503e3a9ce8d1aa28bac3ab9659b319ae789642dda22401e613a76289db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生产就绪</w:t>
            </w:r>
          </w:p>
        </w:tc>
        <w:tc>
          <w:tcPr>
            <w:tcW w:type="dxa" w:w="5112"/>
            <w:vAlign w:val="center"/>
          </w:tcPr>
          <w:p>
            <w:r>
              <w:t>否；需完成 EC-02 与真实 Runtime 验收</w:t>
            </w:r>
          </w:p>
        </w:tc>
      </w:tr>
    </w:tbl>
    <w:p>
      <w:pPr>
        <w:pStyle w:val="Heading1"/>
      </w:pPr>
      <w:r>
        <w:t>1. 交付范围</w:t>
      </w:r>
    </w:p>
    <w:p>
      <w:pPr>
        <w:pStyle w:val="ListBullet"/>
      </w:pPr>
      <w:r>
        <w:t>最终源码：当前最新、累积完整的 V1.0 源码快照，包含 M0～M6.2、Web 工作台、飞书产品化基础、Production Hardening、Deployment Runner、Golden/E2E/Release Gate。</w:t>
      </w:r>
    </w:p>
    <w:p>
      <w:pPr>
        <w:pStyle w:val="ListBullet"/>
      </w:pPr>
      <w:r>
        <w:t>最终核心文档：PRD V1.0、SPEC V1.0、M6.2 Reproduction Intelligence SPEC V1.0、Engineering Contract V1.0、Implementation Plan V1.0。</w:t>
      </w:r>
    </w:p>
    <w:p>
      <w:pPr>
        <w:pStyle w:val="ListBullet"/>
      </w:pPr>
      <w:r>
        <w:t>实现追溯：从 M0 到 Phase F3 的阶段实现说明与校准记录。</w:t>
      </w:r>
    </w:p>
    <w:p>
      <w:pPr>
        <w:pStyle w:val="ListBullet"/>
      </w:pPr>
      <w:r>
        <w:t>质量与发布证据：Phase F3 Validation、Release Readiness、Field Golden、OpenAPI、Migration、Security、Deployment Contract 等机器可读结果。</w:t>
      </w:r>
    </w:p>
    <w:p>
      <w:pPr>
        <w:pStyle w:val="ListBullet"/>
      </w:pPr>
      <w:r>
        <w:t>待定平台合同：EC-02 Platform Contract V0.1 单独存放，明确标识为 Pending，不得视为生产完成。</w:t>
      </w:r>
    </w:p>
    <w:p>
      <w:pPr>
        <w:pStyle w:val="Heading1"/>
      </w:pPr>
      <w:r>
        <w:t>2. 当前实现与验证基线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验证项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40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408"/>
          </w:tcPr>
          <w:p>
            <w:r>
              <w:t>Backend Tests</w:t>
            </w:r>
          </w:p>
        </w:tc>
        <w:tc>
          <w:tcPr>
            <w:tcW w:type="dxa" w:w="3408"/>
          </w:tcPr>
          <w:p>
            <w:r>
              <w:t>148 / 148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Static Gates</w:t>
            </w:r>
          </w:p>
        </w:tc>
        <w:tc>
          <w:tcPr>
            <w:tcW w:type="dxa" w:w="3408"/>
          </w:tcPr>
          <w:p>
            <w:r>
              <w:t>22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M6.2 C1 Mock Reproduction E2E</w:t>
            </w:r>
          </w:p>
        </w:tc>
        <w:tc>
          <w:tcPr>
            <w:tcW w:type="dxa" w:w="3408"/>
          </w:tcPr>
          <w:p>
            <w:r>
              <w:t>3 / 3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M6.2 C2 Evidence E2E</w:t>
            </w:r>
          </w:p>
        </w:tc>
        <w:tc>
          <w:tcPr>
            <w:tcW w:type="dxa" w:w="3408"/>
          </w:tcPr>
          <w:p>
            <w:r>
              <w:t>5 / 5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M6.2 C3 Experiment/Causal E2E</w:t>
            </w:r>
          </w:p>
        </w:tc>
        <w:tc>
          <w:tcPr>
            <w:tcW w:type="dxa" w:w="3408"/>
          </w:tcPr>
          <w:p>
            <w:r>
              <w:t>4 / 4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Synthetic Golden</w:t>
            </w:r>
          </w:p>
        </w:tc>
        <w:tc>
          <w:tcPr>
            <w:tcW w:type="dxa" w:w="3408"/>
          </w:tcPr>
          <w:p>
            <w:r>
              <w:t>21 / 21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Synthetic E2E</w:t>
            </w:r>
          </w:p>
        </w:tc>
        <w:tc>
          <w:tcPr>
            <w:tcW w:type="dxa" w:w="3408"/>
          </w:tcPr>
          <w:p>
            <w:r>
              <w:t>53 / 53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Baseline Regression</w:t>
            </w:r>
          </w:p>
        </w:tc>
        <w:tc>
          <w:tcPr>
            <w:tcW w:type="dxa" w:w="3408"/>
          </w:tcPr>
          <w:p>
            <w:r>
              <w:t>0 regression / 0 change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APF1250 Field Golden</w:t>
            </w:r>
          </w:p>
        </w:tc>
        <w:tc>
          <w:tcPr>
            <w:tcW w:type="dxa" w:w="3408"/>
          </w:tcPr>
          <w:p>
            <w:r>
              <w:t>Source-bound</w:t>
            </w:r>
          </w:p>
        </w:tc>
        <w:tc>
          <w:tcPr>
            <w:tcW w:type="dxa" w:w="3408"/>
          </w:tcPr>
          <w:p>
            <w:r>
              <w:t>PASS</w:t>
            </w:r>
          </w:p>
        </w:tc>
      </w:tr>
      <w:tr>
        <w:tc>
          <w:tcPr>
            <w:tcW w:type="dxa" w:w="3408"/>
          </w:tcPr>
          <w:p>
            <w:r>
              <w:t>Docker Full-stack Runtime</w:t>
            </w:r>
          </w:p>
        </w:tc>
        <w:tc>
          <w:tcPr>
            <w:tcW w:type="dxa" w:w="3408"/>
          </w:tcPr>
          <w:p>
            <w:r>
              <w:t>当前执行环境无 Docker/Podman</w:t>
            </w:r>
          </w:p>
        </w:tc>
        <w:tc>
          <w:tcPr>
            <w:tcW w:type="dxa" w:w="3408"/>
          </w:tcPr>
          <w:p>
            <w:r>
              <w:t>UNVERIFIED</w:t>
            </w:r>
          </w:p>
        </w:tc>
      </w:tr>
    </w:tbl>
    <w:p>
      <w:pPr>
        <w:pStyle w:val="Heading1"/>
      </w:pPr>
      <w:r>
        <w:t>3. Production Release 仍被阻断的事项</w:t>
      </w:r>
    </w:p>
    <w:p>
      <w:r>
        <w:t xml:space="preserve">当前机器判定为 </w:t>
      </w:r>
      <w:r>
        <w:rPr>
          <w:b/>
        </w:rPr>
        <w:t>STATIC_PASS_PRODUCTION_BLOCKED</w:t>
      </w:r>
      <w:r>
        <w:t>。这不是“代码失败”，而是表示静态与 Mock/Golden 验证通过，但生产发布所需的真实平台、配置与运行时证据尚未全部满足。</w:t>
      </w:r>
    </w:p>
    <w:p>
      <w:pPr>
        <w:pStyle w:val="ListBullet"/>
      </w:pPr>
      <w:r>
        <w:rPr>
          <w:b/>
        </w:rPr>
        <w:t>EC-02 真机 Platform Contract：</w:t>
      </w:r>
      <w:r>
        <w:t>Voice VLAN parser、Voice Gateway resolver、Voice interface verification、PCM cleanup、Debug cleanup、OFFHOOK/ONHOOK 实时事件源仍待真实设备证据确认。</w:t>
      </w:r>
    </w:p>
    <w:p>
      <w:pPr>
        <w:pStyle w:val="ListBullet"/>
      </w:pPr>
      <w:r>
        <w:rPr>
          <w:b/>
        </w:rPr>
        <w:t>真实 Production 配置：</w:t>
      </w:r>
      <w:r>
        <w:t>BUILD_REVISION、Credential Provider、MinIO、Auth、Secrets、CORS、飞书凭证等需要部署环境注入并通过生产 Gate。</w:t>
      </w:r>
    </w:p>
    <w:p>
      <w:pPr>
        <w:pStyle w:val="ListBullet"/>
      </w:pPr>
      <w:r>
        <w:rPr>
          <w:b/>
        </w:rPr>
        <w:t>真实 Runtime 验收：</w:t>
      </w:r>
      <w:r>
        <w:t>当前助手执行环境没有 Docker/Podman，因此 Docker Full-stack、PostgreSQL Migration Runtime、Production Deployment Runtime 尚未验证。</w:t>
      </w:r>
    </w:p>
    <w:p>
      <w:pPr>
        <w:pStyle w:val="ListBullet"/>
      </w:pPr>
      <w:r>
        <w:rPr>
          <w:b/>
        </w:rPr>
        <w:t>Frontend reproducible build：</w:t>
      </w:r>
      <w:r>
        <w:t>frontend/package-lock.json 尚缺，Production Build Runtime 尚未形成与当前源码绑定的证据。</w:t>
      </w:r>
    </w:p>
    <w:p>
      <w:pPr>
        <w:pStyle w:val="Heading1"/>
      </w:pPr>
      <w:r>
        <w:t>4. 最终包目录约定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5112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112"/>
          </w:tcPr>
          <w:p>
            <w:r>
              <w:t>01_Source_Code</w:t>
            </w:r>
          </w:p>
        </w:tc>
        <w:tc>
          <w:tcPr>
            <w:tcW w:type="dxa" w:w="5112"/>
          </w:tcPr>
          <w:p>
            <w:r>
              <w:t>最终源码 ZIP 与源码包校验信息。</w:t>
            </w:r>
          </w:p>
        </w:tc>
      </w:tr>
      <w:tr>
        <w:tc>
          <w:tcPr>
            <w:tcW w:type="dxa" w:w="5112"/>
          </w:tcPr>
          <w:p>
            <w:r>
              <w:t>02_Core_Documents</w:t>
            </w:r>
          </w:p>
        </w:tc>
        <w:tc>
          <w:tcPr>
            <w:tcW w:type="dxa" w:w="5112"/>
          </w:tcPr>
          <w:p>
            <w:r>
              <w:t>最终冻结的 PRD / SPEC / M6.2 SPEC / Engineering Contract / Implementation Plan。</w:t>
            </w:r>
          </w:p>
        </w:tc>
      </w:tr>
      <w:tr>
        <w:tc>
          <w:tcPr>
            <w:tcW w:type="dxa" w:w="5112"/>
          </w:tcPr>
          <w:p>
            <w:r>
              <w:t>03_Implementation_Trace</w:t>
            </w:r>
          </w:p>
        </w:tc>
        <w:tc>
          <w:tcPr>
            <w:tcW w:type="dxa" w:w="5112"/>
          </w:tcPr>
          <w:p>
            <w:r>
              <w:t>各阶段实现、校准、产品化与部署说明。</w:t>
            </w:r>
          </w:p>
        </w:tc>
      </w:tr>
      <w:tr>
        <w:tc>
          <w:tcPr>
            <w:tcW w:type="dxa" w:w="5112"/>
          </w:tcPr>
          <w:p>
            <w:r>
              <w:t>04_Quality_and_Release</w:t>
            </w:r>
          </w:p>
        </w:tc>
        <w:tc>
          <w:tcPr>
            <w:tcW w:type="dxa" w:w="5112"/>
          </w:tcPr>
          <w:p>
            <w:r>
              <w:t>当前源码绑定的质量证据与 Release Readiness。</w:t>
            </w:r>
          </w:p>
        </w:tc>
      </w:tr>
      <w:tr>
        <w:tc>
          <w:tcPr>
            <w:tcW w:type="dxa" w:w="5112"/>
          </w:tcPr>
          <w:p>
            <w:r>
              <w:t>05_Pending_Platform</w:t>
            </w:r>
          </w:p>
        </w:tc>
        <w:tc>
          <w:tcPr>
            <w:tcW w:type="dxa" w:w="5112"/>
          </w:tcPr>
          <w:p>
            <w:r>
              <w:t>EC-02 待定平台合同，仅用于后续真机专项收敛。</w:t>
            </w:r>
          </w:p>
        </w:tc>
      </w:tr>
      <w:tr>
        <w:tc>
          <w:tcPr>
            <w:tcW w:type="dxa" w:w="5112"/>
          </w:tcPr>
          <w:p>
            <w:r>
              <w:t>06_Delivery_Manifest</w:t>
            </w:r>
          </w:p>
        </w:tc>
        <w:tc>
          <w:tcPr>
            <w:tcW w:type="dxa" w:w="5112"/>
          </w:tcPr>
          <w:p>
            <w:r>
              <w:t>本交付说明、文件清单与 SHA256。</w:t>
            </w:r>
          </w:p>
        </w:tc>
      </w:tr>
    </w:tbl>
    <w:p>
      <w:pPr>
        <w:pStyle w:val="Heading1"/>
      </w:pPr>
      <w:r>
        <w:t>5. 发布与编码约束</w:t>
      </w:r>
    </w:p>
    <w:p>
      <w:pPr>
        <w:pStyle w:val="ListBullet"/>
      </w:pPr>
      <w:r>
        <w:t>需求、业务行为、状态机、Evidence、协议语义、Rule/Diagnosis、API/DB、安全与 Release Gate 以最终冻结文档为准。</w:t>
      </w:r>
    </w:p>
    <w:p>
      <w:pPr>
        <w:pStyle w:val="ListBullet"/>
      </w:pPr>
      <w:r>
        <w:t>EC-02 未确认的真实 DUT 命令禁止由 Coding Agent 自行推断；遇到缺口必须形成 CONTRACT_GAP。</w:t>
      </w:r>
    </w:p>
    <w:p>
      <w:pPr>
        <w:pStyle w:val="ListBullet"/>
      </w:pPr>
      <w:r>
        <w:t>“功能已实现”不等于“Production Ready”；最终发布必须由 Strict Release Gate 和真实 Runtime Evidence 判定。</w:t>
      </w:r>
    </w:p>
    <w:p>
      <w:pPr>
        <w:pStyle w:val="ListBullet"/>
      </w:pPr>
      <w:r>
        <w:t>Raw Evidence、Analyzer/Profile/Rule、版本、checksum、Audit 和 Source-bound validation 的约束不得在部署阶段绕过。</w:t>
      </w:r>
    </w:p>
    <w:p>
      <w:pPr>
        <w:pStyle w:val="Heading1"/>
      </w:pPr>
      <w:r>
        <w:t>6. 推荐最终上线步骤</w:t>
      </w:r>
    </w:p>
    <w:p>
      <w:pPr>
        <w:pStyle w:val="ListNumber"/>
      </w:pPr>
      <w:r>
        <w:t>补齐并审核 EC-02 真机 Platform Contract。</w:t>
      </w:r>
    </w:p>
    <w:p>
      <w:pPr>
        <w:pStyle w:val="ListNumber"/>
      </w:pPr>
      <w:r>
        <w:t>配置真实 Production Auth / Credential / Secrets / CORS / MinIO / Feishu。</w:t>
      </w:r>
    </w:p>
    <w:p>
      <w:pPr>
        <w:pStyle w:val="ListNumber"/>
      </w:pPr>
      <w:r>
        <w:t>在可访问 npm registry 的受控环境生成并提交 frontend/package-lock.json，执行 npm ci + production build。</w:t>
      </w:r>
    </w:p>
    <w:p>
      <w:pPr>
        <w:pStyle w:val="ListNumber"/>
      </w:pPr>
      <w:r>
        <w:t>在 Linux + Docker 环境运行 deploy/voip-ai 的 preflight、deploy、verify、release。</w:t>
      </w:r>
    </w:p>
    <w:p>
      <w:pPr>
        <w:pStyle w:val="ListNumber"/>
      </w:pPr>
      <w:r>
        <w:t>接入真实 DUT，执行 Auto Reproduction、PCM/Debug Cleanup、Crash Recovery、Field E2E。</w:t>
      </w:r>
    </w:p>
    <w:p>
      <w:pPr>
        <w:pStyle w:val="ListNumber"/>
      </w:pPr>
      <w:r>
        <w:t>Strict V1.0 Release Gate 全部 PASS 后，才标记 Production Ready。</w:t>
      </w:r>
    </w:p>
    <w:p>
      <w:r>
        <w:rPr>
          <w:b/>
        </w:rPr>
        <w:t>结论：</w:t>
      </w:r>
      <w:r>
        <w:t>本交付包是当前 V1.0 的最终工程基线与交付快照，但生产发布状态仍以机器 Gate 为准；当前尚未满足 Production Ready。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VOIP AI 故障助手 V1.0 · 最终交付基线 · 2026-08-13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