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B4BBB" w14:textId="77777777" w:rsidR="00DB3C1F" w:rsidRPr="00977FF9" w:rsidRDefault="00000000">
      <w:pPr>
        <w:spacing w:after="0" w:line="240" w:lineRule="auto"/>
        <w:rPr>
          <w:rFonts w:ascii="Arial" w:hAnsi="Arial" w:cs="Arial"/>
          <w:b/>
        </w:rPr>
      </w:pPr>
      <w:r w:rsidRPr="00977FF9">
        <w:rPr>
          <w:rFonts w:ascii="Arial" w:hAnsi="Arial" w:cs="Arial"/>
          <w:b/>
        </w:rPr>
        <w:t xml:space="preserve">Islamic Finance: Needed, Wanted, but Unavailable </w:t>
      </w:r>
    </w:p>
    <w:p w14:paraId="6A45376C" w14:textId="77777777" w:rsidR="00DB3C1F" w:rsidRPr="00977FF9" w:rsidRDefault="00000000">
      <w:pPr>
        <w:spacing w:after="0" w:line="240" w:lineRule="auto"/>
        <w:rPr>
          <w:rFonts w:ascii="Arial" w:hAnsi="Arial" w:cs="Arial"/>
          <w:b/>
        </w:rPr>
      </w:pPr>
      <w:r w:rsidRPr="00977FF9">
        <w:rPr>
          <w:rFonts w:ascii="Arial" w:hAnsi="Arial" w:cs="Arial"/>
          <w:b/>
        </w:rPr>
        <w:t>How Can Government Promote Islamic Finance in the Philippines</w:t>
      </w:r>
      <w:r w:rsidRPr="00977FF9">
        <w:rPr>
          <w:rFonts w:ascii="Arial" w:hAnsi="Arial" w:cs="Arial"/>
          <w:b/>
          <w:vertAlign w:val="superscript"/>
        </w:rPr>
        <w:footnoteReference w:id="1"/>
      </w:r>
    </w:p>
    <w:p w14:paraId="7C6C190D" w14:textId="77777777" w:rsidR="00DB3C1F" w:rsidRPr="00977FF9" w:rsidRDefault="00DB3C1F">
      <w:pPr>
        <w:spacing w:after="0" w:line="240" w:lineRule="auto"/>
        <w:rPr>
          <w:rFonts w:ascii="Arial" w:hAnsi="Arial" w:cs="Arial"/>
        </w:rPr>
      </w:pPr>
    </w:p>
    <w:p w14:paraId="5A09FA5D" w14:textId="77777777" w:rsidR="00DB3C1F" w:rsidRPr="00977FF9" w:rsidRDefault="00000000">
      <w:pPr>
        <w:spacing w:after="0" w:line="240" w:lineRule="auto"/>
        <w:rPr>
          <w:rFonts w:ascii="Arial" w:hAnsi="Arial" w:cs="Arial"/>
        </w:rPr>
      </w:pPr>
      <w:r w:rsidRPr="00977FF9">
        <w:rPr>
          <w:rFonts w:ascii="Arial" w:hAnsi="Arial" w:cs="Arial"/>
        </w:rPr>
        <w:t>Jane Lynn D. Capacio</w:t>
      </w:r>
      <w:r w:rsidRPr="00977FF9">
        <w:rPr>
          <w:rFonts w:ascii="Arial" w:hAnsi="Arial" w:cs="Arial"/>
          <w:vertAlign w:val="superscript"/>
        </w:rPr>
        <w:footnoteReference w:id="2"/>
      </w:r>
      <w:r w:rsidRPr="00977FF9">
        <w:rPr>
          <w:rFonts w:ascii="Arial" w:hAnsi="Arial" w:cs="Arial"/>
        </w:rPr>
        <w:t xml:space="preserve"> and Juan Carlos Rodriguez</w:t>
      </w:r>
      <w:r w:rsidRPr="00977FF9">
        <w:rPr>
          <w:rFonts w:ascii="Arial" w:hAnsi="Arial" w:cs="Arial"/>
          <w:vertAlign w:val="superscript"/>
        </w:rPr>
        <w:footnoteReference w:id="3"/>
      </w:r>
    </w:p>
    <w:p w14:paraId="4BD69854" w14:textId="77777777" w:rsidR="00DB3C1F" w:rsidRPr="00977FF9" w:rsidRDefault="00DB3C1F">
      <w:pPr>
        <w:spacing w:after="0" w:line="240" w:lineRule="auto"/>
        <w:rPr>
          <w:rFonts w:ascii="Arial" w:hAnsi="Arial" w:cs="Arial"/>
        </w:rPr>
      </w:pPr>
    </w:p>
    <w:p w14:paraId="029EA07E" w14:textId="77777777" w:rsidR="00DB3C1F" w:rsidRPr="00977FF9" w:rsidRDefault="00DB3C1F">
      <w:pPr>
        <w:spacing w:after="0" w:line="240" w:lineRule="auto"/>
        <w:rPr>
          <w:rFonts w:ascii="Arial" w:hAnsi="Arial" w:cs="Arial"/>
        </w:rPr>
      </w:pPr>
    </w:p>
    <w:p w14:paraId="1A7FAA50" w14:textId="77777777" w:rsidR="00DB3C1F" w:rsidRPr="00977FF9" w:rsidRDefault="00000000">
      <w:pPr>
        <w:spacing w:after="0" w:line="240" w:lineRule="auto"/>
        <w:rPr>
          <w:rFonts w:ascii="Arial" w:hAnsi="Arial" w:cs="Arial"/>
          <w:b/>
        </w:rPr>
      </w:pPr>
      <w:r w:rsidRPr="00977FF9">
        <w:rPr>
          <w:rFonts w:ascii="Arial" w:hAnsi="Arial" w:cs="Arial"/>
          <w:b/>
        </w:rPr>
        <w:t>Abstract</w:t>
      </w:r>
    </w:p>
    <w:p w14:paraId="2EB57CCF" w14:textId="77777777" w:rsidR="00DB3C1F" w:rsidRPr="00977FF9" w:rsidRDefault="00DB3C1F">
      <w:pPr>
        <w:spacing w:after="0" w:line="240" w:lineRule="auto"/>
        <w:rPr>
          <w:rFonts w:ascii="Arial" w:hAnsi="Arial" w:cs="Arial"/>
        </w:rPr>
      </w:pPr>
    </w:p>
    <w:p w14:paraId="0381CF18" w14:textId="4E0FA109" w:rsidR="00DB3C1F" w:rsidRPr="00977FF9" w:rsidRDefault="00000000">
      <w:pPr>
        <w:spacing w:after="0" w:line="240" w:lineRule="auto"/>
        <w:rPr>
          <w:rFonts w:ascii="Arial" w:hAnsi="Arial" w:cs="Arial"/>
          <w:sz w:val="20"/>
          <w:szCs w:val="20"/>
        </w:rPr>
      </w:pPr>
      <w:r w:rsidRPr="00977FF9">
        <w:rPr>
          <w:rFonts w:ascii="Arial" w:hAnsi="Arial" w:cs="Arial"/>
          <w:sz w:val="20"/>
          <w:szCs w:val="20"/>
        </w:rPr>
        <w:t>We overlaid a sentiment analysis on our ongoing project on Islamic financing. We found</w:t>
      </w:r>
      <w:r w:rsidR="002D712B">
        <w:rPr>
          <w:rFonts w:ascii="Arial" w:hAnsi="Arial" w:cs="Arial"/>
          <w:sz w:val="20"/>
          <w:szCs w:val="20"/>
        </w:rPr>
        <w:t xml:space="preserve"> out</w:t>
      </w:r>
      <w:r w:rsidRPr="00977FF9">
        <w:rPr>
          <w:rFonts w:ascii="Arial" w:hAnsi="Arial" w:cs="Arial"/>
          <w:sz w:val="20"/>
          <w:szCs w:val="20"/>
        </w:rPr>
        <w:t xml:space="preserve"> that the sentiments are generally positive but there are a number of negative </w:t>
      </w:r>
      <w:r w:rsidR="00FA37F1">
        <w:rPr>
          <w:rFonts w:ascii="Arial" w:hAnsi="Arial" w:cs="Arial"/>
          <w:sz w:val="20"/>
          <w:szCs w:val="20"/>
        </w:rPr>
        <w:t xml:space="preserve">sentiments </w:t>
      </w:r>
      <w:r w:rsidRPr="00977FF9">
        <w:rPr>
          <w:rFonts w:ascii="Arial" w:hAnsi="Arial" w:cs="Arial"/>
          <w:sz w:val="20"/>
          <w:szCs w:val="20"/>
        </w:rPr>
        <w:t xml:space="preserve">like “risks” which implies that the literature sees risks either in the design or implementation of Islamic financing. The preliminary findings of our project and the results of our sentiment analysis underscore the important role of the government in providing information and enhancing knowledge on Islamic financing. Models of Islamic financing that have succeeded could be </w:t>
      </w:r>
      <w:r w:rsidR="00FA37F1">
        <w:rPr>
          <w:rFonts w:ascii="Arial" w:hAnsi="Arial" w:cs="Arial"/>
          <w:sz w:val="20"/>
          <w:szCs w:val="20"/>
        </w:rPr>
        <w:t>supported</w:t>
      </w:r>
      <w:r w:rsidRPr="00977FF9">
        <w:rPr>
          <w:rFonts w:ascii="Arial" w:hAnsi="Arial" w:cs="Arial"/>
          <w:sz w:val="20"/>
          <w:szCs w:val="20"/>
        </w:rPr>
        <w:t xml:space="preserve"> so these could scale up or expand. More importantly, the government, particularly the Bangsamoro Autonomous Region for Muslim Mindanao (BARMM) is encouraged to be proactive in developing industry plans and promoting investments and entrepreneurship so that Islamic financi</w:t>
      </w:r>
      <w:r w:rsidR="00FA37F1">
        <w:rPr>
          <w:rFonts w:ascii="Arial" w:hAnsi="Arial" w:cs="Arial"/>
          <w:sz w:val="20"/>
          <w:szCs w:val="20"/>
        </w:rPr>
        <w:t>al</w:t>
      </w:r>
      <w:r w:rsidRPr="00977FF9">
        <w:rPr>
          <w:rFonts w:ascii="Arial" w:hAnsi="Arial" w:cs="Arial"/>
          <w:sz w:val="20"/>
          <w:szCs w:val="20"/>
        </w:rPr>
        <w:t xml:space="preserve"> institutions could be enticed to set up operations</w:t>
      </w:r>
      <w:r w:rsidR="00977FF9">
        <w:rPr>
          <w:rFonts w:ascii="Arial" w:hAnsi="Arial" w:cs="Arial"/>
          <w:sz w:val="20"/>
          <w:szCs w:val="20"/>
        </w:rPr>
        <w:t xml:space="preserve"> in the region</w:t>
      </w:r>
      <w:r w:rsidRPr="00977FF9">
        <w:rPr>
          <w:rFonts w:ascii="Arial" w:hAnsi="Arial" w:cs="Arial"/>
          <w:sz w:val="20"/>
          <w:szCs w:val="20"/>
        </w:rPr>
        <w:t xml:space="preserve">. When these are in place, the needed and wanted Islamic financing might become available and accessible. </w:t>
      </w:r>
    </w:p>
    <w:p w14:paraId="25F2808C" w14:textId="77777777" w:rsidR="00DB3C1F" w:rsidRPr="00977FF9" w:rsidRDefault="00DB3C1F">
      <w:pPr>
        <w:spacing w:after="0" w:line="240" w:lineRule="auto"/>
        <w:rPr>
          <w:rFonts w:ascii="Arial" w:hAnsi="Arial" w:cs="Arial"/>
        </w:rPr>
      </w:pPr>
    </w:p>
    <w:p w14:paraId="633A3082" w14:textId="77777777" w:rsidR="00DB3C1F" w:rsidRPr="00977FF9" w:rsidRDefault="00DB3C1F">
      <w:pPr>
        <w:spacing w:after="0" w:line="240" w:lineRule="auto"/>
        <w:rPr>
          <w:rFonts w:ascii="Arial" w:hAnsi="Arial" w:cs="Arial"/>
        </w:rPr>
      </w:pPr>
    </w:p>
    <w:p w14:paraId="4A63C72A" w14:textId="77777777" w:rsidR="00DB3C1F" w:rsidRPr="00977FF9" w:rsidRDefault="00000000">
      <w:pPr>
        <w:spacing w:after="0" w:line="240" w:lineRule="auto"/>
        <w:rPr>
          <w:rFonts w:ascii="Arial" w:hAnsi="Arial" w:cs="Arial"/>
          <w:b/>
        </w:rPr>
      </w:pPr>
      <w:r w:rsidRPr="00977FF9">
        <w:rPr>
          <w:rFonts w:ascii="Arial" w:hAnsi="Arial" w:cs="Arial"/>
          <w:b/>
        </w:rPr>
        <w:t>Background</w:t>
      </w:r>
    </w:p>
    <w:p w14:paraId="70DC6B39" w14:textId="77777777" w:rsidR="00DB3C1F" w:rsidRPr="00977FF9" w:rsidRDefault="00DB3C1F">
      <w:pPr>
        <w:spacing w:after="0" w:line="240" w:lineRule="auto"/>
        <w:rPr>
          <w:rFonts w:ascii="Arial" w:hAnsi="Arial" w:cs="Arial"/>
        </w:rPr>
      </w:pPr>
    </w:p>
    <w:p w14:paraId="530A6929" w14:textId="5A92B991" w:rsidR="00DB3C1F" w:rsidRPr="00977FF9" w:rsidRDefault="00000000">
      <w:pPr>
        <w:spacing w:after="0" w:line="240" w:lineRule="auto"/>
        <w:jc w:val="both"/>
        <w:rPr>
          <w:rFonts w:ascii="Arial" w:hAnsi="Arial" w:cs="Arial"/>
        </w:rPr>
      </w:pPr>
      <w:r w:rsidRPr="00977FF9">
        <w:rPr>
          <w:rFonts w:ascii="Arial" w:hAnsi="Arial" w:cs="Arial"/>
        </w:rPr>
        <w:t>Of the 119 million Filipinos, the Muslim population in the Philippines accounts for 6-11%</w:t>
      </w:r>
      <w:r w:rsidRPr="00977FF9">
        <w:rPr>
          <w:rFonts w:ascii="Arial" w:hAnsi="Arial" w:cs="Arial"/>
          <w:vertAlign w:val="superscript"/>
        </w:rPr>
        <w:footnoteReference w:id="4"/>
      </w:r>
      <w:r w:rsidRPr="00977FF9">
        <w:rPr>
          <w:rFonts w:ascii="Arial" w:hAnsi="Arial" w:cs="Arial"/>
        </w:rPr>
        <w:t xml:space="preserve"> of the total population. Despite this number of Muslims in the country, there is a dearth of Islamic financing products and institutions. This means that there are limited opportunities for Muslims and non-Muslims to engage in financing that</w:t>
      </w:r>
      <w:r w:rsidR="00FA37F1">
        <w:rPr>
          <w:rFonts w:ascii="Arial" w:hAnsi="Arial" w:cs="Arial"/>
        </w:rPr>
        <w:t xml:space="preserve"> </w:t>
      </w:r>
      <w:r w:rsidRPr="00977FF9">
        <w:rPr>
          <w:rFonts w:ascii="Arial" w:hAnsi="Arial" w:cs="Arial"/>
        </w:rPr>
        <w:t>does not revolve around interest. “Islamic finance” refers to financial activities that conform to Islamic Law (</w:t>
      </w:r>
      <w:proofErr w:type="spellStart"/>
      <w:r w:rsidRPr="00977FF9">
        <w:rPr>
          <w:rFonts w:ascii="Arial" w:hAnsi="Arial" w:cs="Arial"/>
        </w:rPr>
        <w:t>Shari’ah</w:t>
      </w:r>
      <w:proofErr w:type="spellEnd"/>
      <w:r w:rsidRPr="00977FF9">
        <w:rPr>
          <w:rFonts w:ascii="Arial" w:hAnsi="Arial" w:cs="Arial"/>
        </w:rPr>
        <w:t xml:space="preserve">). One of its principles is the prohibition of </w:t>
      </w:r>
      <w:proofErr w:type="spellStart"/>
      <w:r w:rsidRPr="00977FF9">
        <w:rPr>
          <w:rFonts w:ascii="Arial" w:hAnsi="Arial" w:cs="Arial"/>
          <w:i/>
        </w:rPr>
        <w:t>ribā</w:t>
      </w:r>
      <w:proofErr w:type="spellEnd"/>
      <w:r w:rsidRPr="00977FF9">
        <w:rPr>
          <w:rFonts w:ascii="Arial" w:hAnsi="Arial" w:cs="Arial"/>
          <w:i/>
        </w:rPr>
        <w:t xml:space="preserve"> </w:t>
      </w:r>
      <w:r w:rsidRPr="00977FF9">
        <w:rPr>
          <w:rFonts w:ascii="Arial" w:hAnsi="Arial" w:cs="Arial"/>
        </w:rPr>
        <w:t xml:space="preserve">(interest) because money and money instruments are but a medium of exchange and earning from it is </w:t>
      </w:r>
      <w:r w:rsidRPr="00977FF9">
        <w:rPr>
          <w:rFonts w:ascii="Arial" w:hAnsi="Arial" w:cs="Arial"/>
          <w:i/>
        </w:rPr>
        <w:t>haram</w:t>
      </w:r>
      <w:r w:rsidRPr="00977FF9">
        <w:rPr>
          <w:rFonts w:ascii="Arial" w:hAnsi="Arial" w:cs="Arial"/>
        </w:rPr>
        <w:t xml:space="preserve"> (forbidden). Returns on financing should be tied to an asset where both the lender and borrower share in the profit or loss. In this way, risk-taking is also shared by both lender/investor and borrower/entrepreneur. Islamic finance likewise prohibits using money for immoral or unethically problematic businesses (e.g., arms manufacturing, alcohol production). </w:t>
      </w:r>
    </w:p>
    <w:p w14:paraId="517122AF" w14:textId="77777777" w:rsidR="00DB3C1F" w:rsidRPr="00977FF9" w:rsidRDefault="00DB3C1F">
      <w:pPr>
        <w:spacing w:after="0" w:line="240" w:lineRule="auto"/>
        <w:jc w:val="both"/>
        <w:rPr>
          <w:rFonts w:ascii="Arial" w:hAnsi="Arial" w:cs="Arial"/>
        </w:rPr>
      </w:pPr>
    </w:p>
    <w:p w14:paraId="7C4C76C7" w14:textId="6A30DAC5" w:rsidR="00DB3C1F" w:rsidRPr="00977FF9" w:rsidRDefault="00000000">
      <w:pPr>
        <w:spacing w:after="0" w:line="240" w:lineRule="auto"/>
        <w:jc w:val="both"/>
        <w:rPr>
          <w:rFonts w:ascii="Arial" w:hAnsi="Arial" w:cs="Arial"/>
        </w:rPr>
      </w:pPr>
      <w:r w:rsidRPr="00977FF9">
        <w:rPr>
          <w:rFonts w:ascii="Arial" w:hAnsi="Arial" w:cs="Arial"/>
        </w:rPr>
        <w:t xml:space="preserve">Islamic finance is already huge in the Middle East and North African (MENA) region but it is increasingly becoming popular in countries </w:t>
      </w:r>
      <w:r w:rsidR="00FA37F1">
        <w:rPr>
          <w:rFonts w:ascii="Arial" w:hAnsi="Arial" w:cs="Arial"/>
        </w:rPr>
        <w:t xml:space="preserve">that </w:t>
      </w:r>
      <w:r w:rsidRPr="00977FF9">
        <w:rPr>
          <w:rFonts w:ascii="Arial" w:hAnsi="Arial" w:cs="Arial"/>
        </w:rPr>
        <w:t>are not predominantly populated by Muslims. Saudi Arabia and Iran are the largest markets with each boasting an asset of more than USD 400 billion.</w:t>
      </w:r>
      <w:r w:rsidRPr="00977FF9">
        <w:rPr>
          <w:rFonts w:ascii="Arial" w:hAnsi="Arial" w:cs="Arial"/>
          <w:vertAlign w:val="superscript"/>
        </w:rPr>
        <w:footnoteReference w:id="5"/>
      </w:r>
      <w:r w:rsidRPr="00977FF9">
        <w:rPr>
          <w:rFonts w:ascii="Arial" w:hAnsi="Arial" w:cs="Arial"/>
        </w:rPr>
        <w:t xml:space="preserve"> Various Islamic finance instruments (e.g., </w:t>
      </w:r>
      <w:proofErr w:type="spellStart"/>
      <w:r w:rsidRPr="00977FF9">
        <w:rPr>
          <w:rFonts w:ascii="Arial" w:hAnsi="Arial" w:cs="Arial"/>
        </w:rPr>
        <w:t>musharaka</w:t>
      </w:r>
      <w:proofErr w:type="spellEnd"/>
      <w:r w:rsidRPr="00977FF9">
        <w:rPr>
          <w:rFonts w:ascii="Arial" w:hAnsi="Arial" w:cs="Arial"/>
        </w:rPr>
        <w:t xml:space="preserve">, </w:t>
      </w:r>
      <w:proofErr w:type="spellStart"/>
      <w:r w:rsidRPr="00977FF9">
        <w:rPr>
          <w:rFonts w:ascii="Arial" w:hAnsi="Arial" w:cs="Arial"/>
        </w:rPr>
        <w:t>murabaha</w:t>
      </w:r>
      <w:proofErr w:type="spellEnd"/>
      <w:r w:rsidRPr="00977FF9">
        <w:rPr>
          <w:rFonts w:ascii="Arial" w:hAnsi="Arial" w:cs="Arial"/>
        </w:rPr>
        <w:t xml:space="preserve">, </w:t>
      </w:r>
      <w:proofErr w:type="spellStart"/>
      <w:r w:rsidRPr="00977FF9">
        <w:rPr>
          <w:rFonts w:ascii="Arial" w:hAnsi="Arial" w:cs="Arial"/>
        </w:rPr>
        <w:t>ijara</w:t>
      </w:r>
      <w:proofErr w:type="spellEnd"/>
      <w:r w:rsidRPr="00977FF9">
        <w:rPr>
          <w:rFonts w:ascii="Arial" w:hAnsi="Arial" w:cs="Arial"/>
        </w:rPr>
        <w:t xml:space="preserve">) are popularly used worldwide. The Philippine </w:t>
      </w:r>
      <w:r w:rsidRPr="00977FF9">
        <w:rPr>
          <w:rFonts w:ascii="Arial" w:hAnsi="Arial" w:cs="Arial"/>
        </w:rPr>
        <w:lastRenderedPageBreak/>
        <w:t>government launched our maiden sukuk bonds in late 2023</w:t>
      </w:r>
      <w:r w:rsidR="00912023">
        <w:rPr>
          <w:rFonts w:ascii="Arial" w:hAnsi="Arial" w:cs="Arial"/>
        </w:rPr>
        <w:t>, and it was oversubscribed, indicating a demand for it</w:t>
      </w:r>
      <w:r w:rsidRPr="00977FF9">
        <w:rPr>
          <w:rFonts w:ascii="Arial" w:hAnsi="Arial" w:cs="Arial"/>
        </w:rPr>
        <w:t>.</w:t>
      </w:r>
      <w:r w:rsidRPr="00977FF9">
        <w:rPr>
          <w:rFonts w:ascii="Arial" w:hAnsi="Arial" w:cs="Arial"/>
          <w:vertAlign w:val="superscript"/>
        </w:rPr>
        <w:footnoteReference w:id="6"/>
      </w:r>
      <w:r w:rsidRPr="00977FF9">
        <w:rPr>
          <w:rFonts w:ascii="Arial" w:hAnsi="Arial" w:cs="Arial"/>
        </w:rPr>
        <w:t xml:space="preserve"> </w:t>
      </w:r>
    </w:p>
    <w:p w14:paraId="1C759D04" w14:textId="77777777" w:rsidR="00DB3C1F" w:rsidRPr="00977FF9" w:rsidRDefault="00DB3C1F">
      <w:pPr>
        <w:spacing w:after="0" w:line="240" w:lineRule="auto"/>
        <w:jc w:val="both"/>
        <w:rPr>
          <w:rFonts w:ascii="Arial" w:hAnsi="Arial" w:cs="Arial"/>
        </w:rPr>
      </w:pPr>
    </w:p>
    <w:p w14:paraId="67156B82" w14:textId="6233A399" w:rsidR="00DB3C1F" w:rsidRPr="00977FF9" w:rsidRDefault="00000000">
      <w:pPr>
        <w:spacing w:after="0" w:line="240" w:lineRule="auto"/>
        <w:jc w:val="both"/>
        <w:rPr>
          <w:rFonts w:ascii="Arial" w:hAnsi="Arial" w:cs="Arial"/>
        </w:rPr>
      </w:pPr>
      <w:r w:rsidRPr="00977FF9">
        <w:rPr>
          <w:rFonts w:ascii="Arial" w:hAnsi="Arial" w:cs="Arial"/>
        </w:rPr>
        <w:t xml:space="preserve">It is thus a wonder why there </w:t>
      </w:r>
      <w:r w:rsidR="00912023">
        <w:rPr>
          <w:rFonts w:ascii="Arial" w:hAnsi="Arial" w:cs="Arial"/>
        </w:rPr>
        <w:t xml:space="preserve">are </w:t>
      </w:r>
      <w:r w:rsidR="000D1DE7">
        <w:rPr>
          <w:rFonts w:ascii="Arial" w:hAnsi="Arial" w:cs="Arial"/>
        </w:rPr>
        <w:t xml:space="preserve">very limited </w:t>
      </w:r>
      <w:r w:rsidRPr="00977FF9">
        <w:rPr>
          <w:rFonts w:ascii="Arial" w:hAnsi="Arial" w:cs="Arial"/>
        </w:rPr>
        <w:t xml:space="preserve">Islamic finance institutions and products in the Philippines despite </w:t>
      </w:r>
      <w:r w:rsidR="00977FF9">
        <w:rPr>
          <w:rFonts w:ascii="Arial" w:hAnsi="Arial" w:cs="Arial"/>
        </w:rPr>
        <w:t>its</w:t>
      </w:r>
      <w:r w:rsidRPr="00977FF9">
        <w:rPr>
          <w:rFonts w:ascii="Arial" w:hAnsi="Arial" w:cs="Arial"/>
        </w:rPr>
        <w:t xml:space="preserve"> growing popularity worldwide, the availability of a law that enables its rollout, the number of potential users</w:t>
      </w:r>
      <w:r w:rsidR="002D712B">
        <w:rPr>
          <w:rFonts w:ascii="Arial" w:hAnsi="Arial" w:cs="Arial"/>
        </w:rPr>
        <w:t xml:space="preserve">, and the policy of government on financial inclusion </w:t>
      </w:r>
      <w:r w:rsidR="000D1DE7">
        <w:rPr>
          <w:rFonts w:ascii="Arial" w:hAnsi="Arial" w:cs="Arial"/>
        </w:rPr>
        <w:t xml:space="preserve">of </w:t>
      </w:r>
      <w:r w:rsidR="002D712B">
        <w:rPr>
          <w:rFonts w:ascii="Arial" w:hAnsi="Arial" w:cs="Arial"/>
        </w:rPr>
        <w:t xml:space="preserve">unbanked </w:t>
      </w:r>
      <w:r w:rsidR="000D1DE7">
        <w:rPr>
          <w:rFonts w:ascii="Arial" w:hAnsi="Arial" w:cs="Arial"/>
        </w:rPr>
        <w:t xml:space="preserve">regions </w:t>
      </w:r>
      <w:r w:rsidR="002D712B">
        <w:rPr>
          <w:rFonts w:ascii="Arial" w:hAnsi="Arial" w:cs="Arial"/>
        </w:rPr>
        <w:t>like the Bangsamoro Autonomous Region for Muslim Mindanao (BSP 2018)</w:t>
      </w:r>
      <w:r w:rsidRPr="00977FF9">
        <w:rPr>
          <w:rFonts w:ascii="Arial" w:hAnsi="Arial" w:cs="Arial"/>
        </w:rPr>
        <w:t>. This policy brief contributes to the analysis and provides suggestions</w:t>
      </w:r>
      <w:r w:rsidR="000D1DE7">
        <w:rPr>
          <w:rFonts w:ascii="Arial" w:hAnsi="Arial" w:cs="Arial"/>
        </w:rPr>
        <w:t xml:space="preserve"> to government given its pivotal roles in the promotion, information dissemination, and regulation of Islamic finance</w:t>
      </w:r>
      <w:r w:rsidRPr="00977FF9">
        <w:rPr>
          <w:rFonts w:ascii="Arial" w:hAnsi="Arial" w:cs="Arial"/>
        </w:rPr>
        <w:t xml:space="preserve">. </w:t>
      </w:r>
    </w:p>
    <w:p w14:paraId="3BCA37E3" w14:textId="77777777" w:rsidR="00DB3C1F" w:rsidRPr="00977FF9" w:rsidRDefault="00000000">
      <w:pPr>
        <w:spacing w:after="0" w:line="240" w:lineRule="auto"/>
        <w:jc w:val="both"/>
        <w:rPr>
          <w:rFonts w:ascii="Arial" w:hAnsi="Arial" w:cs="Arial"/>
        </w:rPr>
      </w:pPr>
      <w:r w:rsidRPr="00977FF9">
        <w:rPr>
          <w:rFonts w:ascii="Arial" w:hAnsi="Arial" w:cs="Arial"/>
        </w:rPr>
        <w:t xml:space="preserve"> </w:t>
      </w:r>
    </w:p>
    <w:p w14:paraId="57CEDB40" w14:textId="77777777" w:rsidR="00DB3C1F" w:rsidRPr="00977FF9" w:rsidRDefault="00DB3C1F">
      <w:pPr>
        <w:spacing w:after="0" w:line="240" w:lineRule="auto"/>
        <w:rPr>
          <w:rFonts w:ascii="Arial" w:hAnsi="Arial" w:cs="Arial"/>
        </w:rPr>
      </w:pPr>
    </w:p>
    <w:p w14:paraId="35BE13A5" w14:textId="77777777" w:rsidR="00DB3C1F" w:rsidRPr="00977FF9" w:rsidRDefault="00000000">
      <w:pPr>
        <w:spacing w:after="0" w:line="240" w:lineRule="auto"/>
        <w:rPr>
          <w:rFonts w:ascii="Arial" w:hAnsi="Arial" w:cs="Arial"/>
          <w:b/>
        </w:rPr>
      </w:pPr>
      <w:r w:rsidRPr="00977FF9">
        <w:rPr>
          <w:rFonts w:ascii="Arial" w:hAnsi="Arial" w:cs="Arial"/>
          <w:b/>
        </w:rPr>
        <w:t>What we know so far</w:t>
      </w:r>
    </w:p>
    <w:p w14:paraId="58048246" w14:textId="77777777" w:rsidR="00DB3C1F" w:rsidRPr="00977FF9" w:rsidRDefault="00DB3C1F">
      <w:pPr>
        <w:spacing w:after="0" w:line="240" w:lineRule="auto"/>
        <w:rPr>
          <w:rFonts w:ascii="Arial" w:hAnsi="Arial" w:cs="Arial"/>
        </w:rPr>
      </w:pPr>
    </w:p>
    <w:p w14:paraId="6AD735C8" w14:textId="557E8C85" w:rsidR="00DB3C1F" w:rsidRPr="00977FF9" w:rsidRDefault="00000000" w:rsidP="006F0C45">
      <w:pPr>
        <w:spacing w:after="0" w:line="240" w:lineRule="auto"/>
        <w:jc w:val="both"/>
        <w:rPr>
          <w:rFonts w:ascii="Arial" w:hAnsi="Arial" w:cs="Arial"/>
        </w:rPr>
      </w:pPr>
      <w:r w:rsidRPr="00977FF9">
        <w:rPr>
          <w:rFonts w:ascii="Arial" w:hAnsi="Arial" w:cs="Arial"/>
        </w:rPr>
        <w:t xml:space="preserve">One of the projects of the Escaping the Middle-Income Trap: Chains-for-Change Program of UP CIDS, in partnership with the Peace and Equity Foundation, is the conduct of an action research on Islamic finance. Our project wanted to understand the landscape of Islamic finance in the Philippines and to recommend ways to promote it. We have undertaken a review of relevant scientific and grey literature on the topic, went on fieldwork to interview Muslims from different ethnolinguistic groups (Maranao, Maguindanao, </w:t>
      </w:r>
      <w:proofErr w:type="spellStart"/>
      <w:r w:rsidRPr="00977FF9">
        <w:rPr>
          <w:rFonts w:ascii="Arial" w:hAnsi="Arial" w:cs="Arial"/>
        </w:rPr>
        <w:t>Yakan</w:t>
      </w:r>
      <w:proofErr w:type="spellEnd"/>
      <w:r w:rsidRPr="00977FF9">
        <w:rPr>
          <w:rFonts w:ascii="Arial" w:hAnsi="Arial" w:cs="Arial"/>
        </w:rPr>
        <w:t xml:space="preserve">), and brainstormed with government, financial institutions, and experts on this topic. </w:t>
      </w:r>
      <w:r w:rsidR="000D1DE7">
        <w:rPr>
          <w:rFonts w:ascii="Arial" w:hAnsi="Arial" w:cs="Arial"/>
        </w:rPr>
        <w:t>Here are s</w:t>
      </w:r>
      <w:r w:rsidRPr="00977FF9">
        <w:rPr>
          <w:rFonts w:ascii="Arial" w:hAnsi="Arial" w:cs="Arial"/>
        </w:rPr>
        <w:t xml:space="preserve">ome of </w:t>
      </w:r>
      <w:r w:rsidR="000D1DE7">
        <w:rPr>
          <w:rFonts w:ascii="Arial" w:hAnsi="Arial" w:cs="Arial"/>
        </w:rPr>
        <w:t xml:space="preserve">our </w:t>
      </w:r>
      <w:r w:rsidRPr="00977FF9">
        <w:rPr>
          <w:rFonts w:ascii="Arial" w:hAnsi="Arial" w:cs="Arial"/>
        </w:rPr>
        <w:t xml:space="preserve">key findings: </w:t>
      </w:r>
    </w:p>
    <w:p w14:paraId="5D3724E1" w14:textId="77777777" w:rsidR="00DB3C1F" w:rsidRPr="00977FF9" w:rsidRDefault="00DB3C1F">
      <w:pPr>
        <w:spacing w:after="0" w:line="240" w:lineRule="auto"/>
        <w:rPr>
          <w:rFonts w:ascii="Arial" w:hAnsi="Arial" w:cs="Arial"/>
        </w:rPr>
      </w:pPr>
    </w:p>
    <w:p w14:paraId="278EA2E2" w14:textId="2751FF6E" w:rsidR="00DB3C1F" w:rsidRPr="00977FF9" w:rsidRDefault="00000000">
      <w:pPr>
        <w:numPr>
          <w:ilvl w:val="0"/>
          <w:numId w:val="1"/>
        </w:numPr>
        <w:pBdr>
          <w:top w:val="nil"/>
          <w:left w:val="nil"/>
          <w:bottom w:val="nil"/>
          <w:right w:val="nil"/>
          <w:between w:val="nil"/>
        </w:pBdr>
        <w:spacing w:after="0" w:line="240" w:lineRule="auto"/>
        <w:rPr>
          <w:rFonts w:ascii="Arial" w:hAnsi="Arial" w:cs="Arial"/>
        </w:rPr>
      </w:pPr>
      <w:r w:rsidRPr="00977FF9">
        <w:rPr>
          <w:rFonts w:ascii="Arial" w:hAnsi="Arial" w:cs="Arial"/>
          <w:color w:val="000000"/>
        </w:rPr>
        <w:t xml:space="preserve">There is a clamor for Islamic finance products and many Muslims </w:t>
      </w:r>
      <w:r w:rsidR="006F0C45">
        <w:rPr>
          <w:rFonts w:ascii="Arial" w:hAnsi="Arial" w:cs="Arial"/>
          <w:color w:val="000000"/>
        </w:rPr>
        <w:t xml:space="preserve">would rather </w:t>
      </w:r>
      <w:r w:rsidRPr="00977FF9">
        <w:rPr>
          <w:rFonts w:ascii="Arial" w:hAnsi="Arial" w:cs="Arial"/>
          <w:color w:val="000000"/>
        </w:rPr>
        <w:t xml:space="preserve">not access conventional finance, </w:t>
      </w:r>
    </w:p>
    <w:p w14:paraId="1DCD43CE" w14:textId="77777777" w:rsidR="00912023" w:rsidRPr="00912023" w:rsidRDefault="00000000">
      <w:pPr>
        <w:numPr>
          <w:ilvl w:val="0"/>
          <w:numId w:val="1"/>
        </w:numPr>
        <w:pBdr>
          <w:top w:val="nil"/>
          <w:left w:val="nil"/>
          <w:bottom w:val="nil"/>
          <w:right w:val="nil"/>
          <w:between w:val="nil"/>
        </w:pBdr>
        <w:spacing w:after="0" w:line="240" w:lineRule="auto"/>
        <w:rPr>
          <w:rFonts w:ascii="Arial" w:hAnsi="Arial" w:cs="Arial"/>
        </w:rPr>
      </w:pPr>
      <w:r w:rsidRPr="00977FF9">
        <w:rPr>
          <w:rFonts w:ascii="Arial" w:hAnsi="Arial" w:cs="Arial"/>
          <w:color w:val="000000"/>
        </w:rPr>
        <w:t xml:space="preserve">A number of cooperatives had good success when they pilot tested Islamic microfinance among their members, </w:t>
      </w:r>
    </w:p>
    <w:p w14:paraId="70B0D330" w14:textId="77777777" w:rsidR="002E5F8E" w:rsidRPr="002E5F8E" w:rsidRDefault="00912023">
      <w:pPr>
        <w:numPr>
          <w:ilvl w:val="0"/>
          <w:numId w:val="1"/>
        </w:numPr>
        <w:pBdr>
          <w:top w:val="nil"/>
          <w:left w:val="nil"/>
          <w:bottom w:val="nil"/>
          <w:right w:val="nil"/>
          <w:between w:val="nil"/>
        </w:pBdr>
        <w:spacing w:after="0" w:line="240" w:lineRule="auto"/>
        <w:rPr>
          <w:rFonts w:ascii="Arial" w:hAnsi="Arial" w:cs="Arial"/>
        </w:rPr>
      </w:pPr>
      <w:r>
        <w:rPr>
          <w:rFonts w:ascii="Arial" w:hAnsi="Arial" w:cs="Arial"/>
          <w:color w:val="000000"/>
        </w:rPr>
        <w:t xml:space="preserve">The </w:t>
      </w:r>
      <w:r w:rsidR="002E5F8E">
        <w:rPr>
          <w:rFonts w:ascii="Arial" w:hAnsi="Arial" w:cs="Arial"/>
          <w:color w:val="000000"/>
        </w:rPr>
        <w:t xml:space="preserve">pilot models of </w:t>
      </w:r>
      <w:r>
        <w:rPr>
          <w:rFonts w:ascii="Arial" w:hAnsi="Arial" w:cs="Arial"/>
          <w:color w:val="000000"/>
        </w:rPr>
        <w:t xml:space="preserve">Islamic microfinance experienced challenges on screening, business model, and enforcement of </w:t>
      </w:r>
      <w:r w:rsidR="002E5F8E">
        <w:rPr>
          <w:rFonts w:ascii="Arial" w:hAnsi="Arial" w:cs="Arial"/>
          <w:color w:val="000000"/>
        </w:rPr>
        <w:t xml:space="preserve">agreement, which are problems typical of any credit transaction, </w:t>
      </w:r>
    </w:p>
    <w:p w14:paraId="260B7518" w14:textId="5292A5FA" w:rsidR="00DB3C1F" w:rsidRPr="00977FF9" w:rsidRDefault="002E5F8E" w:rsidP="002E5F8E">
      <w:pPr>
        <w:numPr>
          <w:ilvl w:val="0"/>
          <w:numId w:val="1"/>
        </w:numPr>
        <w:pBdr>
          <w:top w:val="nil"/>
          <w:left w:val="nil"/>
          <w:bottom w:val="nil"/>
          <w:right w:val="nil"/>
          <w:between w:val="nil"/>
        </w:pBdr>
        <w:spacing w:after="0" w:line="240" w:lineRule="auto"/>
        <w:rPr>
          <w:rFonts w:ascii="Arial" w:hAnsi="Arial" w:cs="Arial"/>
        </w:rPr>
      </w:pPr>
      <w:r>
        <w:rPr>
          <w:rFonts w:ascii="Arial" w:hAnsi="Arial" w:cs="Arial"/>
          <w:color w:val="000000"/>
        </w:rPr>
        <w:t>The Sharia Advisory Boards which were set up in the cooperative provided not just the policy guidance on lending, they also helped in enforcing agreements using religious teachings, social capital, and reputation which suggests that Islamic financing, in this set up, could help address conventional credit challenges;</w:t>
      </w:r>
      <w:r w:rsidR="00912023">
        <w:rPr>
          <w:rFonts w:ascii="Arial" w:hAnsi="Arial" w:cs="Arial"/>
          <w:color w:val="000000"/>
        </w:rPr>
        <w:t xml:space="preserve"> </w:t>
      </w:r>
      <w:r w:rsidRPr="00977FF9">
        <w:rPr>
          <w:rFonts w:ascii="Arial" w:hAnsi="Arial" w:cs="Arial"/>
          <w:color w:val="000000"/>
        </w:rPr>
        <w:t xml:space="preserve">and </w:t>
      </w:r>
    </w:p>
    <w:p w14:paraId="2097EE04" w14:textId="5EB0B6B0" w:rsidR="00DB3C1F" w:rsidRPr="00977FF9" w:rsidRDefault="00000000">
      <w:pPr>
        <w:numPr>
          <w:ilvl w:val="0"/>
          <w:numId w:val="1"/>
        </w:numPr>
        <w:pBdr>
          <w:top w:val="nil"/>
          <w:left w:val="nil"/>
          <w:bottom w:val="nil"/>
          <w:right w:val="nil"/>
          <w:between w:val="nil"/>
        </w:pBdr>
        <w:spacing w:after="0" w:line="240" w:lineRule="auto"/>
        <w:rPr>
          <w:rFonts w:ascii="Arial" w:hAnsi="Arial" w:cs="Arial"/>
        </w:rPr>
      </w:pPr>
      <w:r w:rsidRPr="00977FF9">
        <w:rPr>
          <w:rFonts w:ascii="Arial" w:hAnsi="Arial" w:cs="Arial"/>
          <w:color w:val="000000"/>
        </w:rPr>
        <w:t>Many Filipino Muslims do not have a clear understanding of Islamic finance</w:t>
      </w:r>
      <w:r w:rsidRPr="00977FF9">
        <w:rPr>
          <w:rFonts w:ascii="Arial" w:hAnsi="Arial" w:cs="Arial"/>
        </w:rPr>
        <w:t>; and</w:t>
      </w:r>
      <w:r w:rsidR="000D1DE7">
        <w:rPr>
          <w:rFonts w:ascii="Arial" w:hAnsi="Arial" w:cs="Arial"/>
        </w:rPr>
        <w:t xml:space="preserve"> </w:t>
      </w:r>
      <w:r w:rsidRPr="00977FF9">
        <w:rPr>
          <w:rFonts w:ascii="Arial" w:hAnsi="Arial" w:cs="Arial"/>
          <w:color w:val="000000"/>
        </w:rPr>
        <w:t xml:space="preserve">the need to build a </w:t>
      </w:r>
      <w:proofErr w:type="spellStart"/>
      <w:r w:rsidRPr="00977FF9">
        <w:rPr>
          <w:rFonts w:ascii="Arial" w:hAnsi="Arial" w:cs="Arial"/>
          <w:color w:val="000000"/>
        </w:rPr>
        <w:t>Shar</w:t>
      </w:r>
      <w:r w:rsidRPr="00977FF9">
        <w:rPr>
          <w:rFonts w:ascii="Arial" w:hAnsi="Arial" w:cs="Arial"/>
        </w:rPr>
        <w:t>’</w:t>
      </w:r>
      <w:r w:rsidRPr="00977FF9">
        <w:rPr>
          <w:rFonts w:ascii="Arial" w:hAnsi="Arial" w:cs="Arial"/>
          <w:color w:val="000000"/>
        </w:rPr>
        <w:t>ia</w:t>
      </w:r>
      <w:proofErr w:type="spellEnd"/>
      <w:r w:rsidRPr="00977FF9">
        <w:rPr>
          <w:rFonts w:ascii="Arial" w:hAnsi="Arial" w:cs="Arial"/>
          <w:color w:val="000000"/>
        </w:rPr>
        <w:t xml:space="preserve"> Advisory </w:t>
      </w:r>
      <w:r w:rsidR="000D1DE7">
        <w:rPr>
          <w:rFonts w:ascii="Arial" w:hAnsi="Arial" w:cs="Arial"/>
          <w:color w:val="000000"/>
        </w:rPr>
        <w:t>Council</w:t>
      </w:r>
      <w:r w:rsidRPr="00977FF9">
        <w:rPr>
          <w:rFonts w:ascii="Arial" w:hAnsi="Arial" w:cs="Arial"/>
          <w:color w:val="000000"/>
        </w:rPr>
        <w:t xml:space="preserve"> in every </w:t>
      </w:r>
      <w:r w:rsidRPr="00977FF9">
        <w:rPr>
          <w:rFonts w:ascii="Arial" w:hAnsi="Arial" w:cs="Arial"/>
        </w:rPr>
        <w:t xml:space="preserve">financial </w:t>
      </w:r>
      <w:r w:rsidRPr="00977FF9">
        <w:rPr>
          <w:rFonts w:ascii="Arial" w:hAnsi="Arial" w:cs="Arial"/>
          <w:color w:val="000000"/>
        </w:rPr>
        <w:t>institution contributes to limited agreements on acceptable products, services, and procedures</w:t>
      </w:r>
      <w:r w:rsidRPr="00977FF9">
        <w:rPr>
          <w:rFonts w:ascii="Arial" w:hAnsi="Arial" w:cs="Arial"/>
        </w:rPr>
        <w:t xml:space="preserve"> </w:t>
      </w:r>
      <w:r w:rsidRPr="00977FF9">
        <w:rPr>
          <w:rFonts w:ascii="Arial" w:hAnsi="Arial" w:cs="Arial"/>
          <w:color w:val="000000"/>
        </w:rPr>
        <w:t>(Banaga, Ray, and Tomkins 1994).</w:t>
      </w:r>
    </w:p>
    <w:p w14:paraId="7F92D030" w14:textId="77777777" w:rsidR="00DB3C1F" w:rsidRPr="00977FF9" w:rsidRDefault="00DB3C1F">
      <w:pPr>
        <w:spacing w:after="0" w:line="240" w:lineRule="auto"/>
        <w:rPr>
          <w:rFonts w:ascii="Arial" w:hAnsi="Arial" w:cs="Arial"/>
        </w:rPr>
      </w:pPr>
    </w:p>
    <w:p w14:paraId="3E49BF3E" w14:textId="35BEDE0A" w:rsidR="00DB3C1F" w:rsidRPr="00977FF9" w:rsidRDefault="00000000">
      <w:pPr>
        <w:spacing w:after="0" w:line="240" w:lineRule="auto"/>
        <w:rPr>
          <w:rFonts w:ascii="Arial" w:hAnsi="Arial" w:cs="Arial"/>
        </w:rPr>
      </w:pPr>
      <w:r w:rsidRPr="00977FF9">
        <w:rPr>
          <w:rFonts w:ascii="Arial" w:hAnsi="Arial" w:cs="Arial"/>
        </w:rPr>
        <w:t xml:space="preserve">It was evident that information and education efforts, along with pilot testing of models and harvesting of lessons, could improve the </w:t>
      </w:r>
      <w:r w:rsidR="000D1DE7">
        <w:rPr>
          <w:rFonts w:ascii="Arial" w:hAnsi="Arial" w:cs="Arial"/>
        </w:rPr>
        <w:t xml:space="preserve">appreciation for </w:t>
      </w:r>
      <w:r w:rsidRPr="00977FF9">
        <w:rPr>
          <w:rFonts w:ascii="Arial" w:hAnsi="Arial" w:cs="Arial"/>
        </w:rPr>
        <w:t xml:space="preserve">Islamic finance in the Philippines. For this policy brief, we did a sentiment analysis of a sample of available scientific literature. </w:t>
      </w:r>
      <w:r w:rsidR="000D1DE7">
        <w:rPr>
          <w:rFonts w:ascii="Arial" w:hAnsi="Arial" w:cs="Arial"/>
        </w:rPr>
        <w:t xml:space="preserve">We wanted to have a sense of the underlying emotions behind the tone and delivery of the texts. Our </w:t>
      </w:r>
      <w:r w:rsidRPr="00977FF9">
        <w:rPr>
          <w:rFonts w:ascii="Arial" w:hAnsi="Arial" w:cs="Arial"/>
        </w:rPr>
        <w:t>sentiment analysis</w:t>
      </w:r>
      <w:r w:rsidR="000D1DE7">
        <w:rPr>
          <w:rFonts w:ascii="Arial" w:hAnsi="Arial" w:cs="Arial"/>
        </w:rPr>
        <w:t xml:space="preserve"> </w:t>
      </w:r>
      <w:r w:rsidRPr="00977FF9">
        <w:rPr>
          <w:rFonts w:ascii="Arial" w:hAnsi="Arial" w:cs="Arial"/>
        </w:rPr>
        <w:t xml:space="preserve">complements the literature review </w:t>
      </w:r>
      <w:r w:rsidR="000D1DE7">
        <w:rPr>
          <w:rFonts w:ascii="Arial" w:hAnsi="Arial" w:cs="Arial"/>
        </w:rPr>
        <w:t xml:space="preserve">that we did in our </w:t>
      </w:r>
      <w:r w:rsidRPr="00977FF9">
        <w:rPr>
          <w:rFonts w:ascii="Arial" w:hAnsi="Arial" w:cs="Arial"/>
        </w:rPr>
        <w:t xml:space="preserve">Islamic </w:t>
      </w:r>
      <w:r w:rsidR="000D1DE7">
        <w:rPr>
          <w:rFonts w:ascii="Arial" w:hAnsi="Arial" w:cs="Arial"/>
        </w:rPr>
        <w:t>F</w:t>
      </w:r>
      <w:r w:rsidRPr="00977FF9">
        <w:rPr>
          <w:rFonts w:ascii="Arial" w:hAnsi="Arial" w:cs="Arial"/>
        </w:rPr>
        <w:t xml:space="preserve">inancing Project where the focus was on identifying themes from the literature. </w:t>
      </w:r>
    </w:p>
    <w:p w14:paraId="2E3A8677" w14:textId="77777777" w:rsidR="00DB3C1F" w:rsidRPr="00977FF9" w:rsidRDefault="00DB3C1F">
      <w:pPr>
        <w:spacing w:after="0" w:line="240" w:lineRule="auto"/>
        <w:rPr>
          <w:rFonts w:ascii="Arial" w:hAnsi="Arial" w:cs="Arial"/>
        </w:rPr>
      </w:pPr>
    </w:p>
    <w:p w14:paraId="16454E03" w14:textId="77777777" w:rsidR="00DB3C1F" w:rsidRPr="00977FF9" w:rsidRDefault="00DB3C1F">
      <w:pPr>
        <w:spacing w:after="0" w:line="240" w:lineRule="auto"/>
        <w:rPr>
          <w:rFonts w:ascii="Arial" w:hAnsi="Arial" w:cs="Arial"/>
        </w:rPr>
      </w:pPr>
    </w:p>
    <w:p w14:paraId="7BCE8734" w14:textId="61B63111" w:rsidR="00DB3C1F" w:rsidRPr="00977FF9" w:rsidRDefault="00000000">
      <w:pPr>
        <w:spacing w:after="0" w:line="240" w:lineRule="auto"/>
        <w:rPr>
          <w:rFonts w:ascii="Arial" w:hAnsi="Arial" w:cs="Arial"/>
          <w:b/>
        </w:rPr>
      </w:pPr>
      <w:r w:rsidRPr="00977FF9">
        <w:rPr>
          <w:rFonts w:ascii="Arial" w:hAnsi="Arial" w:cs="Arial"/>
          <w:b/>
        </w:rPr>
        <w:t>Sentiment analysis on “Islamic financing” and “</w:t>
      </w:r>
      <w:proofErr w:type="spellStart"/>
      <w:r w:rsidRPr="00977FF9">
        <w:rPr>
          <w:rFonts w:ascii="Arial" w:hAnsi="Arial" w:cs="Arial"/>
          <w:b/>
        </w:rPr>
        <w:t>Shari’ah</w:t>
      </w:r>
      <w:proofErr w:type="spellEnd"/>
      <w:r w:rsidRPr="00977FF9">
        <w:rPr>
          <w:rFonts w:ascii="Arial" w:hAnsi="Arial" w:cs="Arial"/>
          <w:b/>
        </w:rPr>
        <w:t xml:space="preserve"> financing:” Generally positive but with a mix of negative </w:t>
      </w:r>
      <w:r w:rsidR="002E5F8E">
        <w:rPr>
          <w:rFonts w:ascii="Arial" w:hAnsi="Arial" w:cs="Arial"/>
          <w:b/>
        </w:rPr>
        <w:t>emotions</w:t>
      </w:r>
      <w:r w:rsidRPr="00977FF9">
        <w:rPr>
          <w:rFonts w:ascii="Arial" w:hAnsi="Arial" w:cs="Arial"/>
          <w:b/>
        </w:rPr>
        <w:t xml:space="preserve"> especially around risks </w:t>
      </w:r>
    </w:p>
    <w:p w14:paraId="3D25C5FC" w14:textId="77777777" w:rsidR="00DB3C1F" w:rsidRPr="00977FF9" w:rsidRDefault="00DB3C1F">
      <w:pPr>
        <w:spacing w:after="0" w:line="240" w:lineRule="auto"/>
        <w:rPr>
          <w:rFonts w:ascii="Arial" w:hAnsi="Arial" w:cs="Arial"/>
          <w:b/>
        </w:rPr>
      </w:pPr>
    </w:p>
    <w:p w14:paraId="1D938744" w14:textId="70FEF4C0" w:rsidR="000D1DE7" w:rsidRPr="00977FF9" w:rsidRDefault="00000000" w:rsidP="000D1DE7">
      <w:pPr>
        <w:spacing w:after="0" w:line="240" w:lineRule="auto"/>
        <w:jc w:val="both"/>
        <w:rPr>
          <w:rFonts w:ascii="Arial" w:hAnsi="Arial" w:cs="Arial"/>
        </w:rPr>
      </w:pPr>
      <w:r w:rsidRPr="00977FF9">
        <w:rPr>
          <w:rFonts w:ascii="Arial" w:hAnsi="Arial" w:cs="Arial"/>
        </w:rPr>
        <w:t>We performed a sentiment analysis, a form of a data mining procedure,</w:t>
      </w:r>
      <w:r w:rsidR="000D1DE7">
        <w:rPr>
          <w:rFonts w:ascii="Arial" w:hAnsi="Arial" w:cs="Arial"/>
        </w:rPr>
        <w:t xml:space="preserve"> on the abstracts of scientific journals that looked into “Islamic financing” and “</w:t>
      </w:r>
      <w:proofErr w:type="spellStart"/>
      <w:r w:rsidR="000D1DE7">
        <w:rPr>
          <w:rFonts w:ascii="Arial" w:hAnsi="Arial" w:cs="Arial"/>
        </w:rPr>
        <w:t>Shari’ah</w:t>
      </w:r>
      <w:proofErr w:type="spellEnd"/>
      <w:r w:rsidR="000D1DE7">
        <w:rPr>
          <w:rFonts w:ascii="Arial" w:hAnsi="Arial" w:cs="Arial"/>
        </w:rPr>
        <w:t xml:space="preserve"> financing”</w:t>
      </w:r>
      <w:r w:rsidRPr="00977FF9">
        <w:rPr>
          <w:rFonts w:ascii="Arial" w:hAnsi="Arial" w:cs="Arial"/>
        </w:rPr>
        <w:t xml:space="preserve">. We sourced our data from various journals like the International Social Science Research and Economic Journal of Emerging Markets. </w:t>
      </w:r>
      <w:r w:rsidR="000D1DE7">
        <w:rPr>
          <w:rFonts w:ascii="Arial" w:hAnsi="Arial" w:cs="Arial"/>
        </w:rPr>
        <w:t>With</w:t>
      </w:r>
      <w:r w:rsidRPr="00977FF9">
        <w:rPr>
          <w:rFonts w:ascii="Arial" w:hAnsi="Arial" w:cs="Arial"/>
        </w:rPr>
        <w:t xml:space="preserve"> 62 observations, </w:t>
      </w:r>
      <w:r w:rsidR="000D1DE7">
        <w:rPr>
          <w:rFonts w:ascii="Arial" w:hAnsi="Arial" w:cs="Arial"/>
        </w:rPr>
        <w:t xml:space="preserve">we </w:t>
      </w:r>
      <w:r w:rsidRPr="00977FF9">
        <w:rPr>
          <w:rFonts w:ascii="Arial" w:hAnsi="Arial" w:cs="Arial"/>
        </w:rPr>
        <w:t>use</w:t>
      </w:r>
      <w:r w:rsidR="000D1DE7">
        <w:rPr>
          <w:rFonts w:ascii="Arial" w:hAnsi="Arial" w:cs="Arial"/>
        </w:rPr>
        <w:t>d</w:t>
      </w:r>
      <w:r w:rsidRPr="00977FF9">
        <w:rPr>
          <w:rFonts w:ascii="Arial" w:hAnsi="Arial" w:cs="Arial"/>
        </w:rPr>
        <w:t xml:space="preserve"> the R programming language and created three models with varying complexity: NRC Word-Emotion Association Lexicon, Bing Lexicon, and the Loughran-</w:t>
      </w:r>
      <w:proofErr w:type="spellStart"/>
      <w:r w:rsidRPr="00977FF9">
        <w:rPr>
          <w:rFonts w:ascii="Arial" w:hAnsi="Arial" w:cs="Arial"/>
        </w:rPr>
        <w:t>Mcdonald</w:t>
      </w:r>
      <w:proofErr w:type="spellEnd"/>
      <w:r w:rsidRPr="00977FF9">
        <w:rPr>
          <w:rFonts w:ascii="Arial" w:hAnsi="Arial" w:cs="Arial"/>
        </w:rPr>
        <w:t xml:space="preserve"> </w:t>
      </w:r>
      <w:r w:rsidRPr="00977FF9">
        <w:rPr>
          <w:rFonts w:ascii="Arial" w:hAnsi="Arial" w:cs="Arial"/>
        </w:rPr>
        <w:lastRenderedPageBreak/>
        <w:t xml:space="preserve">Lexicon. </w:t>
      </w:r>
      <w:r w:rsidR="000D1DE7" w:rsidRPr="00977FF9">
        <w:rPr>
          <w:rFonts w:ascii="Arial" w:hAnsi="Arial" w:cs="Arial"/>
        </w:rPr>
        <w:t xml:space="preserve">Figure 1, which explains the methodology of </w:t>
      </w:r>
      <w:r w:rsidR="000D1DE7">
        <w:rPr>
          <w:rFonts w:ascii="Arial" w:hAnsi="Arial" w:cs="Arial"/>
        </w:rPr>
        <w:t>our</w:t>
      </w:r>
      <w:r w:rsidR="000D1DE7" w:rsidRPr="00977FF9">
        <w:rPr>
          <w:rFonts w:ascii="Arial" w:hAnsi="Arial" w:cs="Arial"/>
        </w:rPr>
        <w:t xml:space="preserve"> sentiment analysis</w:t>
      </w:r>
      <w:r w:rsidR="000D1DE7">
        <w:rPr>
          <w:rFonts w:ascii="Arial" w:hAnsi="Arial" w:cs="Arial"/>
        </w:rPr>
        <w:t>,</w:t>
      </w:r>
      <w:r w:rsidR="000D1DE7" w:rsidRPr="00977FF9">
        <w:rPr>
          <w:rFonts w:ascii="Arial" w:hAnsi="Arial" w:cs="Arial"/>
        </w:rPr>
        <w:t xml:space="preserve"> is explained in the footnote.</w:t>
      </w:r>
      <w:r w:rsidR="000D1DE7" w:rsidRPr="00977FF9">
        <w:rPr>
          <w:rFonts w:ascii="Arial" w:hAnsi="Arial" w:cs="Arial"/>
          <w:vertAlign w:val="superscript"/>
        </w:rPr>
        <w:footnoteReference w:id="7"/>
      </w:r>
      <w:r w:rsidR="000D1DE7" w:rsidRPr="00977FF9">
        <w:rPr>
          <w:rFonts w:ascii="Arial" w:hAnsi="Arial" w:cs="Arial"/>
        </w:rPr>
        <w:t xml:space="preserve"> </w:t>
      </w:r>
    </w:p>
    <w:p w14:paraId="6D292431" w14:textId="3FB90715" w:rsidR="00DB3C1F" w:rsidRPr="00977FF9" w:rsidRDefault="00DB3C1F">
      <w:pPr>
        <w:spacing w:after="0" w:line="240" w:lineRule="auto"/>
        <w:jc w:val="both"/>
        <w:rPr>
          <w:rFonts w:ascii="Arial" w:hAnsi="Arial" w:cs="Arial"/>
        </w:rPr>
      </w:pPr>
    </w:p>
    <w:p w14:paraId="5E5E6F39" w14:textId="77777777" w:rsidR="00DB3C1F" w:rsidRPr="00977FF9" w:rsidRDefault="00000000">
      <w:pPr>
        <w:spacing w:after="0" w:line="240" w:lineRule="auto"/>
        <w:jc w:val="center"/>
        <w:rPr>
          <w:rFonts w:ascii="Arial" w:hAnsi="Arial" w:cs="Arial"/>
        </w:rPr>
      </w:pPr>
      <w:r w:rsidRPr="00977FF9">
        <w:rPr>
          <w:rFonts w:ascii="Arial" w:hAnsi="Arial" w:cs="Arial"/>
          <w:noProof/>
        </w:rPr>
        <mc:AlternateContent>
          <mc:Choice Requires="wpg">
            <w:drawing>
              <wp:inline distT="114300" distB="114300" distL="114300" distR="114300" wp14:anchorId="515D519F" wp14:editId="041111FD">
                <wp:extent cx="4610100" cy="3028950"/>
                <wp:effectExtent l="12700" t="12700" r="12700" b="12700"/>
                <wp:docPr id="1" name="Group 1"/>
                <wp:cNvGraphicFramePr/>
                <a:graphic xmlns:a="http://schemas.openxmlformats.org/drawingml/2006/main">
                  <a:graphicData uri="http://schemas.microsoft.com/office/word/2010/wordprocessingGroup">
                    <wpg:wgp>
                      <wpg:cNvGrpSpPr/>
                      <wpg:grpSpPr>
                        <a:xfrm>
                          <a:off x="0" y="0"/>
                          <a:ext cx="4610100" cy="3028950"/>
                          <a:chOff x="1153825" y="201775"/>
                          <a:chExt cx="4598850" cy="3022925"/>
                        </a:xfrm>
                      </wpg:grpSpPr>
                      <wps:wsp>
                        <wps:cNvPr id="785412535" name="Rectangle 785412535"/>
                        <wps:cNvSpPr/>
                        <wps:spPr>
                          <a:xfrm>
                            <a:off x="2835752" y="206550"/>
                            <a:ext cx="1186500" cy="4719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714C57E9" w14:textId="77777777" w:rsidR="00DB3C1F" w:rsidRDefault="00000000">
                              <w:pPr>
                                <w:spacing w:after="0" w:line="240" w:lineRule="auto"/>
                                <w:jc w:val="center"/>
                                <w:textDirection w:val="btLr"/>
                              </w:pPr>
                              <w:r>
                                <w:rPr>
                                  <w:rFonts w:ascii="Arial" w:eastAsia="Arial" w:hAnsi="Arial" w:cs="Arial"/>
                                  <w:color w:val="000000"/>
                                  <w:sz w:val="20"/>
                                </w:rPr>
                                <w:t>Source Material</w:t>
                              </w:r>
                            </w:p>
                          </w:txbxContent>
                        </wps:txbx>
                        <wps:bodyPr spcFirstLastPara="1" wrap="square" lIns="91425" tIns="91425" rIns="91425" bIns="91425" anchor="ctr" anchorCtr="0">
                          <a:noAutofit/>
                        </wps:bodyPr>
                      </wps:wsp>
                      <wps:wsp>
                        <wps:cNvPr id="539769140" name="Rectangle 539769140"/>
                        <wps:cNvSpPr/>
                        <wps:spPr>
                          <a:xfrm>
                            <a:off x="1220450" y="841910"/>
                            <a:ext cx="1186500" cy="4719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4E101A88" w14:textId="77777777" w:rsidR="00DB3C1F" w:rsidRDefault="00000000">
                              <w:pPr>
                                <w:spacing w:after="0" w:line="240" w:lineRule="auto"/>
                                <w:jc w:val="center"/>
                                <w:textDirection w:val="btLr"/>
                              </w:pPr>
                              <w:r>
                                <w:rPr>
                                  <w:rFonts w:ascii="Arial" w:eastAsia="Arial" w:hAnsi="Arial" w:cs="Arial"/>
                                  <w:color w:val="000000"/>
                                  <w:sz w:val="20"/>
                                </w:rPr>
                                <w:t>Title</w:t>
                              </w:r>
                            </w:p>
                          </w:txbxContent>
                        </wps:txbx>
                        <wps:bodyPr spcFirstLastPara="1" wrap="square" lIns="91425" tIns="91425" rIns="91425" bIns="91425" anchor="ctr" anchorCtr="0">
                          <a:noAutofit/>
                        </wps:bodyPr>
                      </wps:wsp>
                      <wps:wsp>
                        <wps:cNvPr id="727611000" name="Rectangle 727611000"/>
                        <wps:cNvSpPr/>
                        <wps:spPr>
                          <a:xfrm>
                            <a:off x="2835752" y="841910"/>
                            <a:ext cx="1186500" cy="4719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7B985AD6" w14:textId="77777777" w:rsidR="00DB3C1F" w:rsidRDefault="00000000">
                              <w:pPr>
                                <w:spacing w:after="0" w:line="240" w:lineRule="auto"/>
                                <w:jc w:val="center"/>
                                <w:textDirection w:val="btLr"/>
                              </w:pPr>
                              <w:r>
                                <w:rPr>
                                  <w:rFonts w:ascii="Arial" w:eastAsia="Arial" w:hAnsi="Arial" w:cs="Arial"/>
                                  <w:color w:val="000000"/>
                                  <w:sz w:val="20"/>
                                </w:rPr>
                                <w:t>Abstract</w:t>
                              </w:r>
                            </w:p>
                          </w:txbxContent>
                        </wps:txbx>
                        <wps:bodyPr spcFirstLastPara="1" wrap="square" lIns="91425" tIns="91425" rIns="91425" bIns="91425" anchor="ctr" anchorCtr="0">
                          <a:noAutofit/>
                        </wps:bodyPr>
                      </wps:wsp>
                      <wps:wsp>
                        <wps:cNvPr id="552109049" name="Rectangle 552109049"/>
                        <wps:cNvSpPr/>
                        <wps:spPr>
                          <a:xfrm>
                            <a:off x="4451054" y="841910"/>
                            <a:ext cx="1186500" cy="471900"/>
                          </a:xfrm>
                          <a:prstGeom prst="rect">
                            <a:avLst/>
                          </a:prstGeom>
                          <a:solidFill>
                            <a:srgbClr val="FFF2CC"/>
                          </a:solidFill>
                          <a:ln w="9525" cap="flat" cmpd="sng">
                            <a:solidFill>
                              <a:srgbClr val="000000"/>
                            </a:solidFill>
                            <a:prstDash val="solid"/>
                            <a:round/>
                            <a:headEnd type="none" w="sm" len="sm"/>
                            <a:tailEnd type="none" w="sm" len="sm"/>
                          </a:ln>
                        </wps:spPr>
                        <wps:txbx>
                          <w:txbxContent>
                            <w:p w14:paraId="55101948" w14:textId="77777777" w:rsidR="00DB3C1F" w:rsidRDefault="00000000">
                              <w:pPr>
                                <w:spacing w:after="0" w:line="240" w:lineRule="auto"/>
                                <w:jc w:val="center"/>
                                <w:textDirection w:val="btLr"/>
                              </w:pPr>
                              <w:r>
                                <w:rPr>
                                  <w:rFonts w:ascii="Arial" w:eastAsia="Arial" w:hAnsi="Arial" w:cs="Arial"/>
                                  <w:color w:val="000000"/>
                                  <w:sz w:val="20"/>
                                </w:rPr>
                                <w:t>Keywords</w:t>
                              </w:r>
                            </w:p>
                          </w:txbxContent>
                        </wps:txbx>
                        <wps:bodyPr spcFirstLastPara="1" wrap="square" lIns="91425" tIns="91425" rIns="91425" bIns="91425" anchor="ctr" anchorCtr="0">
                          <a:noAutofit/>
                        </wps:bodyPr>
                      </wps:wsp>
                      <wps:wsp>
                        <wps:cNvPr id="1410515365" name="Rectangle 1410515365"/>
                        <wps:cNvSpPr/>
                        <wps:spPr>
                          <a:xfrm>
                            <a:off x="2835752" y="1477270"/>
                            <a:ext cx="1186500" cy="471900"/>
                          </a:xfrm>
                          <a:prstGeom prst="rect">
                            <a:avLst/>
                          </a:prstGeom>
                          <a:solidFill>
                            <a:srgbClr val="FFE599"/>
                          </a:solidFill>
                          <a:ln w="9525" cap="flat" cmpd="sng">
                            <a:solidFill>
                              <a:srgbClr val="000000"/>
                            </a:solidFill>
                            <a:prstDash val="solid"/>
                            <a:round/>
                            <a:headEnd type="none" w="sm" len="sm"/>
                            <a:tailEnd type="none" w="sm" len="sm"/>
                          </a:ln>
                        </wps:spPr>
                        <wps:txbx>
                          <w:txbxContent>
                            <w:p w14:paraId="46C38F71" w14:textId="77777777" w:rsidR="00DB3C1F" w:rsidRDefault="00000000">
                              <w:pPr>
                                <w:spacing w:after="0" w:line="240" w:lineRule="auto"/>
                                <w:jc w:val="center"/>
                                <w:textDirection w:val="btLr"/>
                              </w:pPr>
                              <w:r>
                                <w:rPr>
                                  <w:rFonts w:ascii="Arial" w:eastAsia="Arial" w:hAnsi="Arial" w:cs="Arial"/>
                                  <w:color w:val="000000"/>
                                  <w:sz w:val="20"/>
                                </w:rPr>
                                <w:t>Adjust to Lowercase</w:t>
                              </w:r>
                            </w:p>
                          </w:txbxContent>
                        </wps:txbx>
                        <wps:bodyPr spcFirstLastPara="1" wrap="square" lIns="91425" tIns="91425" rIns="91425" bIns="91425" anchor="ctr" anchorCtr="0">
                          <a:noAutofit/>
                        </wps:bodyPr>
                      </wps:wsp>
                      <wps:wsp>
                        <wps:cNvPr id="2135602659" name="Rectangle 2135602659"/>
                        <wps:cNvSpPr/>
                        <wps:spPr>
                          <a:xfrm>
                            <a:off x="2835752" y="2112645"/>
                            <a:ext cx="1186500" cy="471900"/>
                          </a:xfrm>
                          <a:prstGeom prst="rect">
                            <a:avLst/>
                          </a:prstGeom>
                          <a:solidFill>
                            <a:srgbClr val="FFE599"/>
                          </a:solidFill>
                          <a:ln w="9525" cap="flat" cmpd="sng">
                            <a:solidFill>
                              <a:srgbClr val="000000"/>
                            </a:solidFill>
                            <a:prstDash val="solid"/>
                            <a:round/>
                            <a:headEnd type="none" w="sm" len="sm"/>
                            <a:tailEnd type="none" w="sm" len="sm"/>
                          </a:ln>
                        </wps:spPr>
                        <wps:txbx>
                          <w:txbxContent>
                            <w:p w14:paraId="7F4268DA" w14:textId="77777777" w:rsidR="00DB3C1F" w:rsidRDefault="00000000">
                              <w:pPr>
                                <w:spacing w:after="0" w:line="240" w:lineRule="auto"/>
                                <w:jc w:val="center"/>
                                <w:textDirection w:val="btLr"/>
                              </w:pPr>
                              <w:r>
                                <w:rPr>
                                  <w:rFonts w:ascii="Arial" w:eastAsia="Arial" w:hAnsi="Arial" w:cs="Arial"/>
                                  <w:color w:val="000000"/>
                                  <w:sz w:val="20"/>
                                </w:rPr>
                                <w:t>Transform to a Column Vector</w:t>
                              </w:r>
                            </w:p>
                          </w:txbxContent>
                        </wps:txbx>
                        <wps:bodyPr spcFirstLastPara="1" wrap="square" lIns="91425" tIns="91425" rIns="91425" bIns="91425" anchor="ctr" anchorCtr="0">
                          <a:noAutofit/>
                        </wps:bodyPr>
                      </wps:wsp>
                      <wps:wsp>
                        <wps:cNvPr id="2090949712" name="Rectangle 2090949712"/>
                        <wps:cNvSpPr/>
                        <wps:spPr>
                          <a:xfrm>
                            <a:off x="1158602" y="2748020"/>
                            <a:ext cx="1186500" cy="471900"/>
                          </a:xfrm>
                          <a:prstGeom prst="rect">
                            <a:avLst/>
                          </a:prstGeom>
                          <a:solidFill>
                            <a:srgbClr val="F1C232"/>
                          </a:solidFill>
                          <a:ln w="9525" cap="flat" cmpd="sng">
                            <a:solidFill>
                              <a:srgbClr val="000000"/>
                            </a:solidFill>
                            <a:prstDash val="solid"/>
                            <a:round/>
                            <a:headEnd type="none" w="sm" len="sm"/>
                            <a:tailEnd type="none" w="sm" len="sm"/>
                          </a:ln>
                        </wps:spPr>
                        <wps:txbx>
                          <w:txbxContent>
                            <w:p w14:paraId="4E25E92D" w14:textId="77777777" w:rsidR="00DB3C1F" w:rsidRDefault="00000000">
                              <w:pPr>
                                <w:spacing w:after="0" w:line="240" w:lineRule="auto"/>
                                <w:jc w:val="center"/>
                                <w:textDirection w:val="btLr"/>
                              </w:pPr>
                              <w:r>
                                <w:rPr>
                                  <w:rFonts w:ascii="Arial" w:eastAsia="Arial" w:hAnsi="Arial" w:cs="Arial"/>
                                  <w:color w:val="000000"/>
                                  <w:sz w:val="20"/>
                                </w:rPr>
                                <w:t>NRC Lexicon Model</w:t>
                              </w:r>
                            </w:p>
                          </w:txbxContent>
                        </wps:txbx>
                        <wps:bodyPr spcFirstLastPara="1" wrap="square" lIns="91425" tIns="91425" rIns="91425" bIns="91425" anchor="ctr" anchorCtr="0">
                          <a:noAutofit/>
                        </wps:bodyPr>
                      </wps:wsp>
                      <wps:wsp>
                        <wps:cNvPr id="1038433701" name="Rectangle 1038433701"/>
                        <wps:cNvSpPr/>
                        <wps:spPr>
                          <a:xfrm>
                            <a:off x="2835739" y="2748020"/>
                            <a:ext cx="1186500" cy="471900"/>
                          </a:xfrm>
                          <a:prstGeom prst="rect">
                            <a:avLst/>
                          </a:prstGeom>
                          <a:solidFill>
                            <a:srgbClr val="F1C232"/>
                          </a:solidFill>
                          <a:ln w="9525" cap="flat" cmpd="sng">
                            <a:solidFill>
                              <a:srgbClr val="000000"/>
                            </a:solidFill>
                            <a:prstDash val="solid"/>
                            <a:round/>
                            <a:headEnd type="none" w="sm" len="sm"/>
                            <a:tailEnd type="none" w="sm" len="sm"/>
                          </a:ln>
                        </wps:spPr>
                        <wps:txbx>
                          <w:txbxContent>
                            <w:p w14:paraId="0896D71B" w14:textId="77777777" w:rsidR="00DB3C1F" w:rsidRDefault="00000000">
                              <w:pPr>
                                <w:spacing w:after="0" w:line="240" w:lineRule="auto"/>
                                <w:jc w:val="center"/>
                                <w:textDirection w:val="btLr"/>
                              </w:pPr>
                              <w:r>
                                <w:rPr>
                                  <w:rFonts w:ascii="Arial" w:eastAsia="Arial" w:hAnsi="Arial" w:cs="Arial"/>
                                  <w:color w:val="000000"/>
                                  <w:sz w:val="20"/>
                                </w:rPr>
                                <w:t>Bing Lexicon Model</w:t>
                              </w:r>
                            </w:p>
                          </w:txbxContent>
                        </wps:txbx>
                        <wps:bodyPr spcFirstLastPara="1" wrap="square" lIns="91425" tIns="91425" rIns="91425" bIns="91425" anchor="ctr" anchorCtr="0">
                          <a:noAutofit/>
                        </wps:bodyPr>
                      </wps:wsp>
                      <wps:wsp>
                        <wps:cNvPr id="1820198682" name="Rectangle 1820198682"/>
                        <wps:cNvSpPr/>
                        <wps:spPr>
                          <a:xfrm>
                            <a:off x="4561402" y="2748020"/>
                            <a:ext cx="1186500" cy="471900"/>
                          </a:xfrm>
                          <a:prstGeom prst="rect">
                            <a:avLst/>
                          </a:prstGeom>
                          <a:solidFill>
                            <a:srgbClr val="F1C232"/>
                          </a:solidFill>
                          <a:ln w="9525" cap="flat" cmpd="sng">
                            <a:solidFill>
                              <a:srgbClr val="000000"/>
                            </a:solidFill>
                            <a:prstDash val="solid"/>
                            <a:round/>
                            <a:headEnd type="none" w="sm" len="sm"/>
                            <a:tailEnd type="none" w="sm" len="sm"/>
                          </a:ln>
                        </wps:spPr>
                        <wps:txbx>
                          <w:txbxContent>
                            <w:p w14:paraId="71604C4D" w14:textId="77777777" w:rsidR="00DB3C1F" w:rsidRDefault="00000000">
                              <w:pPr>
                                <w:spacing w:after="0" w:line="240" w:lineRule="auto"/>
                                <w:jc w:val="center"/>
                                <w:textDirection w:val="btLr"/>
                              </w:pPr>
                              <w:r>
                                <w:rPr>
                                  <w:rFonts w:ascii="Arial" w:eastAsia="Arial" w:hAnsi="Arial" w:cs="Arial"/>
                                  <w:color w:val="000000"/>
                                  <w:sz w:val="16"/>
                                </w:rPr>
                                <w:t>Loughran-</w:t>
                              </w:r>
                              <w:r>
                                <w:rPr>
                                  <w:rFonts w:ascii="Arial" w:eastAsia="Arial" w:hAnsi="Arial" w:cs="Arial"/>
                                  <w:color w:val="000000"/>
                                  <w:sz w:val="16"/>
                                </w:rPr>
                                <w:t>Mcdonald Lexicon Model</w:t>
                              </w:r>
                            </w:p>
                          </w:txbxContent>
                        </wps:txbx>
                        <wps:bodyPr spcFirstLastPara="1" wrap="square" lIns="91425" tIns="91425" rIns="91425" bIns="91425" anchor="ctr" anchorCtr="0">
                          <a:noAutofit/>
                        </wps:bodyPr>
                      </wps:wsp>
                      <wps:wsp>
                        <wps:cNvPr id="1488968840" name="Straight Arrow Connector 1488968840"/>
                        <wps:cNvCnPr/>
                        <wps:spPr>
                          <a:xfrm>
                            <a:off x="3429002" y="678410"/>
                            <a:ext cx="0" cy="163500"/>
                          </a:xfrm>
                          <a:prstGeom prst="straightConnector1">
                            <a:avLst/>
                          </a:prstGeom>
                          <a:noFill/>
                          <a:ln w="9525" cap="flat" cmpd="sng">
                            <a:solidFill>
                              <a:srgbClr val="000000"/>
                            </a:solidFill>
                            <a:prstDash val="solid"/>
                            <a:round/>
                            <a:headEnd type="none" w="med" len="med"/>
                            <a:tailEnd type="triangle" w="med" len="med"/>
                          </a:ln>
                        </wps:spPr>
                        <wps:bodyPr/>
                      </wps:wsp>
                      <wps:wsp>
                        <wps:cNvPr id="863806693" name="Straight Arrow Connector 863806693"/>
                        <wps:cNvCnPr/>
                        <wps:spPr>
                          <a:xfrm flipH="1">
                            <a:off x="1813652" y="442500"/>
                            <a:ext cx="1022100" cy="399300"/>
                          </a:xfrm>
                          <a:prstGeom prst="straightConnector1">
                            <a:avLst/>
                          </a:prstGeom>
                          <a:noFill/>
                          <a:ln w="9525" cap="flat" cmpd="sng">
                            <a:solidFill>
                              <a:srgbClr val="000000"/>
                            </a:solidFill>
                            <a:prstDash val="solid"/>
                            <a:round/>
                            <a:headEnd type="none" w="med" len="med"/>
                            <a:tailEnd type="triangle" w="med" len="med"/>
                          </a:ln>
                        </wps:spPr>
                        <wps:bodyPr/>
                      </wps:wsp>
                      <wps:wsp>
                        <wps:cNvPr id="894563288" name="Straight Arrow Connector 894563288"/>
                        <wps:cNvCnPr/>
                        <wps:spPr>
                          <a:xfrm>
                            <a:off x="4022252" y="442500"/>
                            <a:ext cx="1022100" cy="399300"/>
                          </a:xfrm>
                          <a:prstGeom prst="straightConnector1">
                            <a:avLst/>
                          </a:prstGeom>
                          <a:noFill/>
                          <a:ln w="9525" cap="flat" cmpd="sng">
                            <a:solidFill>
                              <a:srgbClr val="000000"/>
                            </a:solidFill>
                            <a:prstDash val="solid"/>
                            <a:round/>
                            <a:headEnd type="none" w="med" len="med"/>
                            <a:tailEnd type="triangle" w="med" len="med"/>
                          </a:ln>
                        </wps:spPr>
                        <wps:bodyPr/>
                      </wps:wsp>
                      <wps:wsp>
                        <wps:cNvPr id="1661458103" name="Straight Arrow Connector 1661458103"/>
                        <wps:cNvCnPr/>
                        <wps:spPr>
                          <a:xfrm>
                            <a:off x="3429002" y="1313810"/>
                            <a:ext cx="0" cy="163500"/>
                          </a:xfrm>
                          <a:prstGeom prst="straightConnector1">
                            <a:avLst/>
                          </a:prstGeom>
                          <a:noFill/>
                          <a:ln w="9525" cap="flat" cmpd="sng">
                            <a:solidFill>
                              <a:srgbClr val="000000"/>
                            </a:solidFill>
                            <a:prstDash val="solid"/>
                            <a:round/>
                            <a:headEnd type="none" w="med" len="med"/>
                            <a:tailEnd type="triangle" w="med" len="med"/>
                          </a:ln>
                        </wps:spPr>
                        <wps:bodyPr/>
                      </wps:wsp>
                      <wps:wsp>
                        <wps:cNvPr id="1147817154" name="Straight Arrow Connector 1147817154"/>
                        <wps:cNvCnPr/>
                        <wps:spPr>
                          <a:xfrm>
                            <a:off x="3429002" y="1949170"/>
                            <a:ext cx="0" cy="163500"/>
                          </a:xfrm>
                          <a:prstGeom prst="straightConnector1">
                            <a:avLst/>
                          </a:prstGeom>
                          <a:noFill/>
                          <a:ln w="9525" cap="flat" cmpd="sng">
                            <a:solidFill>
                              <a:srgbClr val="000000"/>
                            </a:solidFill>
                            <a:prstDash val="solid"/>
                            <a:round/>
                            <a:headEnd type="none" w="med" len="med"/>
                            <a:tailEnd type="triangle" w="med" len="med"/>
                          </a:ln>
                        </wps:spPr>
                        <wps:bodyPr/>
                      </wps:wsp>
                      <wps:wsp>
                        <wps:cNvPr id="1980437448" name="Straight Arrow Connector 1980437448"/>
                        <wps:cNvCnPr/>
                        <wps:spPr>
                          <a:xfrm>
                            <a:off x="3429002" y="2584545"/>
                            <a:ext cx="0" cy="163500"/>
                          </a:xfrm>
                          <a:prstGeom prst="straightConnector1">
                            <a:avLst/>
                          </a:prstGeom>
                          <a:noFill/>
                          <a:ln w="9525" cap="flat" cmpd="sng">
                            <a:solidFill>
                              <a:srgbClr val="000000"/>
                            </a:solidFill>
                            <a:prstDash val="solid"/>
                            <a:round/>
                            <a:headEnd type="none" w="med" len="med"/>
                            <a:tailEnd type="triangle" w="med" len="med"/>
                          </a:ln>
                        </wps:spPr>
                        <wps:bodyPr/>
                      </wps:wsp>
                      <wps:wsp>
                        <wps:cNvPr id="1801000133" name="Straight Arrow Connector 1801000133"/>
                        <wps:cNvCnPr/>
                        <wps:spPr>
                          <a:xfrm flipH="1">
                            <a:off x="1751852" y="2348595"/>
                            <a:ext cx="1083900" cy="399300"/>
                          </a:xfrm>
                          <a:prstGeom prst="straightConnector1">
                            <a:avLst/>
                          </a:prstGeom>
                          <a:noFill/>
                          <a:ln w="9525" cap="flat" cmpd="sng">
                            <a:solidFill>
                              <a:srgbClr val="000000"/>
                            </a:solidFill>
                            <a:prstDash val="solid"/>
                            <a:round/>
                            <a:headEnd type="none" w="med" len="med"/>
                            <a:tailEnd type="triangle" w="med" len="med"/>
                          </a:ln>
                        </wps:spPr>
                        <wps:bodyPr/>
                      </wps:wsp>
                      <wps:wsp>
                        <wps:cNvPr id="2110542535" name="Straight Arrow Connector 2110542535"/>
                        <wps:cNvCnPr/>
                        <wps:spPr>
                          <a:xfrm>
                            <a:off x="4022252" y="2348595"/>
                            <a:ext cx="1132500" cy="3993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15D519F" id="Group 1" o:spid="_x0000_s1026" style="width:363pt;height:238.5pt;mso-position-horizontal-relative:char;mso-position-vertical-relative:line" coordorigin="11538,2017" coordsize="45988,30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">
                <v:rect id="Rectangle 785412535" o:spid="_x0000_s1027" style="position:absolute;left:28357;top:2065;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" fillcolor="#fff2cc">
                  <v:stroke startarrowwidth="narrow" startarrowlength="short" endarrowwidth="narrow" endarrowlength="short" joinstyle="round"/>
                  <v:textbox inset="2.53958mm,2.53958mm,2.53958mm,2.53958mm">
                    <w:txbxContent>
                      <w:p w14:paraId="714C57E9" w14:textId="77777777" w:rsidR="00DB3C1F" w:rsidRDefault="00000000">
                        <w:pPr>
                          <w:spacing w:after="0" w:line="240" w:lineRule="auto"/>
                          <w:jc w:val="center"/>
                          <w:textDirection w:val="btLr"/>
                        </w:pPr>
                        <w:r>
                          <w:rPr>
                            <w:rFonts w:ascii="Arial" w:eastAsia="Arial" w:hAnsi="Arial" w:cs="Arial"/>
                            <w:color w:val="000000"/>
                            <w:sz w:val="20"/>
                          </w:rPr>
                          <w:t>Source Material</w:t>
                        </w:r>
                      </w:p>
                    </w:txbxContent>
                  </v:textbox>
                </v:rect>
                <v:rect id="Rectangle 539769140" o:spid="_x0000_s1028" style="position:absolute;left:12204;top:8419;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" fillcolor="#fff2cc">
                  <v:stroke startarrowwidth="narrow" startarrowlength="short" endarrowwidth="narrow" endarrowlength="short" joinstyle="round"/>
                  <v:textbox inset="2.53958mm,2.53958mm,2.53958mm,2.53958mm">
                    <w:txbxContent>
                      <w:p w14:paraId="4E101A88" w14:textId="77777777" w:rsidR="00DB3C1F" w:rsidRDefault="00000000">
                        <w:pPr>
                          <w:spacing w:after="0" w:line="240" w:lineRule="auto"/>
                          <w:jc w:val="center"/>
                          <w:textDirection w:val="btLr"/>
                        </w:pPr>
                        <w:r>
                          <w:rPr>
                            <w:rFonts w:ascii="Arial" w:eastAsia="Arial" w:hAnsi="Arial" w:cs="Arial"/>
                            <w:color w:val="000000"/>
                            <w:sz w:val="20"/>
                          </w:rPr>
                          <w:t>Title</w:t>
                        </w:r>
                      </w:p>
                    </w:txbxContent>
                  </v:textbox>
                </v:rect>
                <v:rect id="Rectangle 727611000" o:spid="_x0000_s1029" style="position:absolute;left:28357;top:8419;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" fillcolor="#fff2cc">
                  <v:stroke startarrowwidth="narrow" startarrowlength="short" endarrowwidth="narrow" endarrowlength="short" joinstyle="round"/>
                  <v:textbox inset="2.53958mm,2.53958mm,2.53958mm,2.53958mm">
                    <w:txbxContent>
                      <w:p w14:paraId="7B985AD6" w14:textId="77777777" w:rsidR="00DB3C1F" w:rsidRDefault="00000000">
                        <w:pPr>
                          <w:spacing w:after="0" w:line="240" w:lineRule="auto"/>
                          <w:jc w:val="center"/>
                          <w:textDirection w:val="btLr"/>
                        </w:pPr>
                        <w:r>
                          <w:rPr>
                            <w:rFonts w:ascii="Arial" w:eastAsia="Arial" w:hAnsi="Arial" w:cs="Arial"/>
                            <w:color w:val="000000"/>
                            <w:sz w:val="20"/>
                          </w:rPr>
                          <w:t>Abstract</w:t>
                        </w:r>
                      </w:p>
                    </w:txbxContent>
                  </v:textbox>
                </v:rect>
                <v:rect id="Rectangle 552109049" o:spid="_x0000_s1030" style="position:absolute;left:44510;top:8419;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" fillcolor="#fff2cc">
                  <v:stroke startarrowwidth="narrow" startarrowlength="short" endarrowwidth="narrow" endarrowlength="short" joinstyle="round"/>
                  <v:textbox inset="2.53958mm,2.53958mm,2.53958mm,2.53958mm">
                    <w:txbxContent>
                      <w:p w14:paraId="55101948" w14:textId="77777777" w:rsidR="00DB3C1F" w:rsidRDefault="00000000">
                        <w:pPr>
                          <w:spacing w:after="0" w:line="240" w:lineRule="auto"/>
                          <w:jc w:val="center"/>
                          <w:textDirection w:val="btLr"/>
                        </w:pPr>
                        <w:r>
                          <w:rPr>
                            <w:rFonts w:ascii="Arial" w:eastAsia="Arial" w:hAnsi="Arial" w:cs="Arial"/>
                            <w:color w:val="000000"/>
                            <w:sz w:val="20"/>
                          </w:rPr>
                          <w:t>Keywords</w:t>
                        </w:r>
                      </w:p>
                    </w:txbxContent>
                  </v:textbox>
                </v:rect>
                <v:rect id="Rectangle 1410515365" o:spid="_x0000_s1031" style="position:absolute;left:28357;top:14772;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" fillcolor="#ffe599">
                  <v:stroke startarrowwidth="narrow" startarrowlength="short" endarrowwidth="narrow" endarrowlength="short" joinstyle="round"/>
                  <v:textbox inset="2.53958mm,2.53958mm,2.53958mm,2.53958mm">
                    <w:txbxContent>
                      <w:p w14:paraId="46C38F71" w14:textId="77777777" w:rsidR="00DB3C1F" w:rsidRDefault="00000000">
                        <w:pPr>
                          <w:spacing w:after="0" w:line="240" w:lineRule="auto"/>
                          <w:jc w:val="center"/>
                          <w:textDirection w:val="btLr"/>
                        </w:pPr>
                        <w:r>
                          <w:rPr>
                            <w:rFonts w:ascii="Arial" w:eastAsia="Arial" w:hAnsi="Arial" w:cs="Arial"/>
                            <w:color w:val="000000"/>
                            <w:sz w:val="20"/>
                          </w:rPr>
                          <w:t>Adjust to Lowercase</w:t>
                        </w:r>
                      </w:p>
                    </w:txbxContent>
                  </v:textbox>
                </v:rect>
                <v:rect id="Rectangle 2135602659" o:spid="_x0000_s1032" style="position:absolute;left:28357;top:21126;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" fillcolor="#ffe599">
                  <v:stroke startarrowwidth="narrow" startarrowlength="short" endarrowwidth="narrow" endarrowlength="short" joinstyle="round"/>
                  <v:textbox inset="2.53958mm,2.53958mm,2.53958mm,2.53958mm">
                    <w:txbxContent>
                      <w:p w14:paraId="7F4268DA" w14:textId="77777777" w:rsidR="00DB3C1F" w:rsidRDefault="00000000">
                        <w:pPr>
                          <w:spacing w:after="0" w:line="240" w:lineRule="auto"/>
                          <w:jc w:val="center"/>
                          <w:textDirection w:val="btLr"/>
                        </w:pPr>
                        <w:r>
                          <w:rPr>
                            <w:rFonts w:ascii="Arial" w:eastAsia="Arial" w:hAnsi="Arial" w:cs="Arial"/>
                            <w:color w:val="000000"/>
                            <w:sz w:val="20"/>
                          </w:rPr>
                          <w:t>Transform to a Column Vector</w:t>
                        </w:r>
                      </w:p>
                    </w:txbxContent>
                  </v:textbox>
                </v:rect>
                <v:rect id="Rectangle 2090949712" o:spid="_x0000_s1033" style="position:absolute;left:11586;top:27480;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" fillcolor="#f1c232">
                  <v:stroke startarrowwidth="narrow" startarrowlength="short" endarrowwidth="narrow" endarrowlength="short" joinstyle="round"/>
                  <v:textbox inset="2.53958mm,2.53958mm,2.53958mm,2.53958mm">
                    <w:txbxContent>
                      <w:p w14:paraId="4E25E92D" w14:textId="77777777" w:rsidR="00DB3C1F" w:rsidRDefault="00000000">
                        <w:pPr>
                          <w:spacing w:after="0" w:line="240" w:lineRule="auto"/>
                          <w:jc w:val="center"/>
                          <w:textDirection w:val="btLr"/>
                        </w:pPr>
                        <w:r>
                          <w:rPr>
                            <w:rFonts w:ascii="Arial" w:eastAsia="Arial" w:hAnsi="Arial" w:cs="Arial"/>
                            <w:color w:val="000000"/>
                            <w:sz w:val="20"/>
                          </w:rPr>
                          <w:t>NRC Lexicon Model</w:t>
                        </w:r>
                      </w:p>
                    </w:txbxContent>
                  </v:textbox>
                </v:rect>
                <v:rect id="Rectangle 1038433701" o:spid="_x0000_s1034" style="position:absolute;left:28357;top:27480;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" fillcolor="#f1c232">
                  <v:stroke startarrowwidth="narrow" startarrowlength="short" endarrowwidth="narrow" endarrowlength="short" joinstyle="round"/>
                  <v:textbox inset="2.53958mm,2.53958mm,2.53958mm,2.53958mm">
                    <w:txbxContent>
                      <w:p w14:paraId="0896D71B" w14:textId="77777777" w:rsidR="00DB3C1F" w:rsidRDefault="00000000">
                        <w:pPr>
                          <w:spacing w:after="0" w:line="240" w:lineRule="auto"/>
                          <w:jc w:val="center"/>
                          <w:textDirection w:val="btLr"/>
                        </w:pPr>
                        <w:r>
                          <w:rPr>
                            <w:rFonts w:ascii="Arial" w:eastAsia="Arial" w:hAnsi="Arial" w:cs="Arial"/>
                            <w:color w:val="000000"/>
                            <w:sz w:val="20"/>
                          </w:rPr>
                          <w:t>Bing Lexicon Model</w:t>
                        </w:r>
                      </w:p>
                    </w:txbxContent>
                  </v:textbox>
                </v:rect>
                <v:rect id="Rectangle 1820198682" o:spid="_x0000_s1035" style="position:absolute;left:45614;top:27480;width:11865;height:4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" fillcolor="#f1c232">
                  <v:stroke startarrowwidth="narrow" startarrowlength="short" endarrowwidth="narrow" endarrowlength="short" joinstyle="round"/>
                  <v:textbox inset="2.53958mm,2.53958mm,2.53958mm,2.53958mm">
                    <w:txbxContent>
                      <w:p w14:paraId="71604C4D" w14:textId="77777777" w:rsidR="00DB3C1F" w:rsidRDefault="00000000">
                        <w:pPr>
                          <w:spacing w:after="0" w:line="240" w:lineRule="auto"/>
                          <w:jc w:val="center"/>
                          <w:textDirection w:val="btLr"/>
                        </w:pPr>
                        <w:r>
                          <w:rPr>
                            <w:rFonts w:ascii="Arial" w:eastAsia="Arial" w:hAnsi="Arial" w:cs="Arial"/>
                            <w:color w:val="000000"/>
                            <w:sz w:val="16"/>
                          </w:rPr>
                          <w:t>Loughran-</w:t>
                        </w:r>
                        <w:r>
                          <w:rPr>
                            <w:rFonts w:ascii="Arial" w:eastAsia="Arial" w:hAnsi="Arial" w:cs="Arial"/>
                            <w:color w:val="000000"/>
                            <w:sz w:val="16"/>
                          </w:rPr>
                          <w:t>Mcdonald Lexicon Model</w:t>
                        </w:r>
                      </w:p>
                    </w:txbxContent>
                  </v:textbox>
                </v:rect>
                <v:shapetype id="_x0000_t32" coordsize="21600,21600" o:spt="32" o:oned="t" path="m,l21600,21600e" filled="f">
                  <v:path arrowok="t" fillok="f" o:connecttype="none"/>
                  <o:lock v:ext="edit" shapetype="t"/>
                </v:shapetype>
                <v:shape id="Straight Arrow Connector 1488968840" o:spid="_x0000_s1036" type="#_x0000_t32" style="position:absolute;left:34290;top:6784;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">
                  <v:stroke endarrow="block"/>
                </v:shape>
                <v:shape id="Straight Arrow Connector 863806693" o:spid="_x0000_s1037" type="#_x0000_t32" style="position:absolute;left:18136;top:4425;width:10221;height:39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">
                  <v:stroke endarrow="block"/>
                </v:shape>
                <v:shape id="Straight Arrow Connector 894563288" o:spid="_x0000_s1038" type="#_x0000_t32" style="position:absolute;left:40222;top:4425;width:10221;height:3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">
                  <v:stroke endarrow="block"/>
                </v:shape>
                <v:shape id="Straight Arrow Connector 1661458103" o:spid="_x0000_s1039" type="#_x0000_t32" style="position:absolute;left:34290;top:13138;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">
                  <v:stroke endarrow="block"/>
                </v:shape>
                <v:shape id="Straight Arrow Connector 1147817154" o:spid="_x0000_s1040" type="#_x0000_t32" style="position:absolute;left:34290;top:19491;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">
                  <v:stroke endarrow="block"/>
                </v:shape>
                <v:shape id="Straight Arrow Connector 1980437448" o:spid="_x0000_s1041" type="#_x0000_t32" style="position:absolute;left:34290;top:25845;width:0;height:1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">
                  <v:stroke endarrow="block"/>
                </v:shape>
                <v:shape id="Straight Arrow Connector 1801000133" o:spid="_x0000_s1042" type="#_x0000_t32" style="position:absolute;left:17518;top:23485;width:10839;height:39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">
                  <v:stroke endarrow="block"/>
                </v:shape>
                <v:shape id="Straight Arrow Connector 2110542535" o:spid="_x0000_s1043" type="#_x0000_t32" style="position:absolute;left:40222;top:23485;width:11325;height:3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">
                  <v:stroke endarrow="block"/>
                </v:shape>
                <w10:anchorlock/>
              </v:group>
            </w:pict>
          </mc:Fallback>
        </mc:AlternateContent>
      </w:r>
    </w:p>
    <w:p w14:paraId="67DDCE9F" w14:textId="77777777" w:rsidR="00DB3C1F" w:rsidRPr="00977FF9" w:rsidRDefault="00000000">
      <w:pPr>
        <w:spacing w:after="0" w:line="240" w:lineRule="auto"/>
        <w:jc w:val="center"/>
        <w:rPr>
          <w:rFonts w:ascii="Arial" w:hAnsi="Arial" w:cs="Arial"/>
        </w:rPr>
      </w:pPr>
      <w:r w:rsidRPr="00977FF9">
        <w:rPr>
          <w:rFonts w:ascii="Arial" w:hAnsi="Arial" w:cs="Arial"/>
        </w:rPr>
        <w:t>Figure 1. Operational Framework of the Sentiment Analysis</w:t>
      </w:r>
    </w:p>
    <w:p w14:paraId="434C9FB3" w14:textId="77777777" w:rsidR="00DB3C1F" w:rsidRDefault="00DB3C1F">
      <w:pPr>
        <w:spacing w:after="0" w:line="240" w:lineRule="auto"/>
        <w:jc w:val="both"/>
        <w:rPr>
          <w:rFonts w:ascii="Arial" w:hAnsi="Arial" w:cs="Arial"/>
        </w:rPr>
      </w:pPr>
    </w:p>
    <w:p w14:paraId="01C694D8" w14:textId="77777777" w:rsidR="002E5F8E" w:rsidRPr="00977FF9" w:rsidRDefault="002E5F8E">
      <w:pPr>
        <w:spacing w:after="0" w:line="240" w:lineRule="auto"/>
        <w:jc w:val="both"/>
        <w:rPr>
          <w:rFonts w:ascii="Arial" w:hAnsi="Arial" w:cs="Arial"/>
        </w:rPr>
      </w:pPr>
    </w:p>
    <w:p w14:paraId="6D976C1E" w14:textId="2F11546B" w:rsidR="00DB3C1F" w:rsidRPr="00977FF9" w:rsidRDefault="00000000">
      <w:pPr>
        <w:spacing w:after="0" w:line="240" w:lineRule="auto"/>
        <w:jc w:val="both"/>
        <w:rPr>
          <w:rFonts w:ascii="Arial" w:hAnsi="Arial" w:cs="Arial"/>
        </w:rPr>
      </w:pPr>
      <w:r w:rsidRPr="00977FF9">
        <w:rPr>
          <w:rFonts w:ascii="Arial" w:hAnsi="Arial" w:cs="Arial"/>
        </w:rPr>
        <w:t xml:space="preserve">To mitigate sampling bias, </w:t>
      </w:r>
      <w:r w:rsidR="006A3F31">
        <w:rPr>
          <w:rFonts w:ascii="Arial" w:hAnsi="Arial" w:cs="Arial"/>
        </w:rPr>
        <w:t xml:space="preserve">we </w:t>
      </w:r>
      <w:r w:rsidRPr="00977FF9">
        <w:rPr>
          <w:rFonts w:ascii="Arial" w:hAnsi="Arial" w:cs="Arial"/>
        </w:rPr>
        <w:t xml:space="preserve">expanded and sourced </w:t>
      </w:r>
      <w:r w:rsidR="006A3F31">
        <w:rPr>
          <w:rFonts w:ascii="Arial" w:hAnsi="Arial" w:cs="Arial"/>
        </w:rPr>
        <w:t>our</w:t>
      </w:r>
      <w:r w:rsidR="006A3F31" w:rsidRPr="00977FF9">
        <w:rPr>
          <w:rFonts w:ascii="Arial" w:hAnsi="Arial" w:cs="Arial"/>
        </w:rPr>
        <w:t xml:space="preserve"> dataset </w:t>
      </w:r>
      <w:r w:rsidRPr="00977FF9">
        <w:rPr>
          <w:rFonts w:ascii="Arial" w:hAnsi="Arial" w:cs="Arial"/>
        </w:rPr>
        <w:t xml:space="preserve">from different journals. </w:t>
      </w:r>
      <w:r w:rsidR="006A3F31">
        <w:rPr>
          <w:rFonts w:ascii="Arial" w:hAnsi="Arial" w:cs="Arial"/>
        </w:rPr>
        <w:t>In this way</w:t>
      </w:r>
      <w:r w:rsidRPr="00977FF9">
        <w:rPr>
          <w:rFonts w:ascii="Arial" w:hAnsi="Arial" w:cs="Arial"/>
        </w:rPr>
        <w:t xml:space="preserve">, perspectives on </w:t>
      </w:r>
      <w:proofErr w:type="spellStart"/>
      <w:r w:rsidRPr="00977FF9">
        <w:rPr>
          <w:rFonts w:ascii="Arial" w:hAnsi="Arial" w:cs="Arial"/>
        </w:rPr>
        <w:t>Shari’ah</w:t>
      </w:r>
      <w:proofErr w:type="spellEnd"/>
      <w:r w:rsidRPr="00977FF9">
        <w:rPr>
          <w:rFonts w:ascii="Arial" w:hAnsi="Arial" w:cs="Arial"/>
        </w:rPr>
        <w:t xml:space="preserve"> and Islamic financing, whether </w:t>
      </w:r>
      <w:r w:rsidR="006A3F31">
        <w:rPr>
          <w:rFonts w:ascii="Arial" w:hAnsi="Arial" w:cs="Arial"/>
        </w:rPr>
        <w:t>positive</w:t>
      </w:r>
      <w:r w:rsidRPr="00977FF9">
        <w:rPr>
          <w:rFonts w:ascii="Arial" w:hAnsi="Arial" w:cs="Arial"/>
        </w:rPr>
        <w:t xml:space="preserve"> or </w:t>
      </w:r>
      <w:r w:rsidR="006A3F31">
        <w:rPr>
          <w:rFonts w:ascii="Arial" w:hAnsi="Arial" w:cs="Arial"/>
        </w:rPr>
        <w:t>negative</w:t>
      </w:r>
      <w:r w:rsidRPr="00977FF9">
        <w:rPr>
          <w:rFonts w:ascii="Arial" w:hAnsi="Arial" w:cs="Arial"/>
        </w:rPr>
        <w:t xml:space="preserve">, is most likely included in the data used in the study. </w:t>
      </w:r>
    </w:p>
    <w:p w14:paraId="651BAFC9" w14:textId="77777777" w:rsidR="00DB3C1F" w:rsidRPr="00977FF9" w:rsidRDefault="00DB3C1F">
      <w:pPr>
        <w:spacing w:after="0" w:line="240" w:lineRule="auto"/>
        <w:rPr>
          <w:rFonts w:ascii="Arial" w:hAnsi="Arial" w:cs="Arial"/>
        </w:rPr>
      </w:pPr>
    </w:p>
    <w:p w14:paraId="723399A5" w14:textId="506B2B37" w:rsidR="00DB3C1F" w:rsidRDefault="00000000">
      <w:pPr>
        <w:spacing w:after="0" w:line="240" w:lineRule="auto"/>
        <w:jc w:val="both"/>
        <w:rPr>
          <w:rFonts w:ascii="Arial" w:hAnsi="Arial" w:cs="Arial"/>
        </w:rPr>
      </w:pPr>
      <w:r w:rsidRPr="00977FF9">
        <w:rPr>
          <w:rFonts w:ascii="Arial" w:hAnsi="Arial" w:cs="Arial"/>
        </w:rPr>
        <w:t xml:space="preserve">From the NRC Lexicon model, it appears that </w:t>
      </w:r>
      <w:r w:rsidR="00977FF9">
        <w:rPr>
          <w:rFonts w:ascii="Arial" w:hAnsi="Arial" w:cs="Arial"/>
        </w:rPr>
        <w:t>I</w:t>
      </w:r>
      <w:r w:rsidRPr="00977FF9">
        <w:rPr>
          <w:rFonts w:ascii="Arial" w:hAnsi="Arial" w:cs="Arial"/>
        </w:rPr>
        <w:t xml:space="preserve">slamic or </w:t>
      </w:r>
      <w:proofErr w:type="spellStart"/>
      <w:r w:rsidR="00977FF9">
        <w:rPr>
          <w:rFonts w:ascii="Arial" w:hAnsi="Arial" w:cs="Arial"/>
        </w:rPr>
        <w:t>S</w:t>
      </w:r>
      <w:r w:rsidRPr="00977FF9">
        <w:rPr>
          <w:rFonts w:ascii="Arial" w:hAnsi="Arial" w:cs="Arial"/>
        </w:rPr>
        <w:t>har</w:t>
      </w:r>
      <w:r w:rsidR="00977FF9">
        <w:rPr>
          <w:rFonts w:ascii="Arial" w:hAnsi="Arial" w:cs="Arial"/>
        </w:rPr>
        <w:t>’</w:t>
      </w:r>
      <w:r w:rsidRPr="00977FF9">
        <w:rPr>
          <w:rFonts w:ascii="Arial" w:hAnsi="Arial" w:cs="Arial"/>
        </w:rPr>
        <w:t>ia</w:t>
      </w:r>
      <w:proofErr w:type="spellEnd"/>
      <w:r w:rsidRPr="00977FF9">
        <w:rPr>
          <w:rFonts w:ascii="Arial" w:hAnsi="Arial" w:cs="Arial"/>
        </w:rPr>
        <w:t xml:space="preserve"> finance has positive connotations, which may imply its effectiveness. </w:t>
      </w:r>
      <w:r w:rsidR="006A3F31">
        <w:rPr>
          <w:rFonts w:ascii="Arial" w:hAnsi="Arial" w:cs="Arial"/>
        </w:rPr>
        <w:t>T</w:t>
      </w:r>
      <w:r w:rsidRPr="00977FF9">
        <w:rPr>
          <w:rFonts w:ascii="Arial" w:hAnsi="Arial" w:cs="Arial"/>
        </w:rPr>
        <w:t xml:space="preserve">here is </w:t>
      </w:r>
      <w:r w:rsidR="006A3F31">
        <w:rPr>
          <w:rFonts w:ascii="Arial" w:hAnsi="Arial" w:cs="Arial"/>
        </w:rPr>
        <w:t xml:space="preserve">also </w:t>
      </w:r>
      <w:r w:rsidRPr="00977FF9">
        <w:rPr>
          <w:rFonts w:ascii="Arial" w:hAnsi="Arial" w:cs="Arial"/>
        </w:rPr>
        <w:t xml:space="preserve">a sense of trust at around 290 counts, </w:t>
      </w:r>
      <w:r w:rsidR="006A3F31">
        <w:rPr>
          <w:rFonts w:ascii="Arial" w:hAnsi="Arial" w:cs="Arial"/>
        </w:rPr>
        <w:t xml:space="preserve">something </w:t>
      </w:r>
      <w:r w:rsidRPr="00977FF9">
        <w:rPr>
          <w:rFonts w:ascii="Arial" w:hAnsi="Arial" w:cs="Arial"/>
        </w:rPr>
        <w:t xml:space="preserve">which is </w:t>
      </w:r>
      <w:r w:rsidR="006A3F31">
        <w:rPr>
          <w:rFonts w:ascii="Arial" w:hAnsi="Arial" w:cs="Arial"/>
        </w:rPr>
        <w:t xml:space="preserve">important </w:t>
      </w:r>
      <w:r w:rsidRPr="00977FF9">
        <w:rPr>
          <w:rFonts w:ascii="Arial" w:hAnsi="Arial" w:cs="Arial"/>
        </w:rPr>
        <w:t xml:space="preserve">in the field of banking and finance. </w:t>
      </w:r>
      <w:r w:rsidR="00977FF9">
        <w:rPr>
          <w:rFonts w:ascii="Arial" w:hAnsi="Arial" w:cs="Arial"/>
        </w:rPr>
        <w:t xml:space="preserve">However, </w:t>
      </w:r>
      <w:r w:rsidRPr="00977FF9">
        <w:rPr>
          <w:rFonts w:ascii="Arial" w:hAnsi="Arial" w:cs="Arial"/>
        </w:rPr>
        <w:t xml:space="preserve">despite </w:t>
      </w:r>
      <w:r w:rsidR="006A3F31">
        <w:rPr>
          <w:rFonts w:ascii="Arial" w:hAnsi="Arial" w:cs="Arial"/>
        </w:rPr>
        <w:t>the presence</w:t>
      </w:r>
      <w:r w:rsidRPr="00977FF9">
        <w:rPr>
          <w:rFonts w:ascii="Arial" w:hAnsi="Arial" w:cs="Arial"/>
        </w:rPr>
        <w:t xml:space="preserve"> of good sentiments, there are doubts as seen in the 140 counts of negative emotions. This suggests</w:t>
      </w:r>
      <w:r w:rsidR="00977FF9">
        <w:rPr>
          <w:rFonts w:ascii="Arial" w:hAnsi="Arial" w:cs="Arial"/>
        </w:rPr>
        <w:t>, among others,</w:t>
      </w:r>
      <w:r w:rsidRPr="00977FF9">
        <w:rPr>
          <w:rFonts w:ascii="Arial" w:hAnsi="Arial" w:cs="Arial"/>
        </w:rPr>
        <w:t xml:space="preserve"> probable shortcomings </w:t>
      </w:r>
      <w:r w:rsidR="006A3F31">
        <w:rPr>
          <w:rFonts w:ascii="Arial" w:hAnsi="Arial" w:cs="Arial"/>
        </w:rPr>
        <w:t xml:space="preserve">either in the design or implementation </w:t>
      </w:r>
      <w:r w:rsidRPr="00977FF9">
        <w:rPr>
          <w:rFonts w:ascii="Arial" w:hAnsi="Arial" w:cs="Arial"/>
        </w:rPr>
        <w:t xml:space="preserve">of Islamic financing. Nevertheless, the positive </w:t>
      </w:r>
      <w:r w:rsidR="00977FF9">
        <w:rPr>
          <w:rFonts w:ascii="Arial" w:hAnsi="Arial" w:cs="Arial"/>
        </w:rPr>
        <w:t xml:space="preserve">sentiments </w:t>
      </w:r>
      <w:r w:rsidRPr="00977FF9">
        <w:rPr>
          <w:rFonts w:ascii="Arial" w:hAnsi="Arial" w:cs="Arial"/>
        </w:rPr>
        <w:t>outweigh the negative sentiments in this model.</w:t>
      </w:r>
    </w:p>
    <w:p w14:paraId="25FA1205" w14:textId="77777777" w:rsidR="006A3F31" w:rsidRPr="00977FF9" w:rsidRDefault="006A3F31">
      <w:pPr>
        <w:spacing w:after="0" w:line="240" w:lineRule="auto"/>
        <w:jc w:val="both"/>
        <w:rPr>
          <w:rFonts w:ascii="Arial" w:hAnsi="Arial" w:cs="Arial"/>
        </w:rPr>
      </w:pPr>
    </w:p>
    <w:p w14:paraId="409A30CC" w14:textId="77777777" w:rsidR="00DB3C1F" w:rsidRPr="00977FF9" w:rsidRDefault="00000000">
      <w:pPr>
        <w:spacing w:after="0" w:line="240" w:lineRule="auto"/>
        <w:jc w:val="center"/>
        <w:rPr>
          <w:rFonts w:ascii="Arial" w:hAnsi="Arial" w:cs="Arial"/>
          <w:b/>
        </w:rPr>
      </w:pPr>
      <w:r w:rsidRPr="00977FF9">
        <w:rPr>
          <w:rFonts w:ascii="Arial" w:hAnsi="Arial" w:cs="Arial"/>
          <w:b/>
          <w:noProof/>
        </w:rPr>
        <w:lastRenderedPageBreak/>
        <w:drawing>
          <wp:inline distT="114300" distB="114300" distL="114300" distR="114300" wp14:anchorId="1DEBC67E" wp14:editId="792A905C">
            <wp:extent cx="4416469" cy="2656523"/>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16469" cy="2656523"/>
                    </a:xfrm>
                    <a:prstGeom prst="rect">
                      <a:avLst/>
                    </a:prstGeom>
                    <a:ln w="12700">
                      <a:solidFill>
                        <a:srgbClr val="000000"/>
                      </a:solidFill>
                      <a:prstDash val="solid"/>
                    </a:ln>
                  </pic:spPr>
                </pic:pic>
              </a:graphicData>
            </a:graphic>
          </wp:inline>
        </w:drawing>
      </w:r>
    </w:p>
    <w:p w14:paraId="764EE4A3" w14:textId="77777777" w:rsidR="00DB3C1F" w:rsidRPr="00977FF9" w:rsidRDefault="00000000">
      <w:pPr>
        <w:spacing w:after="0" w:line="240" w:lineRule="auto"/>
        <w:jc w:val="center"/>
        <w:rPr>
          <w:rFonts w:ascii="Arial" w:hAnsi="Arial" w:cs="Arial"/>
        </w:rPr>
      </w:pPr>
      <w:r w:rsidRPr="00977FF9">
        <w:rPr>
          <w:rFonts w:ascii="Arial" w:hAnsi="Arial" w:cs="Arial"/>
        </w:rPr>
        <w:t>Figure 2. NRC Lexicon Model Results in a Vertical Bar Chart</w:t>
      </w:r>
    </w:p>
    <w:p w14:paraId="4BA63BF2" w14:textId="77777777" w:rsidR="00DB3C1F" w:rsidRDefault="00DB3C1F">
      <w:pPr>
        <w:spacing w:after="0" w:line="240" w:lineRule="auto"/>
        <w:jc w:val="both"/>
        <w:rPr>
          <w:rFonts w:ascii="Arial" w:hAnsi="Arial" w:cs="Arial"/>
        </w:rPr>
      </w:pPr>
    </w:p>
    <w:p w14:paraId="697FBAD7" w14:textId="77777777" w:rsidR="006A3F31" w:rsidRPr="00977FF9" w:rsidRDefault="006A3F31">
      <w:pPr>
        <w:spacing w:after="0" w:line="240" w:lineRule="auto"/>
        <w:jc w:val="both"/>
        <w:rPr>
          <w:rFonts w:ascii="Arial" w:hAnsi="Arial" w:cs="Arial"/>
        </w:rPr>
      </w:pPr>
    </w:p>
    <w:p w14:paraId="4356A122" w14:textId="45FAB785" w:rsidR="00DB3C1F" w:rsidRDefault="00000000">
      <w:pPr>
        <w:spacing w:after="0" w:line="240" w:lineRule="auto"/>
        <w:jc w:val="both"/>
        <w:rPr>
          <w:rFonts w:ascii="Arial" w:hAnsi="Arial" w:cs="Arial"/>
        </w:rPr>
      </w:pPr>
      <w:r w:rsidRPr="00977FF9">
        <w:rPr>
          <w:rFonts w:ascii="Arial" w:hAnsi="Arial" w:cs="Arial"/>
        </w:rPr>
        <w:t>The Bing model dichotomizes positive and negative sentiments and then puts other subcomponent emotions in their respective classification. The term</w:t>
      </w:r>
      <w:r w:rsidR="006A3F31">
        <w:rPr>
          <w:rFonts w:ascii="Arial" w:hAnsi="Arial" w:cs="Arial"/>
        </w:rPr>
        <w:t>s</w:t>
      </w:r>
      <w:r w:rsidRPr="00977FF9">
        <w:rPr>
          <w:rFonts w:ascii="Arial" w:hAnsi="Arial" w:cs="Arial"/>
        </w:rPr>
        <w:t xml:space="preserve"> “significant”, “positive”, “negative”, and “regression” </w:t>
      </w:r>
      <w:r w:rsidR="006A3F31">
        <w:rPr>
          <w:rFonts w:ascii="Arial" w:hAnsi="Arial" w:cs="Arial"/>
        </w:rPr>
        <w:t xml:space="preserve">are </w:t>
      </w:r>
      <w:r w:rsidRPr="00977FF9">
        <w:rPr>
          <w:rFonts w:ascii="Arial" w:hAnsi="Arial" w:cs="Arial"/>
        </w:rPr>
        <w:t xml:space="preserve">ambiguous terms </w:t>
      </w:r>
      <w:r w:rsidR="00AC77B9">
        <w:rPr>
          <w:rFonts w:ascii="Arial" w:hAnsi="Arial" w:cs="Arial"/>
        </w:rPr>
        <w:t xml:space="preserve">suggesting that </w:t>
      </w:r>
      <w:r w:rsidRPr="00977FF9">
        <w:rPr>
          <w:rFonts w:ascii="Arial" w:hAnsi="Arial" w:cs="Arial"/>
        </w:rPr>
        <w:t xml:space="preserve">these may </w:t>
      </w:r>
      <w:r w:rsidR="006A3F31">
        <w:rPr>
          <w:rFonts w:ascii="Arial" w:hAnsi="Arial" w:cs="Arial"/>
        </w:rPr>
        <w:t xml:space="preserve">have </w:t>
      </w:r>
      <w:r w:rsidRPr="00977FF9">
        <w:rPr>
          <w:rFonts w:ascii="Arial" w:hAnsi="Arial" w:cs="Arial"/>
        </w:rPr>
        <w:t xml:space="preserve">come from quantitative studies that created statistically significant results. However, “sustainable” and “compliant” being on top implies that the compliance of </w:t>
      </w:r>
      <w:r w:rsidR="006A3F31">
        <w:rPr>
          <w:rFonts w:ascii="Arial" w:hAnsi="Arial" w:cs="Arial"/>
        </w:rPr>
        <w:t xml:space="preserve">Islamic </w:t>
      </w:r>
      <w:r w:rsidRPr="00977FF9">
        <w:rPr>
          <w:rFonts w:ascii="Arial" w:hAnsi="Arial" w:cs="Arial"/>
        </w:rPr>
        <w:t xml:space="preserve">financing is a positive strength. Risk stands on top of </w:t>
      </w:r>
      <w:r w:rsidR="006A3F31">
        <w:rPr>
          <w:rFonts w:ascii="Arial" w:hAnsi="Arial" w:cs="Arial"/>
        </w:rPr>
        <w:t>all the</w:t>
      </w:r>
      <w:r w:rsidRPr="00977FF9">
        <w:rPr>
          <w:rFonts w:ascii="Arial" w:hAnsi="Arial" w:cs="Arial"/>
        </w:rPr>
        <w:t xml:space="preserve"> negative sentiments.</w:t>
      </w:r>
    </w:p>
    <w:p w14:paraId="632AEB42" w14:textId="77777777" w:rsidR="00AC77B9" w:rsidRPr="00977FF9" w:rsidRDefault="00AC77B9">
      <w:pPr>
        <w:spacing w:after="0" w:line="240" w:lineRule="auto"/>
        <w:jc w:val="both"/>
        <w:rPr>
          <w:rFonts w:ascii="Arial" w:hAnsi="Arial" w:cs="Arial"/>
        </w:rPr>
      </w:pPr>
    </w:p>
    <w:p w14:paraId="6D70769B" w14:textId="77777777" w:rsidR="00DB3C1F" w:rsidRPr="00977FF9" w:rsidRDefault="00000000">
      <w:pPr>
        <w:spacing w:after="0" w:line="240" w:lineRule="auto"/>
        <w:jc w:val="both"/>
        <w:rPr>
          <w:rFonts w:ascii="Arial" w:hAnsi="Arial" w:cs="Arial"/>
        </w:rPr>
      </w:pPr>
      <w:r w:rsidRPr="00977FF9">
        <w:rPr>
          <w:rFonts w:ascii="Arial" w:hAnsi="Arial" w:cs="Arial"/>
        </w:rPr>
        <w:t xml:space="preserve"> </w:t>
      </w:r>
    </w:p>
    <w:p w14:paraId="0E830FAC" w14:textId="77777777" w:rsidR="00DB3C1F" w:rsidRPr="00977FF9" w:rsidRDefault="00000000">
      <w:pPr>
        <w:spacing w:after="0" w:line="240" w:lineRule="auto"/>
        <w:jc w:val="center"/>
        <w:rPr>
          <w:rFonts w:ascii="Arial" w:hAnsi="Arial" w:cs="Arial"/>
          <w:b/>
        </w:rPr>
      </w:pPr>
      <w:r w:rsidRPr="00977FF9">
        <w:rPr>
          <w:rFonts w:ascii="Arial" w:hAnsi="Arial" w:cs="Arial"/>
          <w:b/>
          <w:noProof/>
        </w:rPr>
        <w:drawing>
          <wp:inline distT="114300" distB="114300" distL="114300" distR="114300" wp14:anchorId="70F1094A" wp14:editId="69FE3D10">
            <wp:extent cx="5380673" cy="3236495"/>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80673" cy="3236495"/>
                    </a:xfrm>
                    <a:prstGeom prst="rect">
                      <a:avLst/>
                    </a:prstGeom>
                    <a:ln w="12700">
                      <a:solidFill>
                        <a:srgbClr val="000000"/>
                      </a:solidFill>
                      <a:prstDash val="solid"/>
                    </a:ln>
                  </pic:spPr>
                </pic:pic>
              </a:graphicData>
            </a:graphic>
          </wp:inline>
        </w:drawing>
      </w:r>
    </w:p>
    <w:p w14:paraId="54FCFA99" w14:textId="77777777" w:rsidR="00DB3C1F" w:rsidRPr="00977FF9" w:rsidRDefault="00000000">
      <w:pPr>
        <w:spacing w:after="0" w:line="240" w:lineRule="auto"/>
        <w:jc w:val="center"/>
        <w:rPr>
          <w:rFonts w:ascii="Arial" w:hAnsi="Arial" w:cs="Arial"/>
        </w:rPr>
      </w:pPr>
      <w:r w:rsidRPr="00977FF9">
        <w:rPr>
          <w:rFonts w:ascii="Arial" w:hAnsi="Arial" w:cs="Arial"/>
        </w:rPr>
        <w:t>Figure 3. Bing Lexicon Model Results in a Horizontal Bar Chart</w:t>
      </w:r>
    </w:p>
    <w:p w14:paraId="08269381" w14:textId="77777777" w:rsidR="00DB3C1F" w:rsidRPr="00977FF9" w:rsidRDefault="00DB3C1F">
      <w:pPr>
        <w:spacing w:after="0" w:line="240" w:lineRule="auto"/>
        <w:jc w:val="both"/>
        <w:rPr>
          <w:rFonts w:ascii="Arial" w:hAnsi="Arial" w:cs="Arial"/>
        </w:rPr>
      </w:pPr>
    </w:p>
    <w:p w14:paraId="54CBA908" w14:textId="77777777" w:rsidR="006A3F31" w:rsidRDefault="006A3F31">
      <w:pPr>
        <w:spacing w:after="0" w:line="240" w:lineRule="auto"/>
        <w:jc w:val="both"/>
        <w:rPr>
          <w:rFonts w:ascii="Arial" w:hAnsi="Arial" w:cs="Arial"/>
        </w:rPr>
      </w:pPr>
    </w:p>
    <w:p w14:paraId="4AF5801F" w14:textId="62AF04ED" w:rsidR="00DB3C1F" w:rsidRDefault="00000000">
      <w:pPr>
        <w:spacing w:after="0" w:line="240" w:lineRule="auto"/>
        <w:jc w:val="both"/>
        <w:rPr>
          <w:rFonts w:ascii="Arial" w:hAnsi="Arial" w:cs="Arial"/>
        </w:rPr>
      </w:pPr>
      <w:r w:rsidRPr="00977FF9">
        <w:rPr>
          <w:rFonts w:ascii="Arial" w:hAnsi="Arial" w:cs="Arial"/>
        </w:rPr>
        <w:t xml:space="preserve">Lastly, the Loughran-McDonald model presents the sentiment analysis in a more granular approach by including other forms of emotions such as </w:t>
      </w:r>
      <w:r w:rsidR="006A3F31">
        <w:rPr>
          <w:rFonts w:ascii="Arial" w:hAnsi="Arial" w:cs="Arial"/>
        </w:rPr>
        <w:t>“</w:t>
      </w:r>
      <w:r w:rsidRPr="00977FF9">
        <w:rPr>
          <w:rFonts w:ascii="Arial" w:hAnsi="Arial" w:cs="Arial"/>
        </w:rPr>
        <w:t>litigious</w:t>
      </w:r>
      <w:r w:rsidR="006A3F31">
        <w:rPr>
          <w:rFonts w:ascii="Arial" w:hAnsi="Arial" w:cs="Arial"/>
        </w:rPr>
        <w:t>”</w:t>
      </w:r>
      <w:r w:rsidRPr="00977FF9">
        <w:rPr>
          <w:rFonts w:ascii="Arial" w:hAnsi="Arial" w:cs="Arial"/>
        </w:rPr>
        <w:t xml:space="preserve">, </w:t>
      </w:r>
      <w:r w:rsidR="006A3F31">
        <w:rPr>
          <w:rFonts w:ascii="Arial" w:hAnsi="Arial" w:cs="Arial"/>
        </w:rPr>
        <w:t>“</w:t>
      </w:r>
      <w:r w:rsidRPr="00977FF9">
        <w:rPr>
          <w:rFonts w:ascii="Arial" w:hAnsi="Arial" w:cs="Arial"/>
        </w:rPr>
        <w:t>constraining</w:t>
      </w:r>
      <w:r w:rsidR="006A3F31">
        <w:rPr>
          <w:rFonts w:ascii="Arial" w:hAnsi="Arial" w:cs="Arial"/>
        </w:rPr>
        <w:t>”,</w:t>
      </w:r>
      <w:r w:rsidRPr="00977FF9">
        <w:rPr>
          <w:rFonts w:ascii="Arial" w:hAnsi="Arial" w:cs="Arial"/>
        </w:rPr>
        <w:t xml:space="preserve"> and </w:t>
      </w:r>
      <w:r w:rsidR="006A3F31">
        <w:rPr>
          <w:rFonts w:ascii="Arial" w:hAnsi="Arial" w:cs="Arial"/>
        </w:rPr>
        <w:t>“</w:t>
      </w:r>
      <w:r w:rsidRPr="00977FF9">
        <w:rPr>
          <w:rFonts w:ascii="Arial" w:hAnsi="Arial" w:cs="Arial"/>
        </w:rPr>
        <w:t>uncertain</w:t>
      </w:r>
      <w:r w:rsidR="006A3F31">
        <w:rPr>
          <w:rFonts w:ascii="Arial" w:hAnsi="Arial" w:cs="Arial"/>
        </w:rPr>
        <w:t>”</w:t>
      </w:r>
      <w:r w:rsidRPr="00977FF9">
        <w:rPr>
          <w:rFonts w:ascii="Arial" w:hAnsi="Arial" w:cs="Arial"/>
        </w:rPr>
        <w:t xml:space="preserve">. </w:t>
      </w:r>
      <w:r w:rsidR="006A3F31">
        <w:rPr>
          <w:rFonts w:ascii="Arial" w:hAnsi="Arial" w:cs="Arial"/>
        </w:rPr>
        <w:t xml:space="preserve">These must have been outstanding in the literature that were reviewed but these could not be seen by the earlier models. </w:t>
      </w:r>
      <w:r w:rsidR="006A3F31">
        <w:rPr>
          <w:rFonts w:ascii="Arial" w:hAnsi="Arial" w:cs="Arial"/>
        </w:rPr>
        <w:lastRenderedPageBreak/>
        <w:t>Moreover</w:t>
      </w:r>
      <w:r w:rsidRPr="00977FF9">
        <w:rPr>
          <w:rFonts w:ascii="Arial" w:hAnsi="Arial" w:cs="Arial"/>
        </w:rPr>
        <w:t xml:space="preserve">, </w:t>
      </w:r>
      <w:r w:rsidR="006A3F31">
        <w:rPr>
          <w:rFonts w:ascii="Arial" w:hAnsi="Arial" w:cs="Arial"/>
        </w:rPr>
        <w:t xml:space="preserve">in this model, </w:t>
      </w:r>
      <w:r w:rsidRPr="00977FF9">
        <w:rPr>
          <w:rFonts w:ascii="Arial" w:hAnsi="Arial" w:cs="Arial"/>
        </w:rPr>
        <w:t>uncertainty is led by risk while negativity is led by problems and unemployment. This entails that beyond risks of uncertainty there are other negative issues such as unemployment and crises that were not covered in the previous model. Still, positiv</w:t>
      </w:r>
      <w:r w:rsidR="00977FF9">
        <w:rPr>
          <w:rFonts w:ascii="Arial" w:hAnsi="Arial" w:cs="Arial"/>
        </w:rPr>
        <w:t>e sentiments</w:t>
      </w:r>
      <w:r w:rsidRPr="00977FF9">
        <w:rPr>
          <w:rFonts w:ascii="Arial" w:hAnsi="Arial" w:cs="Arial"/>
        </w:rPr>
        <w:t xml:space="preserve"> stand out the most with profitability, satisfaction, and opportunities leading the category.</w:t>
      </w:r>
    </w:p>
    <w:p w14:paraId="6A77667B" w14:textId="77777777" w:rsidR="00AC77B9" w:rsidRPr="00977FF9" w:rsidRDefault="00AC77B9">
      <w:pPr>
        <w:spacing w:after="0" w:line="240" w:lineRule="auto"/>
        <w:jc w:val="both"/>
        <w:rPr>
          <w:rFonts w:ascii="Arial" w:hAnsi="Arial" w:cs="Arial"/>
        </w:rPr>
      </w:pPr>
    </w:p>
    <w:p w14:paraId="4741114F" w14:textId="77777777" w:rsidR="00DB3C1F" w:rsidRPr="00977FF9" w:rsidRDefault="00000000">
      <w:pPr>
        <w:spacing w:after="0" w:line="240" w:lineRule="auto"/>
        <w:jc w:val="center"/>
        <w:rPr>
          <w:rFonts w:ascii="Arial" w:hAnsi="Arial" w:cs="Arial"/>
          <w:b/>
        </w:rPr>
      </w:pPr>
      <w:r w:rsidRPr="00977FF9">
        <w:rPr>
          <w:rFonts w:ascii="Arial" w:hAnsi="Arial" w:cs="Arial"/>
          <w:b/>
          <w:noProof/>
        </w:rPr>
        <w:drawing>
          <wp:inline distT="114300" distB="114300" distL="114300" distR="114300" wp14:anchorId="59797F47" wp14:editId="2514B949">
            <wp:extent cx="5371148" cy="3230765"/>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71148" cy="3230765"/>
                    </a:xfrm>
                    <a:prstGeom prst="rect">
                      <a:avLst/>
                    </a:prstGeom>
                    <a:ln w="12700">
                      <a:solidFill>
                        <a:srgbClr val="000000"/>
                      </a:solidFill>
                      <a:prstDash val="solid"/>
                    </a:ln>
                  </pic:spPr>
                </pic:pic>
              </a:graphicData>
            </a:graphic>
          </wp:inline>
        </w:drawing>
      </w:r>
    </w:p>
    <w:p w14:paraId="2641DAB1" w14:textId="77777777" w:rsidR="00DB3C1F" w:rsidRPr="00977FF9" w:rsidRDefault="00000000">
      <w:pPr>
        <w:spacing w:after="0" w:line="240" w:lineRule="auto"/>
        <w:jc w:val="center"/>
        <w:rPr>
          <w:rFonts w:ascii="Arial" w:hAnsi="Arial" w:cs="Arial"/>
        </w:rPr>
      </w:pPr>
      <w:r w:rsidRPr="00977FF9">
        <w:rPr>
          <w:rFonts w:ascii="Arial" w:hAnsi="Arial" w:cs="Arial"/>
        </w:rPr>
        <w:t>Figure 4. Loughran-McDonald Lexicon Model Results in a Horizontal Bar Chart</w:t>
      </w:r>
    </w:p>
    <w:p w14:paraId="476F8DB8" w14:textId="77777777" w:rsidR="00DB3C1F" w:rsidRDefault="00DB3C1F">
      <w:pPr>
        <w:spacing w:after="0" w:line="240" w:lineRule="auto"/>
        <w:jc w:val="both"/>
        <w:rPr>
          <w:rFonts w:ascii="Arial" w:hAnsi="Arial" w:cs="Arial"/>
        </w:rPr>
      </w:pPr>
    </w:p>
    <w:p w14:paraId="535DD229" w14:textId="77777777" w:rsidR="00977FF9" w:rsidRPr="00977FF9" w:rsidRDefault="00977FF9">
      <w:pPr>
        <w:spacing w:after="0" w:line="240" w:lineRule="auto"/>
        <w:jc w:val="both"/>
        <w:rPr>
          <w:rFonts w:ascii="Arial" w:hAnsi="Arial" w:cs="Arial"/>
        </w:rPr>
      </w:pPr>
    </w:p>
    <w:p w14:paraId="1D9CA862" w14:textId="146D304D" w:rsidR="00DB3C1F" w:rsidRPr="00977FF9" w:rsidRDefault="00000000">
      <w:pPr>
        <w:spacing w:after="0" w:line="240" w:lineRule="auto"/>
        <w:jc w:val="both"/>
        <w:rPr>
          <w:rFonts w:ascii="Arial" w:hAnsi="Arial" w:cs="Arial"/>
        </w:rPr>
      </w:pPr>
      <w:r w:rsidRPr="00977FF9">
        <w:rPr>
          <w:rFonts w:ascii="Arial" w:hAnsi="Arial" w:cs="Arial"/>
        </w:rPr>
        <w:t xml:space="preserve">Overall, despite the existence of negative </w:t>
      </w:r>
      <w:r w:rsidR="00977FF9">
        <w:rPr>
          <w:rFonts w:ascii="Arial" w:hAnsi="Arial" w:cs="Arial"/>
        </w:rPr>
        <w:t>sentiments</w:t>
      </w:r>
      <w:r w:rsidRPr="00977FF9">
        <w:rPr>
          <w:rFonts w:ascii="Arial" w:hAnsi="Arial" w:cs="Arial"/>
        </w:rPr>
        <w:t xml:space="preserve">, there are more positive </w:t>
      </w:r>
      <w:r w:rsidR="00977FF9">
        <w:rPr>
          <w:rFonts w:ascii="Arial" w:hAnsi="Arial" w:cs="Arial"/>
        </w:rPr>
        <w:t xml:space="preserve">emotions </w:t>
      </w:r>
      <w:r w:rsidR="006A3F31">
        <w:rPr>
          <w:rFonts w:ascii="Arial" w:hAnsi="Arial" w:cs="Arial"/>
        </w:rPr>
        <w:t xml:space="preserve">in </w:t>
      </w:r>
      <w:r w:rsidRPr="00977FF9">
        <w:rPr>
          <w:rFonts w:ascii="Arial" w:hAnsi="Arial" w:cs="Arial"/>
        </w:rPr>
        <w:t xml:space="preserve">the existing literature which suggests that it is </w:t>
      </w:r>
      <w:r w:rsidR="006A3F31">
        <w:rPr>
          <w:rFonts w:ascii="Arial" w:hAnsi="Arial" w:cs="Arial"/>
        </w:rPr>
        <w:t xml:space="preserve">generally </w:t>
      </w:r>
      <w:r w:rsidRPr="00977FF9">
        <w:rPr>
          <w:rFonts w:ascii="Arial" w:hAnsi="Arial" w:cs="Arial"/>
        </w:rPr>
        <w:t xml:space="preserve">perceived to be good by those who studied it. </w:t>
      </w:r>
    </w:p>
    <w:p w14:paraId="1DF47798" w14:textId="77777777" w:rsidR="00DB3C1F" w:rsidRDefault="00DB3C1F">
      <w:pPr>
        <w:spacing w:after="0" w:line="240" w:lineRule="auto"/>
        <w:jc w:val="both"/>
        <w:rPr>
          <w:rFonts w:ascii="Arial" w:hAnsi="Arial" w:cs="Arial"/>
        </w:rPr>
      </w:pPr>
    </w:p>
    <w:p w14:paraId="501F7761" w14:textId="77777777" w:rsidR="00977FF9" w:rsidRPr="00977FF9" w:rsidRDefault="00977FF9">
      <w:pPr>
        <w:spacing w:after="0" w:line="240" w:lineRule="auto"/>
        <w:jc w:val="both"/>
        <w:rPr>
          <w:rFonts w:ascii="Arial" w:hAnsi="Arial" w:cs="Arial"/>
        </w:rPr>
      </w:pPr>
    </w:p>
    <w:p w14:paraId="469CBA57" w14:textId="77777777" w:rsidR="00DB3C1F" w:rsidRPr="00977FF9" w:rsidRDefault="00000000">
      <w:pPr>
        <w:spacing w:after="0" w:line="240" w:lineRule="auto"/>
        <w:rPr>
          <w:rFonts w:ascii="Arial" w:hAnsi="Arial" w:cs="Arial"/>
          <w:b/>
        </w:rPr>
      </w:pPr>
      <w:r w:rsidRPr="00977FF9">
        <w:rPr>
          <w:rFonts w:ascii="Arial" w:hAnsi="Arial" w:cs="Arial"/>
          <w:b/>
        </w:rPr>
        <w:t xml:space="preserve">Recommendations to government </w:t>
      </w:r>
    </w:p>
    <w:p w14:paraId="05A57752" w14:textId="77777777" w:rsidR="00DB3C1F" w:rsidRDefault="00DB3C1F">
      <w:pPr>
        <w:spacing w:after="0" w:line="240" w:lineRule="auto"/>
        <w:rPr>
          <w:rFonts w:ascii="Arial" w:hAnsi="Arial" w:cs="Arial"/>
        </w:rPr>
      </w:pPr>
    </w:p>
    <w:p w14:paraId="0EA0740D" w14:textId="4BE0F3EA" w:rsidR="005376A5" w:rsidRDefault="00F353B0" w:rsidP="005376A5">
      <w:pPr>
        <w:spacing w:after="0" w:line="240" w:lineRule="auto"/>
        <w:rPr>
          <w:rFonts w:ascii="Arial" w:hAnsi="Arial" w:cs="Arial"/>
        </w:rPr>
      </w:pPr>
      <w:r>
        <w:rPr>
          <w:rFonts w:ascii="Arial" w:hAnsi="Arial" w:cs="Arial"/>
        </w:rPr>
        <w:t xml:space="preserve">Government agencies </w:t>
      </w:r>
      <w:r w:rsidR="00185F7A">
        <w:rPr>
          <w:rFonts w:ascii="Arial" w:hAnsi="Arial" w:cs="Arial"/>
        </w:rPr>
        <w:t>p</w:t>
      </w:r>
      <w:r>
        <w:rPr>
          <w:rFonts w:ascii="Arial" w:hAnsi="Arial" w:cs="Arial"/>
        </w:rPr>
        <w:t>lay</w:t>
      </w:r>
      <w:r w:rsidR="00185F7A">
        <w:rPr>
          <w:rFonts w:ascii="Arial" w:hAnsi="Arial" w:cs="Arial"/>
        </w:rPr>
        <w:t>ed</w:t>
      </w:r>
      <w:r>
        <w:rPr>
          <w:rFonts w:ascii="Arial" w:hAnsi="Arial" w:cs="Arial"/>
        </w:rPr>
        <w:t xml:space="preserve"> pivotal roles in enticing the development of Islamic financing in the country and it has undertaken huge strides lately. In 2023, the Sharia Supervisory Board composed of key government officials was created. In the same year, the </w:t>
      </w:r>
      <w:proofErr w:type="spellStart"/>
      <w:r>
        <w:rPr>
          <w:rFonts w:ascii="Arial" w:hAnsi="Arial" w:cs="Arial"/>
        </w:rPr>
        <w:t>Bangko</w:t>
      </w:r>
      <w:proofErr w:type="spellEnd"/>
      <w:r>
        <w:rPr>
          <w:rFonts w:ascii="Arial" w:hAnsi="Arial" w:cs="Arial"/>
        </w:rPr>
        <w:t xml:space="preserve"> Sentral ng </w:t>
      </w:r>
      <w:proofErr w:type="spellStart"/>
      <w:r>
        <w:rPr>
          <w:rFonts w:ascii="Arial" w:hAnsi="Arial" w:cs="Arial"/>
        </w:rPr>
        <w:t>Pilipinas</w:t>
      </w:r>
      <w:proofErr w:type="spellEnd"/>
      <w:r>
        <w:rPr>
          <w:rFonts w:ascii="Arial" w:hAnsi="Arial" w:cs="Arial"/>
        </w:rPr>
        <w:t xml:space="preserve"> issued USD 1B of sukuk bonds</w:t>
      </w:r>
      <w:r w:rsidR="005376A5" w:rsidRPr="005376A5">
        <w:t xml:space="preserve"> </w:t>
      </w:r>
      <w:r w:rsidR="005376A5" w:rsidRPr="005376A5">
        <w:rPr>
          <w:rFonts w:ascii="Arial" w:hAnsi="Arial" w:cs="Arial"/>
        </w:rPr>
        <w:t xml:space="preserve">with demand </w:t>
      </w:r>
      <w:r w:rsidR="005376A5">
        <w:rPr>
          <w:rFonts w:ascii="Arial" w:hAnsi="Arial" w:cs="Arial"/>
        </w:rPr>
        <w:t xml:space="preserve">almost </w:t>
      </w:r>
      <w:r w:rsidR="005376A5" w:rsidRPr="005376A5">
        <w:rPr>
          <w:rFonts w:ascii="Arial" w:hAnsi="Arial" w:cs="Arial"/>
        </w:rPr>
        <w:t>five times oversubscribed from the offer</w:t>
      </w:r>
      <w:r w:rsidR="005376A5">
        <w:rPr>
          <w:rFonts w:ascii="Arial" w:hAnsi="Arial" w:cs="Arial"/>
        </w:rPr>
        <w:t>.</w:t>
      </w:r>
      <w:r w:rsidR="005376A5">
        <w:rPr>
          <w:rStyle w:val="FootnoteReference"/>
          <w:rFonts w:ascii="Arial" w:hAnsi="Arial" w:cs="Arial"/>
        </w:rPr>
        <w:footnoteReference w:id="8"/>
      </w:r>
      <w:r w:rsidR="005376A5">
        <w:rPr>
          <w:rFonts w:ascii="Arial" w:hAnsi="Arial" w:cs="Arial"/>
        </w:rPr>
        <w:t xml:space="preserve"> Government agencies could</w:t>
      </w:r>
      <w:r w:rsidR="00185F7A">
        <w:rPr>
          <w:rFonts w:ascii="Arial" w:hAnsi="Arial" w:cs="Arial"/>
        </w:rPr>
        <w:t xml:space="preserve"> proactively</w:t>
      </w:r>
      <w:r w:rsidR="005376A5">
        <w:rPr>
          <w:rFonts w:ascii="Arial" w:hAnsi="Arial" w:cs="Arial"/>
        </w:rPr>
        <w:t xml:space="preserve"> play its public roles in meeting this need and want for </w:t>
      </w:r>
      <w:r w:rsidRPr="00977FF9">
        <w:rPr>
          <w:rFonts w:ascii="Arial" w:hAnsi="Arial" w:cs="Arial"/>
        </w:rPr>
        <w:t>Islamic financing</w:t>
      </w:r>
      <w:r w:rsidR="005376A5">
        <w:rPr>
          <w:rFonts w:ascii="Arial" w:hAnsi="Arial" w:cs="Arial"/>
        </w:rPr>
        <w:t xml:space="preserve"> with these recommendations: </w:t>
      </w:r>
    </w:p>
    <w:p w14:paraId="1B8142FE" w14:textId="77777777" w:rsidR="005376A5" w:rsidRDefault="005376A5" w:rsidP="005376A5">
      <w:pPr>
        <w:spacing w:after="0" w:line="240" w:lineRule="auto"/>
        <w:rPr>
          <w:rFonts w:ascii="Arial" w:hAnsi="Arial" w:cs="Arial"/>
        </w:rPr>
      </w:pPr>
    </w:p>
    <w:p w14:paraId="68A957D9" w14:textId="1C0E3EEE" w:rsidR="005376A5" w:rsidRDefault="00185F7A" w:rsidP="005376A5">
      <w:pPr>
        <w:spacing w:after="0" w:line="240" w:lineRule="auto"/>
        <w:rPr>
          <w:rFonts w:ascii="Arial" w:hAnsi="Arial" w:cs="Arial"/>
        </w:rPr>
      </w:pPr>
      <w:r>
        <w:rPr>
          <w:rFonts w:ascii="Arial" w:hAnsi="Arial" w:cs="Arial"/>
          <w:i/>
          <w:iCs/>
        </w:rPr>
        <w:t>P</w:t>
      </w:r>
      <w:r w:rsidR="005376A5" w:rsidRPr="00B8576C">
        <w:rPr>
          <w:rFonts w:ascii="Arial" w:hAnsi="Arial" w:cs="Arial"/>
          <w:i/>
          <w:iCs/>
        </w:rPr>
        <w:t>ursuit of financial literacy on Islamic financing</w:t>
      </w:r>
      <w:r w:rsidR="005376A5">
        <w:rPr>
          <w:rFonts w:ascii="Arial" w:hAnsi="Arial" w:cs="Arial"/>
        </w:rPr>
        <w:t xml:space="preserve"> – Particularly in the BARMM, which is the most unbanked region in the Philippines, there is a need to disseminate information on Islamic financing. Models o</w:t>
      </w:r>
      <w:r>
        <w:rPr>
          <w:rFonts w:ascii="Arial" w:hAnsi="Arial" w:cs="Arial"/>
        </w:rPr>
        <w:t>f</w:t>
      </w:r>
      <w:r w:rsidR="005376A5">
        <w:rPr>
          <w:rFonts w:ascii="Arial" w:hAnsi="Arial" w:cs="Arial"/>
        </w:rPr>
        <w:t xml:space="preserve"> Islamic microfinance that were pilot tested and </w:t>
      </w:r>
      <w:r w:rsidR="004D2F2D">
        <w:rPr>
          <w:rFonts w:ascii="Arial" w:hAnsi="Arial" w:cs="Arial"/>
        </w:rPr>
        <w:t xml:space="preserve">have </w:t>
      </w:r>
      <w:r w:rsidR="00B8576C">
        <w:rPr>
          <w:rFonts w:ascii="Arial" w:hAnsi="Arial" w:cs="Arial"/>
        </w:rPr>
        <w:t xml:space="preserve">succeeded could </w:t>
      </w:r>
      <w:r w:rsidR="004D2F2D">
        <w:rPr>
          <w:rFonts w:ascii="Arial" w:hAnsi="Arial" w:cs="Arial"/>
        </w:rPr>
        <w:t xml:space="preserve">be used </w:t>
      </w:r>
      <w:r w:rsidR="00B8576C">
        <w:rPr>
          <w:rFonts w:ascii="Arial" w:hAnsi="Arial" w:cs="Arial"/>
        </w:rPr>
        <w:t>as illustrative examples. Models of contracts and contracting arrangements could be</w:t>
      </w:r>
      <w:r w:rsidR="004D2F2D">
        <w:rPr>
          <w:rFonts w:ascii="Arial" w:hAnsi="Arial" w:cs="Arial"/>
        </w:rPr>
        <w:t xml:space="preserve"> fine-tuned and</w:t>
      </w:r>
      <w:r w:rsidR="00B8576C">
        <w:rPr>
          <w:rFonts w:ascii="Arial" w:hAnsi="Arial" w:cs="Arial"/>
        </w:rPr>
        <w:t xml:space="preserve"> discussed</w:t>
      </w:r>
      <w:r w:rsidR="004D2F2D">
        <w:rPr>
          <w:rFonts w:ascii="Arial" w:hAnsi="Arial" w:cs="Arial"/>
        </w:rPr>
        <w:t xml:space="preserve"> to</w:t>
      </w:r>
      <w:r>
        <w:rPr>
          <w:rFonts w:ascii="Arial" w:hAnsi="Arial" w:cs="Arial"/>
        </w:rPr>
        <w:t xml:space="preserve"> various</w:t>
      </w:r>
      <w:r w:rsidR="004D2F2D">
        <w:rPr>
          <w:rFonts w:ascii="Arial" w:hAnsi="Arial" w:cs="Arial"/>
        </w:rPr>
        <w:t xml:space="preserve"> public</w:t>
      </w:r>
      <w:r>
        <w:rPr>
          <w:rFonts w:ascii="Arial" w:hAnsi="Arial" w:cs="Arial"/>
        </w:rPr>
        <w:t xml:space="preserve"> to show that contracting mechanisms have been tried and have worked under certain explicit conditions</w:t>
      </w:r>
      <w:r w:rsidR="00B8576C">
        <w:rPr>
          <w:rFonts w:ascii="Arial" w:hAnsi="Arial" w:cs="Arial"/>
        </w:rPr>
        <w:t xml:space="preserve">. These conversations could enhance trust and lessen uncertainties about Islamic finance.   </w:t>
      </w:r>
    </w:p>
    <w:p w14:paraId="54471051" w14:textId="77777777" w:rsidR="005376A5" w:rsidRDefault="005376A5" w:rsidP="005376A5">
      <w:pPr>
        <w:spacing w:after="0" w:line="240" w:lineRule="auto"/>
        <w:rPr>
          <w:rFonts w:ascii="Arial" w:hAnsi="Arial" w:cs="Arial"/>
        </w:rPr>
      </w:pPr>
    </w:p>
    <w:p w14:paraId="2AF40603" w14:textId="77777777" w:rsidR="00185F7A" w:rsidRDefault="00185F7A" w:rsidP="004D2F2D">
      <w:pPr>
        <w:spacing w:after="0" w:line="240" w:lineRule="auto"/>
        <w:rPr>
          <w:rFonts w:ascii="Arial" w:hAnsi="Arial" w:cs="Arial"/>
          <w:i/>
          <w:iCs/>
        </w:rPr>
      </w:pPr>
    </w:p>
    <w:p w14:paraId="41A1ED2C" w14:textId="77777777" w:rsidR="00185F7A" w:rsidRDefault="00185F7A" w:rsidP="004D2F2D">
      <w:pPr>
        <w:spacing w:after="0" w:line="240" w:lineRule="auto"/>
        <w:rPr>
          <w:rFonts w:ascii="Arial" w:hAnsi="Arial" w:cs="Arial"/>
          <w:i/>
          <w:iCs/>
        </w:rPr>
      </w:pPr>
    </w:p>
    <w:p w14:paraId="26F85860" w14:textId="77777777" w:rsidR="00185F7A" w:rsidRPr="00977FF9" w:rsidRDefault="00185F7A" w:rsidP="00185F7A">
      <w:pPr>
        <w:spacing w:after="0" w:line="240" w:lineRule="auto"/>
        <w:jc w:val="both"/>
        <w:rPr>
          <w:rFonts w:ascii="Arial" w:hAnsi="Arial" w:cs="Arial"/>
        </w:rPr>
      </w:pPr>
      <w:r w:rsidRPr="004D2F2D">
        <w:rPr>
          <w:rFonts w:ascii="Arial" w:hAnsi="Arial" w:cs="Arial"/>
          <w:i/>
          <w:iCs/>
        </w:rPr>
        <w:lastRenderedPageBreak/>
        <w:t xml:space="preserve">Support the </w:t>
      </w:r>
      <w:r>
        <w:rPr>
          <w:rFonts w:ascii="Arial" w:hAnsi="Arial" w:cs="Arial"/>
          <w:i/>
          <w:iCs/>
        </w:rPr>
        <w:t xml:space="preserve">pilot </w:t>
      </w:r>
      <w:r w:rsidRPr="004D2F2D">
        <w:rPr>
          <w:rFonts w:ascii="Arial" w:hAnsi="Arial" w:cs="Arial"/>
          <w:i/>
          <w:iCs/>
        </w:rPr>
        <w:t>models that worked</w:t>
      </w:r>
      <w:r w:rsidRPr="00977FF9">
        <w:rPr>
          <w:rFonts w:ascii="Arial" w:hAnsi="Arial" w:cs="Arial"/>
        </w:rPr>
        <w:t xml:space="preserve"> </w:t>
      </w:r>
      <w:r>
        <w:rPr>
          <w:rFonts w:ascii="Arial" w:hAnsi="Arial" w:cs="Arial"/>
        </w:rPr>
        <w:t>– Formal and community-based models that work could be assisted with capacity building, public promotion, and non-distorting incentives</w:t>
      </w:r>
      <w:r w:rsidRPr="00977FF9">
        <w:rPr>
          <w:rFonts w:ascii="Arial" w:hAnsi="Arial" w:cs="Arial"/>
        </w:rPr>
        <w:t xml:space="preserve">. At present, these models tend to be </w:t>
      </w:r>
      <w:r>
        <w:rPr>
          <w:rFonts w:ascii="Arial" w:hAnsi="Arial" w:cs="Arial"/>
        </w:rPr>
        <w:t xml:space="preserve">small and </w:t>
      </w:r>
      <w:r w:rsidRPr="00977FF9">
        <w:rPr>
          <w:rFonts w:ascii="Arial" w:hAnsi="Arial" w:cs="Arial"/>
        </w:rPr>
        <w:t>context specific (based on sites, types of members/borrowers, ethnicity). Eventually, these should be able to meet the needed scale and be able to diversify their offerings.</w:t>
      </w:r>
    </w:p>
    <w:p w14:paraId="39D12154" w14:textId="77777777" w:rsidR="00185F7A" w:rsidRDefault="00185F7A" w:rsidP="004D2F2D">
      <w:pPr>
        <w:spacing w:after="0" w:line="240" w:lineRule="auto"/>
        <w:rPr>
          <w:rFonts w:ascii="Arial" w:hAnsi="Arial" w:cs="Arial"/>
          <w:i/>
          <w:iCs/>
        </w:rPr>
      </w:pPr>
    </w:p>
    <w:p w14:paraId="49D79E11" w14:textId="7C148221" w:rsidR="004D2F2D" w:rsidRDefault="004D2F2D" w:rsidP="004D2F2D">
      <w:pPr>
        <w:spacing w:after="0" w:line="240" w:lineRule="auto"/>
        <w:rPr>
          <w:rFonts w:ascii="Arial" w:hAnsi="Arial" w:cs="Arial"/>
        </w:rPr>
      </w:pPr>
      <w:r w:rsidRPr="004D2F2D">
        <w:rPr>
          <w:rFonts w:ascii="Arial" w:hAnsi="Arial" w:cs="Arial"/>
          <w:i/>
          <w:iCs/>
        </w:rPr>
        <w:t>Build the capacity of key stakeholders</w:t>
      </w:r>
      <w:r>
        <w:rPr>
          <w:rFonts w:ascii="Arial" w:hAnsi="Arial" w:cs="Arial"/>
        </w:rPr>
        <w:t xml:space="preserve"> – There is a need to train regulators on the principles, models, and operations of Islamic finance. Training should also be made available to industry professionals as well as to religious leaders like </w:t>
      </w:r>
      <w:proofErr w:type="spellStart"/>
      <w:r>
        <w:rPr>
          <w:rFonts w:ascii="Arial" w:hAnsi="Arial" w:cs="Arial"/>
        </w:rPr>
        <w:t>ustadz</w:t>
      </w:r>
      <w:proofErr w:type="spellEnd"/>
      <w:r>
        <w:rPr>
          <w:rFonts w:ascii="Arial" w:hAnsi="Arial" w:cs="Arial"/>
        </w:rPr>
        <w:t xml:space="preserve"> and </w:t>
      </w:r>
      <w:proofErr w:type="spellStart"/>
      <w:r>
        <w:rPr>
          <w:rFonts w:ascii="Arial" w:hAnsi="Arial" w:cs="Arial"/>
        </w:rPr>
        <w:t>ulamas</w:t>
      </w:r>
      <w:proofErr w:type="spellEnd"/>
      <w:r>
        <w:rPr>
          <w:rFonts w:ascii="Arial" w:hAnsi="Arial" w:cs="Arial"/>
        </w:rPr>
        <w:t xml:space="preserve">. </w:t>
      </w:r>
    </w:p>
    <w:p w14:paraId="4427EDB8" w14:textId="77777777" w:rsidR="004D2F2D" w:rsidRDefault="004D2F2D" w:rsidP="005376A5">
      <w:pPr>
        <w:spacing w:after="0" w:line="240" w:lineRule="auto"/>
        <w:rPr>
          <w:rFonts w:ascii="Arial" w:hAnsi="Arial" w:cs="Arial"/>
        </w:rPr>
      </w:pPr>
    </w:p>
    <w:p w14:paraId="3C8DE903" w14:textId="7A841C62" w:rsidR="004D2F2D" w:rsidRDefault="00B8576C" w:rsidP="005376A5">
      <w:pPr>
        <w:spacing w:after="0" w:line="240" w:lineRule="auto"/>
        <w:rPr>
          <w:rFonts w:ascii="Arial" w:hAnsi="Arial" w:cs="Arial"/>
        </w:rPr>
      </w:pPr>
      <w:r w:rsidRPr="00B8576C">
        <w:rPr>
          <w:rFonts w:ascii="Arial" w:hAnsi="Arial" w:cs="Arial"/>
          <w:i/>
          <w:iCs/>
        </w:rPr>
        <w:t>Address the concern on tax</w:t>
      </w:r>
      <w:r>
        <w:rPr>
          <w:rFonts w:ascii="Arial" w:hAnsi="Arial" w:cs="Arial"/>
          <w:i/>
          <w:iCs/>
        </w:rPr>
        <w:t xml:space="preserve">es </w:t>
      </w:r>
      <w:r>
        <w:rPr>
          <w:rFonts w:ascii="Arial" w:hAnsi="Arial" w:cs="Arial"/>
        </w:rPr>
        <w:t>– Since Islamic financing is tied to an asset and one of the schemes that is often used is profit/loss sharing, there is a concern on being imposed with a tax on the mark up on the total profit. In conventional banking, interest as a cost of doing financing is tax-free</w:t>
      </w:r>
      <w:r w:rsidR="004D2F2D">
        <w:rPr>
          <w:rFonts w:ascii="Arial" w:hAnsi="Arial" w:cs="Arial"/>
        </w:rPr>
        <w:t xml:space="preserve">. Appropriate government agencies including the </w:t>
      </w:r>
      <w:r w:rsidR="004D2F2D" w:rsidRPr="00B8576C">
        <w:rPr>
          <w:rFonts w:ascii="Arial" w:hAnsi="Arial" w:cs="Arial"/>
        </w:rPr>
        <w:t>Bureau of Internal Revenue</w:t>
      </w:r>
      <w:r w:rsidR="004D2F2D">
        <w:rPr>
          <w:rFonts w:ascii="Arial" w:hAnsi="Arial" w:cs="Arial"/>
        </w:rPr>
        <w:t xml:space="preserve"> should be engaged on this. </w:t>
      </w:r>
    </w:p>
    <w:p w14:paraId="2B6CC41C" w14:textId="77777777" w:rsidR="004D2F2D" w:rsidRDefault="004D2F2D" w:rsidP="005376A5">
      <w:pPr>
        <w:spacing w:after="0" w:line="240" w:lineRule="auto"/>
        <w:rPr>
          <w:rFonts w:ascii="Arial" w:hAnsi="Arial" w:cs="Arial"/>
        </w:rPr>
      </w:pPr>
    </w:p>
    <w:p w14:paraId="007A4616" w14:textId="77777777" w:rsidR="0050686F" w:rsidRDefault="0050686F" w:rsidP="0050686F">
      <w:pPr>
        <w:spacing w:after="0" w:line="240" w:lineRule="auto"/>
        <w:jc w:val="both"/>
        <w:rPr>
          <w:rFonts w:ascii="Arial" w:hAnsi="Arial" w:cs="Arial"/>
        </w:rPr>
      </w:pPr>
      <w:r w:rsidRPr="00D83F9E">
        <w:rPr>
          <w:rFonts w:ascii="Arial" w:hAnsi="Arial" w:cs="Arial"/>
          <w:i/>
          <w:iCs/>
        </w:rPr>
        <w:t>Engage economic activities in the BARMM</w:t>
      </w:r>
      <w:r>
        <w:rPr>
          <w:rFonts w:ascii="Arial" w:hAnsi="Arial" w:cs="Arial"/>
        </w:rPr>
        <w:t xml:space="preserve"> - N</w:t>
      </w:r>
      <w:r w:rsidRPr="00977FF9">
        <w:rPr>
          <w:rFonts w:ascii="Arial" w:hAnsi="Arial" w:cs="Arial"/>
        </w:rPr>
        <w:t>o amount of government incentives and regulations would stimulate Islamic finance if financial institutions do not deem it attractive to operate in largely unbanked areas like Muslim Mindanao. Since the presence of economic activities is usually a good reason to set up operations or branches, the BARMM government could encourage entrepreneurial activities by developing industry plans, assisting priority sectors, and easing the ways of doing business.</w:t>
      </w:r>
      <w:r w:rsidRPr="00977FF9">
        <w:rPr>
          <w:rFonts w:ascii="Arial" w:hAnsi="Arial" w:cs="Arial"/>
          <w:vertAlign w:val="superscript"/>
        </w:rPr>
        <w:footnoteReference w:id="9"/>
      </w:r>
      <w:r w:rsidRPr="00977FF9">
        <w:rPr>
          <w:rFonts w:ascii="Arial" w:hAnsi="Arial" w:cs="Arial"/>
        </w:rPr>
        <w:t xml:space="preserve"> </w:t>
      </w:r>
    </w:p>
    <w:p w14:paraId="2D88FC83" w14:textId="77777777" w:rsidR="0050686F" w:rsidRDefault="0050686F" w:rsidP="0050686F">
      <w:pPr>
        <w:spacing w:after="0" w:line="240" w:lineRule="auto"/>
        <w:jc w:val="both"/>
        <w:rPr>
          <w:rFonts w:ascii="Arial" w:hAnsi="Arial" w:cs="Arial"/>
        </w:rPr>
      </w:pPr>
    </w:p>
    <w:p w14:paraId="60617828" w14:textId="50D0BE32" w:rsidR="0050686F" w:rsidRPr="00977FF9" w:rsidRDefault="0050686F" w:rsidP="0050686F">
      <w:pPr>
        <w:spacing w:after="0" w:line="240" w:lineRule="auto"/>
        <w:jc w:val="both"/>
        <w:rPr>
          <w:rFonts w:ascii="Arial" w:hAnsi="Arial" w:cs="Arial"/>
        </w:rPr>
      </w:pPr>
      <w:r>
        <w:rPr>
          <w:rFonts w:ascii="Arial" w:hAnsi="Arial" w:cs="Arial"/>
        </w:rPr>
        <w:t xml:space="preserve">These recommendations could address the negative sentiments on uncertainty and risks. With Islamic financing, </w:t>
      </w:r>
      <w:r w:rsidRPr="00977FF9">
        <w:rPr>
          <w:rFonts w:ascii="Arial" w:hAnsi="Arial" w:cs="Arial"/>
        </w:rPr>
        <w:t xml:space="preserve">Muslims </w:t>
      </w:r>
      <w:r>
        <w:rPr>
          <w:rFonts w:ascii="Arial" w:hAnsi="Arial" w:cs="Arial"/>
        </w:rPr>
        <w:t xml:space="preserve">Filipinos would be </w:t>
      </w:r>
      <w:r w:rsidRPr="00977FF9">
        <w:rPr>
          <w:rFonts w:ascii="Arial" w:hAnsi="Arial" w:cs="Arial"/>
        </w:rPr>
        <w:t>able to access credit, engage in lease agreements, and pursue enterprises while being good Muslims</w:t>
      </w:r>
      <w:r>
        <w:rPr>
          <w:rFonts w:ascii="Arial" w:hAnsi="Arial" w:cs="Arial"/>
        </w:rPr>
        <w:t>.</w:t>
      </w:r>
      <w:r w:rsidRPr="00977FF9">
        <w:rPr>
          <w:rFonts w:ascii="Arial" w:hAnsi="Arial" w:cs="Arial"/>
        </w:rPr>
        <w:t xml:space="preserve"> </w:t>
      </w:r>
    </w:p>
    <w:p w14:paraId="159CCD3E" w14:textId="77777777" w:rsidR="004D2F2D" w:rsidRDefault="004D2F2D" w:rsidP="005376A5">
      <w:pPr>
        <w:spacing w:after="0" w:line="240" w:lineRule="auto"/>
        <w:rPr>
          <w:rFonts w:ascii="Arial" w:hAnsi="Arial" w:cs="Arial"/>
        </w:rPr>
      </w:pPr>
    </w:p>
    <w:p w14:paraId="67B7C431" w14:textId="77777777" w:rsidR="004D2F2D" w:rsidRDefault="004D2F2D" w:rsidP="005376A5">
      <w:pPr>
        <w:spacing w:after="0" w:line="240" w:lineRule="auto"/>
        <w:rPr>
          <w:rFonts w:ascii="Arial" w:hAnsi="Arial" w:cs="Arial"/>
        </w:rPr>
      </w:pPr>
    </w:p>
    <w:p w14:paraId="395D1F7E" w14:textId="77777777" w:rsidR="005376A5" w:rsidRDefault="005376A5" w:rsidP="005376A5">
      <w:pPr>
        <w:spacing w:after="0" w:line="240" w:lineRule="auto"/>
        <w:rPr>
          <w:rFonts w:ascii="Arial" w:hAnsi="Arial" w:cs="Arial"/>
        </w:rPr>
      </w:pPr>
    </w:p>
    <w:p w14:paraId="1725966F" w14:textId="77777777" w:rsidR="005376A5" w:rsidRDefault="005376A5" w:rsidP="005376A5">
      <w:pPr>
        <w:spacing w:after="0" w:line="240" w:lineRule="auto"/>
        <w:rPr>
          <w:rFonts w:ascii="Arial" w:hAnsi="Arial" w:cs="Arial"/>
        </w:rPr>
      </w:pPr>
    </w:p>
    <w:p w14:paraId="0B6144A7" w14:textId="77777777" w:rsidR="00DB3C1F" w:rsidRPr="00977FF9" w:rsidRDefault="00DB3C1F">
      <w:pPr>
        <w:spacing w:after="0" w:line="240" w:lineRule="auto"/>
        <w:jc w:val="both"/>
        <w:rPr>
          <w:rFonts w:ascii="Arial" w:hAnsi="Arial" w:cs="Arial"/>
        </w:rPr>
      </w:pPr>
    </w:p>
    <w:p w14:paraId="0B9F16FF" w14:textId="77777777" w:rsidR="00DB3C1F" w:rsidRPr="00977FF9" w:rsidRDefault="00DB3C1F">
      <w:pPr>
        <w:spacing w:after="0" w:line="240" w:lineRule="auto"/>
        <w:jc w:val="both"/>
        <w:rPr>
          <w:rFonts w:ascii="Arial" w:hAnsi="Arial" w:cs="Arial"/>
        </w:rPr>
      </w:pPr>
    </w:p>
    <w:p w14:paraId="09A8E43E" w14:textId="77777777" w:rsidR="00DB3C1F" w:rsidRPr="00977FF9" w:rsidRDefault="00DB3C1F">
      <w:pPr>
        <w:spacing w:after="0" w:line="240" w:lineRule="auto"/>
        <w:jc w:val="both"/>
        <w:rPr>
          <w:rFonts w:ascii="Arial" w:hAnsi="Arial" w:cs="Arial"/>
        </w:rPr>
      </w:pPr>
    </w:p>
    <w:p w14:paraId="19EC01CF" w14:textId="77777777" w:rsidR="00DB3C1F" w:rsidRDefault="00DB3C1F">
      <w:pPr>
        <w:spacing w:after="0" w:line="240" w:lineRule="auto"/>
        <w:jc w:val="both"/>
        <w:rPr>
          <w:rFonts w:ascii="Arial" w:hAnsi="Arial" w:cs="Arial"/>
        </w:rPr>
      </w:pPr>
    </w:p>
    <w:p w14:paraId="4C6F5E5E" w14:textId="77777777" w:rsidR="005376A5" w:rsidRPr="00977FF9" w:rsidRDefault="005376A5">
      <w:pPr>
        <w:spacing w:after="0" w:line="240" w:lineRule="auto"/>
        <w:jc w:val="both"/>
        <w:rPr>
          <w:rFonts w:ascii="Arial" w:hAnsi="Arial" w:cs="Arial"/>
        </w:rPr>
      </w:pPr>
    </w:p>
    <w:p w14:paraId="5047FE27" w14:textId="77777777" w:rsidR="00DB3C1F" w:rsidRPr="00977FF9" w:rsidRDefault="00DB3C1F">
      <w:pPr>
        <w:spacing w:after="0" w:line="240" w:lineRule="auto"/>
        <w:rPr>
          <w:rFonts w:ascii="Arial" w:hAnsi="Arial" w:cs="Arial"/>
        </w:rPr>
      </w:pPr>
    </w:p>
    <w:p w14:paraId="74EE027E" w14:textId="77777777" w:rsidR="00DB3C1F" w:rsidRPr="00977FF9" w:rsidRDefault="00DB3C1F">
      <w:pPr>
        <w:spacing w:after="0" w:line="240" w:lineRule="auto"/>
        <w:rPr>
          <w:rFonts w:ascii="Arial" w:hAnsi="Arial" w:cs="Arial"/>
        </w:rPr>
      </w:pPr>
    </w:p>
    <w:p w14:paraId="69E2A44A" w14:textId="77777777" w:rsidR="00DB3C1F" w:rsidRPr="00977FF9" w:rsidRDefault="00000000">
      <w:pPr>
        <w:spacing w:after="0" w:line="240" w:lineRule="auto"/>
        <w:rPr>
          <w:rFonts w:ascii="Arial" w:hAnsi="Arial" w:cs="Arial"/>
        </w:rPr>
      </w:pPr>
      <w:r w:rsidRPr="00977FF9">
        <w:rPr>
          <w:rFonts w:ascii="Arial" w:hAnsi="Arial" w:cs="Arial"/>
        </w:rPr>
        <w:t xml:space="preserve">     </w:t>
      </w:r>
    </w:p>
    <w:p w14:paraId="36C5A94A" w14:textId="77777777" w:rsidR="00DB3C1F" w:rsidRPr="00977FF9" w:rsidRDefault="00000000">
      <w:pPr>
        <w:spacing w:after="0" w:line="240" w:lineRule="auto"/>
        <w:rPr>
          <w:rFonts w:ascii="Arial" w:hAnsi="Arial" w:cs="Arial"/>
        </w:rPr>
      </w:pPr>
      <w:r w:rsidRPr="00977FF9">
        <w:rPr>
          <w:rFonts w:ascii="Arial" w:hAnsi="Arial" w:cs="Arial"/>
        </w:rPr>
        <w:t xml:space="preserve"> </w:t>
      </w:r>
    </w:p>
    <w:p w14:paraId="57FC3FC4" w14:textId="77777777" w:rsidR="00DB3C1F" w:rsidRPr="00977FF9" w:rsidRDefault="00DB3C1F">
      <w:pPr>
        <w:spacing w:after="0" w:line="240" w:lineRule="auto"/>
        <w:rPr>
          <w:rFonts w:ascii="Arial" w:hAnsi="Arial" w:cs="Arial"/>
        </w:rPr>
      </w:pPr>
    </w:p>
    <w:p w14:paraId="032731C6" w14:textId="77777777" w:rsidR="00DB3C1F" w:rsidRPr="00977FF9" w:rsidRDefault="00000000">
      <w:pPr>
        <w:spacing w:after="0" w:line="240" w:lineRule="auto"/>
        <w:rPr>
          <w:rFonts w:ascii="Arial" w:hAnsi="Arial" w:cs="Arial"/>
        </w:rPr>
      </w:pPr>
      <w:r w:rsidRPr="00977FF9">
        <w:rPr>
          <w:rFonts w:ascii="Arial" w:hAnsi="Arial" w:cs="Arial"/>
        </w:rPr>
        <w:t xml:space="preserve"> </w:t>
      </w:r>
    </w:p>
    <w:p w14:paraId="11AD3E2B" w14:textId="77777777" w:rsidR="00DB3C1F" w:rsidRPr="00977FF9" w:rsidRDefault="00DB3C1F">
      <w:pPr>
        <w:spacing w:after="0" w:line="240" w:lineRule="auto"/>
        <w:rPr>
          <w:rFonts w:ascii="Arial" w:hAnsi="Arial" w:cs="Arial"/>
        </w:rPr>
      </w:pPr>
    </w:p>
    <w:p w14:paraId="3E36A4CE" w14:textId="77777777" w:rsidR="00DB3C1F" w:rsidRPr="00977FF9" w:rsidRDefault="00000000">
      <w:pPr>
        <w:spacing w:after="0" w:line="240" w:lineRule="auto"/>
        <w:rPr>
          <w:rFonts w:ascii="Arial" w:hAnsi="Arial" w:cs="Arial"/>
        </w:rPr>
      </w:pPr>
      <w:r w:rsidRPr="00977FF9">
        <w:rPr>
          <w:rFonts w:ascii="Arial" w:hAnsi="Arial" w:cs="Arial"/>
        </w:rPr>
        <w:t xml:space="preserve"> </w:t>
      </w:r>
    </w:p>
    <w:sectPr w:rsidR="00DB3C1F" w:rsidRPr="00977FF9">
      <w:footerReference w:type="default" r:id="rId12"/>
      <w:pgSz w:w="12240" w:h="15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036A7" w14:textId="77777777" w:rsidR="007C516B" w:rsidRDefault="007C516B">
      <w:pPr>
        <w:spacing w:after="0" w:line="240" w:lineRule="auto"/>
      </w:pPr>
      <w:r>
        <w:separator/>
      </w:r>
    </w:p>
  </w:endnote>
  <w:endnote w:type="continuationSeparator" w:id="0">
    <w:p w14:paraId="6EF41842" w14:textId="77777777" w:rsidR="007C516B" w:rsidRDefault="007C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5661" w14:textId="77777777" w:rsidR="00DB3C1F" w:rsidRDefault="00DB3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4229C" w14:textId="77777777" w:rsidR="007C516B" w:rsidRDefault="007C516B">
      <w:pPr>
        <w:spacing w:after="0" w:line="240" w:lineRule="auto"/>
      </w:pPr>
      <w:r>
        <w:separator/>
      </w:r>
    </w:p>
  </w:footnote>
  <w:footnote w:type="continuationSeparator" w:id="0">
    <w:p w14:paraId="54E03954" w14:textId="77777777" w:rsidR="007C516B" w:rsidRDefault="007C516B">
      <w:pPr>
        <w:spacing w:after="0" w:line="240" w:lineRule="auto"/>
      </w:pPr>
      <w:r>
        <w:continuationSeparator/>
      </w:r>
    </w:p>
  </w:footnote>
  <w:footnote w:id="1">
    <w:p w14:paraId="430FA58E" w14:textId="041D0C92" w:rsidR="00DB3C1F"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The Sentiment Analysis of this policy brief is </w:t>
      </w:r>
      <w:r>
        <w:rPr>
          <w:sz w:val="20"/>
          <w:szCs w:val="20"/>
        </w:rPr>
        <w:t>an output</w:t>
      </w:r>
      <w:r>
        <w:rPr>
          <w:color w:val="000000"/>
          <w:sz w:val="20"/>
          <w:szCs w:val="20"/>
        </w:rPr>
        <w:t xml:space="preserve"> </w:t>
      </w:r>
      <w:r>
        <w:rPr>
          <w:sz w:val="20"/>
          <w:szCs w:val="20"/>
        </w:rPr>
        <w:t xml:space="preserve">of the Webinar on Spatial and Text Data Mining Analytics organized by the Data Science for Public Policy of the UP Center for Integrative and Development Studies held on 29-31 July 2024. Prior to the conduct of sentiment analysis, the data, review of literature, and analysis on Islamic financing are outputs of the Islamic Financing Project of the Escaping the Middle-Income Trap: Chains for Change (EMIT C4C) Program of UP CIDS and the Peace and Equity Foundation (PEF). These </w:t>
      </w:r>
      <w:r w:rsidR="002D712B">
        <w:rPr>
          <w:sz w:val="20"/>
          <w:szCs w:val="20"/>
        </w:rPr>
        <w:t xml:space="preserve">are </w:t>
      </w:r>
      <w:r>
        <w:rPr>
          <w:sz w:val="20"/>
          <w:szCs w:val="20"/>
        </w:rPr>
        <w:t>part</w:t>
      </w:r>
      <w:r w:rsidR="002D712B">
        <w:rPr>
          <w:sz w:val="20"/>
          <w:szCs w:val="20"/>
        </w:rPr>
        <w:t>s</w:t>
      </w:r>
      <w:r>
        <w:rPr>
          <w:sz w:val="20"/>
          <w:szCs w:val="20"/>
        </w:rPr>
        <w:t xml:space="preserve"> of forthcoming publications. </w:t>
      </w:r>
      <w:r w:rsidR="006A3F31">
        <w:rPr>
          <w:sz w:val="20"/>
          <w:szCs w:val="20"/>
        </w:rPr>
        <w:t>Fun</w:t>
      </w:r>
      <w:r w:rsidR="00F353B0">
        <w:rPr>
          <w:sz w:val="20"/>
          <w:szCs w:val="20"/>
        </w:rPr>
        <w:t>ding</w:t>
      </w:r>
      <w:r w:rsidR="006A3F31">
        <w:rPr>
          <w:sz w:val="20"/>
          <w:szCs w:val="20"/>
        </w:rPr>
        <w:t xml:space="preserve"> for the Islamic Financing Project came from</w:t>
      </w:r>
      <w:r w:rsidR="00F353B0">
        <w:rPr>
          <w:sz w:val="20"/>
          <w:szCs w:val="20"/>
        </w:rPr>
        <w:t xml:space="preserve"> PEF and UP CIDS. </w:t>
      </w:r>
      <w:r w:rsidR="006A3F31">
        <w:rPr>
          <w:sz w:val="20"/>
          <w:szCs w:val="20"/>
        </w:rPr>
        <w:t xml:space="preserve"> </w:t>
      </w:r>
    </w:p>
  </w:footnote>
  <w:footnote w:id="2">
    <w:p w14:paraId="4A4F083C" w14:textId="045E7258" w:rsidR="00DB3C1F"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Senior Research Analyst, </w:t>
      </w:r>
      <w:r>
        <w:rPr>
          <w:sz w:val="20"/>
          <w:szCs w:val="20"/>
        </w:rPr>
        <w:t xml:space="preserve">EMIT C4C </w:t>
      </w:r>
      <w:r>
        <w:rPr>
          <w:color w:val="000000"/>
          <w:sz w:val="20"/>
          <w:szCs w:val="20"/>
        </w:rPr>
        <w:t>of UP CIDS. Corresponding author (</w:t>
      </w:r>
      <w:hyperlink r:id="rId1">
        <w:r>
          <w:rPr>
            <w:color w:val="0563C1"/>
            <w:sz w:val="20"/>
            <w:szCs w:val="20"/>
            <w:u w:val="single"/>
          </w:rPr>
          <w:t>jdcapacio@up.edu.ph</w:t>
        </w:r>
      </w:hyperlink>
      <w:r>
        <w:rPr>
          <w:color w:val="000000"/>
          <w:sz w:val="20"/>
          <w:szCs w:val="20"/>
        </w:rPr>
        <w:t>). Contribution: Design</w:t>
      </w:r>
      <w:r w:rsidR="002D712B">
        <w:rPr>
          <w:color w:val="000000"/>
          <w:sz w:val="20"/>
          <w:szCs w:val="20"/>
        </w:rPr>
        <w:t xml:space="preserve"> and</w:t>
      </w:r>
      <w:r>
        <w:rPr>
          <w:color w:val="000000"/>
          <w:sz w:val="20"/>
          <w:szCs w:val="20"/>
        </w:rPr>
        <w:t xml:space="preserve"> write up of the policy brief.  </w:t>
      </w:r>
    </w:p>
  </w:footnote>
  <w:footnote w:id="3">
    <w:p w14:paraId="54FBC2DB" w14:textId="685EB316" w:rsidR="00DB3C1F" w:rsidRDefault="00000000">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sz w:val="20"/>
          <w:szCs w:val="20"/>
        </w:rPr>
        <w:t>Graduating s</w:t>
      </w:r>
      <w:r>
        <w:rPr>
          <w:color w:val="000000"/>
          <w:sz w:val="20"/>
          <w:szCs w:val="20"/>
        </w:rPr>
        <w:t xml:space="preserve">tudent, Bachelor of Science in Applied Economics, De La Salle University. Contribution: </w:t>
      </w:r>
      <w:r w:rsidR="002D712B">
        <w:rPr>
          <w:color w:val="000000"/>
          <w:sz w:val="20"/>
          <w:szCs w:val="20"/>
        </w:rPr>
        <w:t>C</w:t>
      </w:r>
      <w:r>
        <w:rPr>
          <w:color w:val="000000"/>
          <w:sz w:val="20"/>
          <w:szCs w:val="20"/>
        </w:rPr>
        <w:t>oding</w:t>
      </w:r>
      <w:r w:rsidR="002D712B">
        <w:rPr>
          <w:color w:val="000000"/>
          <w:sz w:val="20"/>
          <w:szCs w:val="20"/>
        </w:rPr>
        <w:t xml:space="preserve"> and </w:t>
      </w:r>
      <w:r w:rsidR="00F353B0">
        <w:rPr>
          <w:color w:val="000000"/>
          <w:sz w:val="20"/>
          <w:szCs w:val="20"/>
        </w:rPr>
        <w:t>insights on</w:t>
      </w:r>
      <w:r w:rsidR="002D712B">
        <w:rPr>
          <w:color w:val="000000"/>
          <w:sz w:val="20"/>
          <w:szCs w:val="20"/>
        </w:rPr>
        <w:t xml:space="preserve"> s</w:t>
      </w:r>
      <w:r>
        <w:rPr>
          <w:color w:val="000000"/>
          <w:sz w:val="20"/>
          <w:szCs w:val="20"/>
        </w:rPr>
        <w:t xml:space="preserve">entiment </w:t>
      </w:r>
      <w:r w:rsidR="002D712B">
        <w:rPr>
          <w:color w:val="000000"/>
          <w:sz w:val="20"/>
          <w:szCs w:val="20"/>
        </w:rPr>
        <w:t>a</w:t>
      </w:r>
      <w:r>
        <w:rPr>
          <w:color w:val="000000"/>
          <w:sz w:val="20"/>
          <w:szCs w:val="20"/>
        </w:rPr>
        <w:t xml:space="preserve">nalysis </w:t>
      </w:r>
      <w:r w:rsidR="002D712B">
        <w:rPr>
          <w:color w:val="000000"/>
          <w:sz w:val="20"/>
          <w:szCs w:val="20"/>
        </w:rPr>
        <w:t>with</w:t>
      </w:r>
      <w:r>
        <w:rPr>
          <w:color w:val="000000"/>
          <w:sz w:val="20"/>
          <w:szCs w:val="20"/>
        </w:rPr>
        <w:t xml:space="preserve"> the guidance of the corresponding author. (Email: </w:t>
      </w:r>
      <w:hyperlink r:id="rId2">
        <w:r>
          <w:rPr>
            <w:color w:val="0563C1"/>
            <w:sz w:val="20"/>
            <w:szCs w:val="20"/>
            <w:u w:val="single"/>
          </w:rPr>
          <w:t>juan_carlos_rodriguez@dlsu.edu.ph</w:t>
        </w:r>
      </w:hyperlink>
      <w:r>
        <w:rPr>
          <w:color w:val="000000"/>
          <w:sz w:val="20"/>
          <w:szCs w:val="20"/>
        </w:rPr>
        <w:t xml:space="preserve">) </w:t>
      </w:r>
    </w:p>
  </w:footnote>
  <w:footnote w:id="4">
    <w:p w14:paraId="596F3C53" w14:textId="77777777" w:rsidR="00DB3C1F" w:rsidRDefault="00000000">
      <w:pPr>
        <w:spacing w:after="0" w:line="240" w:lineRule="auto"/>
        <w:rPr>
          <w:sz w:val="20"/>
          <w:szCs w:val="20"/>
        </w:rPr>
      </w:pPr>
      <w:r>
        <w:rPr>
          <w:rStyle w:val="FootnoteReference"/>
        </w:rPr>
        <w:footnoteRef/>
      </w:r>
      <w:r>
        <w:rPr>
          <w:sz w:val="20"/>
          <w:szCs w:val="20"/>
        </w:rPr>
        <w:t xml:space="preserve"> The low end of the range (6%) is from the 2000 census of the Philippine Statistics Authority (</w:t>
      </w:r>
      <w:hyperlink r:id="rId3">
        <w:r>
          <w:rPr>
            <w:color w:val="1155CC"/>
            <w:sz w:val="20"/>
            <w:szCs w:val="20"/>
            <w:u w:val="single"/>
          </w:rPr>
          <w:t>https://psa.gov.ph/content/religious-affiliation-philippines-2020-census-population-and-housing</w:t>
        </w:r>
      </w:hyperlink>
      <w:r>
        <w:rPr>
          <w:sz w:val="20"/>
          <w:szCs w:val="20"/>
        </w:rPr>
        <w:t xml:space="preserve">) while the high end comes from the 2012 estimate of the National Commission on Muslim Filipinos. The World Bank (2016) states that the range is due to differences in methodology. </w:t>
      </w:r>
      <w:hyperlink r:id="rId4">
        <w:r>
          <w:rPr>
            <w:color w:val="1155CC"/>
            <w:sz w:val="20"/>
            <w:szCs w:val="20"/>
            <w:u w:val="single"/>
          </w:rPr>
          <w:t xml:space="preserve">Developing </w:t>
        </w:r>
        <w:proofErr w:type="spellStart"/>
        <w:r>
          <w:rPr>
            <w:color w:val="1155CC"/>
            <w:sz w:val="20"/>
            <w:szCs w:val="20"/>
            <w:u w:val="single"/>
          </w:rPr>
          <w:t>islamic</w:t>
        </w:r>
        <w:proofErr w:type="spellEnd"/>
        <w:r>
          <w:rPr>
            <w:color w:val="1155CC"/>
            <w:sz w:val="20"/>
            <w:szCs w:val="20"/>
            <w:u w:val="single"/>
          </w:rPr>
          <w:t xml:space="preserve"> finance in the Philippines (worldbank.org)</w:t>
        </w:r>
      </w:hyperlink>
      <w:r>
        <w:rPr>
          <w:sz w:val="20"/>
          <w:szCs w:val="20"/>
        </w:rPr>
        <w:t xml:space="preserve">  </w:t>
      </w:r>
    </w:p>
  </w:footnote>
  <w:footnote w:id="5">
    <w:p w14:paraId="1B6A2428" w14:textId="77777777" w:rsidR="00DB3C1F" w:rsidRDefault="00000000">
      <w:pPr>
        <w:spacing w:after="0" w:line="240" w:lineRule="auto"/>
        <w:rPr>
          <w:sz w:val="20"/>
          <w:szCs w:val="20"/>
        </w:rPr>
      </w:pPr>
      <w:r>
        <w:rPr>
          <w:rStyle w:val="FootnoteReference"/>
        </w:rPr>
        <w:footnoteRef/>
      </w:r>
      <w:r>
        <w:rPr>
          <w:sz w:val="20"/>
          <w:szCs w:val="20"/>
        </w:rPr>
        <w:t xml:space="preserve"> </w:t>
      </w:r>
      <w:hyperlink r:id="rId5">
        <w:r>
          <w:rPr>
            <w:color w:val="1155CC"/>
            <w:sz w:val="20"/>
            <w:szCs w:val="20"/>
            <w:u w:val="single"/>
          </w:rPr>
          <w:t xml:space="preserve">Islamic Finance: A Game-Changer for MENA's Banking Industry - </w:t>
        </w:r>
        <w:proofErr w:type="spellStart"/>
        <w:r>
          <w:rPr>
            <w:color w:val="1155CC"/>
            <w:sz w:val="20"/>
            <w:szCs w:val="20"/>
            <w:u w:val="single"/>
          </w:rPr>
          <w:t>Rasmal</w:t>
        </w:r>
        <w:proofErr w:type="spellEnd"/>
      </w:hyperlink>
    </w:p>
  </w:footnote>
  <w:footnote w:id="6">
    <w:p w14:paraId="51F9CA80" w14:textId="77777777" w:rsidR="00DB3C1F" w:rsidRDefault="00000000">
      <w:pPr>
        <w:spacing w:after="0" w:line="240" w:lineRule="auto"/>
        <w:rPr>
          <w:sz w:val="20"/>
          <w:szCs w:val="20"/>
        </w:rPr>
      </w:pPr>
      <w:r>
        <w:rPr>
          <w:rStyle w:val="FootnoteReference"/>
        </w:rPr>
        <w:footnoteRef/>
      </w:r>
      <w:r>
        <w:rPr>
          <w:sz w:val="20"/>
          <w:szCs w:val="20"/>
        </w:rPr>
        <w:t xml:space="preserve"> </w:t>
      </w:r>
      <w:hyperlink r:id="rId6" w:anchor=":~:text=THE%20Philippines%20has%20formally%20launched%20its%20maiden%20offering,benchmark-sized%20US%20dollar-denominated%20Sukuk%20offering%20in%205.5-year%20tenor.">
        <w:r>
          <w:rPr>
            <w:color w:val="1155CC"/>
            <w:sz w:val="20"/>
            <w:szCs w:val="20"/>
            <w:u w:val="single"/>
          </w:rPr>
          <w:t>PHL launches maiden offer of Sukuk bonds, eyes $500M | Jasper Y. Arcalas (businessmirror.com.ph)</w:t>
        </w:r>
      </w:hyperlink>
    </w:p>
  </w:footnote>
  <w:footnote w:id="7">
    <w:p w14:paraId="38518021" w14:textId="60084A2F" w:rsidR="000D1DE7" w:rsidRPr="00F353B0" w:rsidRDefault="000D1DE7" w:rsidP="000D1DE7">
      <w:pPr>
        <w:spacing w:after="0" w:line="240" w:lineRule="auto"/>
        <w:rPr>
          <w:sz w:val="20"/>
          <w:szCs w:val="20"/>
        </w:rPr>
      </w:pPr>
      <w:r>
        <w:rPr>
          <w:rStyle w:val="FootnoteReference"/>
        </w:rPr>
        <w:footnoteRef/>
      </w:r>
      <w:r>
        <w:rPr>
          <w:sz w:val="20"/>
          <w:szCs w:val="20"/>
        </w:rPr>
        <w:t xml:space="preserve"> </w:t>
      </w:r>
      <w:r w:rsidRPr="00F353B0">
        <w:rPr>
          <w:sz w:val="20"/>
          <w:szCs w:val="20"/>
        </w:rPr>
        <w:t xml:space="preserve">In performing the sentiment analysis, </w:t>
      </w:r>
      <w:r w:rsidR="00F353B0" w:rsidRPr="00F353B0">
        <w:rPr>
          <w:sz w:val="20"/>
          <w:szCs w:val="20"/>
        </w:rPr>
        <w:t>“</w:t>
      </w:r>
      <w:proofErr w:type="spellStart"/>
      <w:r w:rsidR="00F353B0" w:rsidRPr="00F353B0">
        <w:rPr>
          <w:sz w:val="20"/>
          <w:szCs w:val="20"/>
        </w:rPr>
        <w:t>textdata</w:t>
      </w:r>
      <w:proofErr w:type="spellEnd"/>
      <w:r w:rsidR="00F353B0" w:rsidRPr="00F353B0">
        <w:rPr>
          <w:sz w:val="20"/>
          <w:szCs w:val="20"/>
        </w:rPr>
        <w:t>” and “</w:t>
      </w:r>
      <w:proofErr w:type="spellStart"/>
      <w:r w:rsidR="00F353B0" w:rsidRPr="00F353B0">
        <w:rPr>
          <w:sz w:val="20"/>
          <w:szCs w:val="20"/>
        </w:rPr>
        <w:t>tidytext</w:t>
      </w:r>
      <w:proofErr w:type="spellEnd"/>
      <w:r w:rsidR="00F353B0" w:rsidRPr="00F353B0">
        <w:rPr>
          <w:sz w:val="20"/>
          <w:szCs w:val="20"/>
        </w:rPr>
        <w:t xml:space="preserve">” </w:t>
      </w:r>
      <w:r w:rsidR="00F353B0">
        <w:rPr>
          <w:sz w:val="20"/>
          <w:szCs w:val="20"/>
        </w:rPr>
        <w:t xml:space="preserve">packages were </w:t>
      </w:r>
      <w:r w:rsidR="00F353B0" w:rsidRPr="00F353B0">
        <w:rPr>
          <w:sz w:val="20"/>
          <w:szCs w:val="20"/>
        </w:rPr>
        <w:t xml:space="preserve">installed </w:t>
      </w:r>
      <w:r w:rsidR="00F353B0">
        <w:rPr>
          <w:sz w:val="20"/>
          <w:szCs w:val="20"/>
        </w:rPr>
        <w:t xml:space="preserve">in the R Studio. Afterwards, </w:t>
      </w:r>
      <w:r w:rsidRPr="00F353B0">
        <w:rPr>
          <w:sz w:val="20"/>
          <w:szCs w:val="20"/>
        </w:rPr>
        <w:t xml:space="preserve">data preprocessing methods </w:t>
      </w:r>
      <w:r w:rsidR="00F353B0">
        <w:rPr>
          <w:sz w:val="20"/>
          <w:szCs w:val="20"/>
        </w:rPr>
        <w:t xml:space="preserve">like </w:t>
      </w:r>
      <w:r w:rsidRPr="00F353B0">
        <w:rPr>
          <w:sz w:val="20"/>
          <w:szCs w:val="20"/>
        </w:rPr>
        <w:t>transforming all characters in the text to lowercase letters</w:t>
      </w:r>
      <w:r w:rsidR="00F353B0">
        <w:rPr>
          <w:sz w:val="20"/>
          <w:szCs w:val="20"/>
        </w:rPr>
        <w:t xml:space="preserve"> and</w:t>
      </w:r>
      <w:r w:rsidRPr="00F353B0">
        <w:rPr>
          <w:sz w:val="20"/>
          <w:szCs w:val="20"/>
        </w:rPr>
        <w:t xml:space="preserve"> </w:t>
      </w:r>
      <w:r w:rsidR="00F353B0">
        <w:rPr>
          <w:sz w:val="20"/>
          <w:szCs w:val="20"/>
        </w:rPr>
        <w:t xml:space="preserve">placing them </w:t>
      </w:r>
      <w:r w:rsidRPr="00F353B0">
        <w:rPr>
          <w:sz w:val="20"/>
          <w:szCs w:val="20"/>
        </w:rPr>
        <w:t xml:space="preserve">in a single vector were </w:t>
      </w:r>
      <w:r w:rsidR="00F353B0">
        <w:rPr>
          <w:sz w:val="20"/>
          <w:szCs w:val="20"/>
        </w:rPr>
        <w:t>undertaken</w:t>
      </w:r>
      <w:r w:rsidRPr="00F353B0">
        <w:rPr>
          <w:sz w:val="20"/>
          <w:szCs w:val="20"/>
        </w:rPr>
        <w:t>. From this vector, the “</w:t>
      </w:r>
      <w:proofErr w:type="spellStart"/>
      <w:r w:rsidRPr="00F353B0">
        <w:rPr>
          <w:sz w:val="20"/>
          <w:szCs w:val="20"/>
        </w:rPr>
        <w:t>syuzhet</w:t>
      </w:r>
      <w:proofErr w:type="spellEnd"/>
      <w:r w:rsidRPr="00F353B0">
        <w:rPr>
          <w:sz w:val="20"/>
          <w:szCs w:val="20"/>
        </w:rPr>
        <w:t xml:space="preserve">” package in R provided the first visualization and data sentiments of the dataset under the NRC Lexicon Model. </w:t>
      </w:r>
      <w:r w:rsidR="00F353B0">
        <w:rPr>
          <w:sz w:val="20"/>
          <w:szCs w:val="20"/>
        </w:rPr>
        <w:t xml:space="preserve">The process was </w:t>
      </w:r>
      <w:r w:rsidRPr="00F353B0">
        <w:rPr>
          <w:sz w:val="20"/>
          <w:szCs w:val="20"/>
        </w:rPr>
        <w:t xml:space="preserve">done </w:t>
      </w:r>
      <w:r w:rsidR="00F353B0">
        <w:rPr>
          <w:sz w:val="20"/>
          <w:szCs w:val="20"/>
        </w:rPr>
        <w:t xml:space="preserve">using </w:t>
      </w:r>
      <w:r w:rsidRPr="00F353B0">
        <w:rPr>
          <w:sz w:val="20"/>
          <w:szCs w:val="20"/>
        </w:rPr>
        <w:t>the Bing and Loughran-</w:t>
      </w:r>
      <w:proofErr w:type="spellStart"/>
      <w:r w:rsidRPr="00F353B0">
        <w:rPr>
          <w:sz w:val="20"/>
          <w:szCs w:val="20"/>
        </w:rPr>
        <w:t>Mcdonald</w:t>
      </w:r>
      <w:proofErr w:type="spellEnd"/>
      <w:r w:rsidRPr="00F353B0">
        <w:rPr>
          <w:sz w:val="20"/>
          <w:szCs w:val="20"/>
        </w:rPr>
        <w:t xml:space="preserve"> Lexicons</w:t>
      </w:r>
      <w:r w:rsidR="00F353B0">
        <w:rPr>
          <w:sz w:val="20"/>
          <w:szCs w:val="20"/>
        </w:rPr>
        <w:t>.</w:t>
      </w:r>
    </w:p>
    <w:p w14:paraId="29AD411D" w14:textId="77777777" w:rsidR="000D1DE7" w:rsidRDefault="000D1DE7" w:rsidP="000D1DE7">
      <w:pPr>
        <w:spacing w:after="0" w:line="240" w:lineRule="auto"/>
        <w:rPr>
          <w:sz w:val="20"/>
          <w:szCs w:val="20"/>
        </w:rPr>
      </w:pPr>
    </w:p>
  </w:footnote>
  <w:footnote w:id="8">
    <w:p w14:paraId="73F97969" w14:textId="2296AA37" w:rsidR="005376A5" w:rsidRDefault="005376A5">
      <w:pPr>
        <w:pStyle w:val="FootnoteText"/>
      </w:pPr>
      <w:r>
        <w:rPr>
          <w:rStyle w:val="FootnoteReference"/>
        </w:rPr>
        <w:footnoteRef/>
      </w:r>
      <w:r>
        <w:t xml:space="preserve"> </w:t>
      </w:r>
      <w:hyperlink r:id="rId7" w:history="1">
        <w:r w:rsidRPr="00E82211">
          <w:rPr>
            <w:rStyle w:val="Hyperlink"/>
          </w:rPr>
          <w:t>https://www.businesstimes.com.sg/international/philippines-raises-us1-billion-maiden-sukuk-issue</w:t>
        </w:r>
      </w:hyperlink>
      <w:r>
        <w:t xml:space="preserve"> </w:t>
      </w:r>
    </w:p>
  </w:footnote>
  <w:footnote w:id="9">
    <w:p w14:paraId="096A9E26" w14:textId="77777777" w:rsidR="0050686F" w:rsidRDefault="0050686F" w:rsidP="0050686F">
      <w:pPr>
        <w:spacing w:after="0" w:line="240" w:lineRule="auto"/>
        <w:rPr>
          <w:sz w:val="20"/>
          <w:szCs w:val="20"/>
        </w:rPr>
      </w:pPr>
      <w:r>
        <w:rPr>
          <w:rStyle w:val="FootnoteReference"/>
        </w:rPr>
        <w:footnoteRef/>
      </w:r>
      <w:r>
        <w:rPr>
          <w:sz w:val="20"/>
          <w:szCs w:val="20"/>
        </w:rPr>
        <w:t xml:space="preserve"> Gratitude for this idea is due Maharlika Alonto and Assad </w:t>
      </w:r>
      <w:proofErr w:type="spellStart"/>
      <w:r>
        <w:rPr>
          <w:sz w:val="20"/>
          <w:szCs w:val="20"/>
        </w:rPr>
        <w:t>Baunto</w:t>
      </w:r>
      <w:proofErr w:type="spellEnd"/>
      <w:r>
        <w:rPr>
          <w:sz w:val="20"/>
          <w:szCs w:val="20"/>
        </w:rPr>
        <w:t xml:space="preserve"> of </w:t>
      </w:r>
      <w:proofErr w:type="spellStart"/>
      <w:r>
        <w:rPr>
          <w:sz w:val="20"/>
          <w:szCs w:val="20"/>
        </w:rPr>
        <w:t>DAGph</w:t>
      </w:r>
      <w:proofErr w:type="spellEnd"/>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32FAE"/>
    <w:multiLevelType w:val="multilevel"/>
    <w:tmpl w:val="D9C03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754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1F"/>
    <w:rsid w:val="00010503"/>
    <w:rsid w:val="000D1DE7"/>
    <w:rsid w:val="00185F7A"/>
    <w:rsid w:val="002D712B"/>
    <w:rsid w:val="002E5F8E"/>
    <w:rsid w:val="004D2F2D"/>
    <w:rsid w:val="0050686F"/>
    <w:rsid w:val="005376A5"/>
    <w:rsid w:val="006A3F31"/>
    <w:rsid w:val="006D2E9C"/>
    <w:rsid w:val="006F0C45"/>
    <w:rsid w:val="00750120"/>
    <w:rsid w:val="007C516B"/>
    <w:rsid w:val="00912023"/>
    <w:rsid w:val="00977FF9"/>
    <w:rsid w:val="00996F7B"/>
    <w:rsid w:val="009B4F80"/>
    <w:rsid w:val="00AC77B9"/>
    <w:rsid w:val="00AE5BCD"/>
    <w:rsid w:val="00B073DF"/>
    <w:rsid w:val="00B8576C"/>
    <w:rsid w:val="00C05193"/>
    <w:rsid w:val="00C2294E"/>
    <w:rsid w:val="00CD618E"/>
    <w:rsid w:val="00D83F9E"/>
    <w:rsid w:val="00DB3C1F"/>
    <w:rsid w:val="00F353B0"/>
    <w:rsid w:val="00FA37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6BA8"/>
  <w15:docId w15:val="{4CDFBBB2-1158-4D27-9355-D4CE1EF2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link w:val="FootnoteTextChar"/>
    <w:uiPriority w:val="99"/>
    <w:semiHidden/>
    <w:unhideWhenUsed/>
    <w:rsid w:val="00F95C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CED"/>
    <w:rPr>
      <w:sz w:val="20"/>
      <w:szCs w:val="20"/>
    </w:rPr>
  </w:style>
  <w:style w:type="character" w:styleId="FootnoteReference">
    <w:name w:val="footnote reference"/>
    <w:basedOn w:val="DefaultParagraphFont"/>
    <w:uiPriority w:val="99"/>
    <w:semiHidden/>
    <w:unhideWhenUsed/>
    <w:rsid w:val="00F95CED"/>
    <w:rPr>
      <w:vertAlign w:val="superscript"/>
    </w:rPr>
  </w:style>
  <w:style w:type="character" w:styleId="Hyperlink">
    <w:name w:val="Hyperlink"/>
    <w:basedOn w:val="DefaultParagraphFont"/>
    <w:uiPriority w:val="99"/>
    <w:unhideWhenUsed/>
    <w:rsid w:val="00F95CED"/>
    <w:rPr>
      <w:color w:val="0563C1" w:themeColor="hyperlink"/>
      <w:u w:val="single"/>
    </w:rPr>
  </w:style>
  <w:style w:type="character" w:styleId="UnresolvedMention">
    <w:name w:val="Unresolved Mention"/>
    <w:basedOn w:val="DefaultParagraphFont"/>
    <w:uiPriority w:val="99"/>
    <w:semiHidden/>
    <w:unhideWhenUsed/>
    <w:rsid w:val="00F95CED"/>
    <w:rPr>
      <w:color w:val="605E5C"/>
      <w:shd w:val="clear" w:color="auto" w:fill="E1DFDD"/>
    </w:rPr>
  </w:style>
  <w:style w:type="paragraph" w:styleId="ListParagraph">
    <w:name w:val="List Paragraph"/>
    <w:basedOn w:val="Normal"/>
    <w:uiPriority w:val="34"/>
    <w:qFormat/>
    <w:rsid w:val="005A2D8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sa.gov.ph/content/religious-affiliation-philippines-2020-census-population-and-housing" TargetMode="External"/><Relationship Id="rId7" Type="http://schemas.openxmlformats.org/officeDocument/2006/relationships/hyperlink" Target="https://www.businesstimes.com.sg/international/philippines-raises-us1-billion-maiden-sukuk-issue" TargetMode="External"/><Relationship Id="rId2" Type="http://schemas.openxmlformats.org/officeDocument/2006/relationships/hyperlink" Target="mailto:juan_carlos_rodriguez@dlsu.edu.ph" TargetMode="External"/><Relationship Id="rId1" Type="http://schemas.openxmlformats.org/officeDocument/2006/relationships/hyperlink" Target="mailto:jdcapacio@up.edu.ph" TargetMode="External"/><Relationship Id="rId6" Type="http://schemas.openxmlformats.org/officeDocument/2006/relationships/hyperlink" Target="https://businessmirror.com.ph/2023/11/28/phl-launches-maiden-offer-of-sukuk-bonds-eyes-500m/" TargetMode="External"/><Relationship Id="rId5" Type="http://schemas.openxmlformats.org/officeDocument/2006/relationships/hyperlink" Target="https://www.rasmal.com/islamic-finance-in-the-mena-banking-sector/" TargetMode="External"/><Relationship Id="rId4" Type="http://schemas.openxmlformats.org/officeDocument/2006/relationships/hyperlink" Target="https://documents.worldbank.org/en/publication/documents-reports/documentdetail/748841468087856489/developing-islamic-finance-in-the-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YUutLp8bMnYR/XjDqCKP7OMW+w==">CgMxLjA4AHIhMXBKSHpzSXI2c3BGYkxSc0Vkcl9SQlNDMVRIZE1YSHNM</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F32CAB-5DB9-4FE0-B2D1-84FF1CE6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 Lynn Capacio</dc:creator>
  <cp:lastModifiedBy>Jane Lynn Capacio</cp:lastModifiedBy>
  <cp:revision>10</cp:revision>
  <dcterms:created xsi:type="dcterms:W3CDTF">2024-08-15T16:03:00Z</dcterms:created>
  <dcterms:modified xsi:type="dcterms:W3CDTF">2024-08-29T04:52:00Z</dcterms:modified>
</cp:coreProperties>
</file>