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80"/>
        <w:jc w:val="center"/>
      </w:pPr>
      <w:r>
        <w:rPr>
          <w:b/>
          <w:bCs/>
          <w:color w:val="2C3E50"/>
          <w:sz w:val="56"/>
          <w:szCs w:val="56"/>
        </w:rPr>
        <w:t xml:space="preserve">CALLIE WELLS</w:t>
      </w:r>
    </w:p>
    <w:p>
      <w:pPr>
        <w:spacing w:after="1200"/>
        <w:jc w:val="center"/>
      </w:pPr>
      <w:r>
        <w:rPr>
          <w:color w:val="8C7853"/>
          <w:sz w:val="28"/>
          <w:szCs w:val="28"/>
        </w:rPr>
        <w:t xml:space="preserve">INTERIOR DESIGN</w:t>
      </w:r>
    </w:p>
    <w:p>
      <w:pPr>
        <w:spacing w:after="80"/>
        <w:jc w:val="center"/>
      </w:pPr>
      <w:r>
        <w:rPr>
          <w:b/>
          <w:bCs/>
          <w:color w:val="2C3E50"/>
          <w:sz w:val="44"/>
          <w:szCs w:val="44"/>
        </w:rPr>
        <w:t xml:space="preserve">Kitchen Casework</w:t>
      </w:r>
    </w:p>
    <w:p>
      <w:pPr>
        <w:spacing w:after="1200"/>
        <w:jc w:val="center"/>
      </w:pPr>
      <w:r>
        <w:rPr>
          <w:color w:val="555555"/>
          <w:sz w:val="24"/>
          <w:szCs w:val="24"/>
        </w:rPr>
        <w:t xml:space="preserve">Single-Wall Layout with Island · Sheet Set A-201</w:t>
      </w:r>
    </w:p>
    <w:p>
      <w:pPr>
        <w:spacing w:after="60"/>
        <w:jc w:val="center"/>
      </w:pPr>
      <w:r>
        <w:rPr>
          <w:sz w:val="22"/>
          <w:szCs w:val="22"/>
        </w:rPr>
        <w:t xml:space="preserve">Client Location:  Rancho Santa Margarita, California</w:t>
      </w:r>
    </w:p>
    <w:p>
      <w:pPr>
        <w:spacing w:after="60"/>
        <w:jc w:val="center"/>
      </w:pPr>
      <w:r>
        <w:rPr>
          <w:sz w:val="22"/>
          <w:szCs w:val="22"/>
        </w:rPr>
        <w:t xml:space="preserve">Issue Date:  April 27, 2026</w:t>
      </w:r>
    </w:p>
    <w:p>
      <w:pPr>
        <w:spacing w:after="60"/>
        <w:jc w:val="center"/>
      </w:pPr>
      <w:r>
        <w:rPr>
          <w:sz w:val="22"/>
          <w:szCs w:val="22"/>
        </w:rPr>
        <w:t xml:space="preserve">Scale:  1/2" = 1'-0"  (1:24)</w:t>
      </w:r>
    </w:p>
    <w:p>
      <w:pPr>
        <w:spacing w:after="1200"/>
        <w:jc w:val="center"/>
      </w:pPr>
      <w:r>
        <w:rPr>
          <w:sz w:val="22"/>
          <w:szCs w:val="22"/>
        </w:rPr>
        <w:t xml:space="preserve">Source File:  kitchen.dwg  ·  AutoCAD 2027</w:t>
      </w:r>
    </w:p>
    <w:p>
      <w:pPr>
        <w:jc w:val="center"/>
      </w:pPr>
      <w:r>
        <w:rPr>
          <w:i/>
          <w:iCs/>
          <w:color w:val="777777"/>
          <w:sz w:val="18"/>
          <w:szCs w:val="18"/>
        </w:rPr>
        <w:t xml:space="preserve">Single-wall cabinet run with a freestanding island, totaling 14'-0" of base + wall casework. Painted Shaker doors over a quartz counter, with a stainless hood, panel-ready dishwasher, and full-height pantry. Issued for client review and budget alignment.</w:t>
      </w:r>
    </w:p>
    <w:p>
      <w:r>
        <w:br w:type="page"/>
      </w:r>
    </w:p>
    <w:p>
      <w:pPr>
        <w:pStyle w:val="Heading1"/>
        <w:spacing w:before="240" w:after="120"/>
      </w:pPr>
      <w:r>
        <w:rPr>
          <w:b/>
          <w:bCs/>
          <w:color w:val="2C3E50"/>
        </w:rPr>
        <w:t xml:space="preserve">1. Project Narrative</w:t>
      </w:r>
    </w:p>
    <w:p>
      <w:pPr>
        <w:spacing w:after="80"/>
      </w:pPr>
      <w:r>
        <w:t xml:space="preserve">A clean single-wall kitchen for a coastal-California home — long-wall casework for everyday cooking, anchored by a freestanding island that doubles as the breakfast bar and the prep zone. Painted Shaker doors in a warm white over a quartz counter keep the room bright; a tall pantry on the east end disguises the dry-goods storage so the line of upper cabinets reads continuous from the dining room (visible through the west-wall opening).</w:t>
      </w:r>
    </w:p>
    <w:p>
      <w:pPr>
        <w:pStyle w:val="Heading2"/>
        <w:spacing w:before="200" w:after="100"/>
      </w:pPr>
      <w:r>
        <w:rPr>
          <w:b/>
          <w:bCs/>
          <w:color w:val="2C3E50"/>
        </w:rPr>
        <w:t xml:space="preserve">Design Intent</w:t>
      </w:r>
    </w:p>
    <w:p>
      <w:pPr>
        <w:pStyle w:val="ListParagraph"/>
        <w:numPr>
          <w:ilvl w:val="0"/>
          <w:numId w:val="2"/>
        </w:numPr>
        <w:spacing w:after="60"/>
      </w:pPr>
      <w:r>
        <w:t xml:space="preserve">One wall, full work triangle. Range, sink, and the dishwasher slot all live along the south wall in a 14'-0" run. Total prep travel is under 6'-0" between work zones.</w:t>
      </w:r>
    </w:p>
    <w:p>
      <w:pPr>
        <w:pStyle w:val="ListParagraph"/>
        <w:numPr>
          <w:ilvl w:val="0"/>
          <w:numId w:val="2"/>
        </w:numPr>
        <w:spacing w:after="60"/>
      </w:pPr>
      <w:r>
        <w:t xml:space="preserve">Island as second counter. The island carries the seating overhang (12" on the north side) and provides 96" of clear counter for prep — enough for a sheet pan and two cutting boards laid out at once.</w:t>
      </w:r>
    </w:p>
    <w:p>
      <w:pPr>
        <w:pStyle w:val="ListParagraph"/>
        <w:numPr>
          <w:ilvl w:val="0"/>
          <w:numId w:val="2"/>
        </w:numPr>
        <w:spacing w:after="60"/>
      </w:pPr>
      <w:r>
        <w:t xml:space="preserve">Pantry over wall cabinets. The east-end pantry runs full 84" so it reads as architecture, not as cabinetry. Wall cabinets stop short of it for visual rhythm.</w:t>
      </w:r>
    </w:p>
    <w:p>
      <w:pPr>
        <w:pStyle w:val="ListParagraph"/>
        <w:numPr>
          <w:ilvl w:val="0"/>
          <w:numId w:val="2"/>
        </w:numPr>
        <w:spacing w:after="60"/>
      </w:pPr>
      <w:r>
        <w:t xml:space="preserve">Hood over the range. No wall cabinet over the cooktop — a 30" ducted hood vented up through the soffit. Code-compliant, and visually it gives the cooktop "breathing room."</w:t>
      </w:r>
    </w:p>
    <w:p>
      <w:pPr>
        <w:pStyle w:val="Heading1"/>
        <w:spacing w:before="240" w:after="120"/>
      </w:pPr>
      <w:r>
        <w:rPr>
          <w:b/>
          <w:bCs/>
          <w:color w:val="2C3E50"/>
        </w:rPr>
        <w:t xml:space="preserve">2. Room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0B0B0" w:sz="4"/>
              <w:left w:val="single" w:color="B0B0B0" w:sz="4"/>
              <w:bottom w:val="single" w:color="B0B0B0" w:sz="4"/>
              <w:right w:val="single" w:color="B0B0B0" w:sz="4"/>
            </w:tcBorders>
            <w:shd w:fill="2C3E50" w:val="clear"/>
            <w:tcMar>
              <w:top w:type="dxa" w:w="100"/>
              <w:left w:type="dxa" w:w="140"/>
              <w:bottom w:type="dxa" w:w="100"/>
              <w:right w:type="dxa" w:w="140"/>
            </w:tcMar>
          </w:tcPr>
          <w:p>
            <w:r>
              <w:rPr>
                <w:b/>
                <w:bCs/>
                <w:color w:val="FFFFFF"/>
                <w:sz w:val="20"/>
                <w:szCs w:val="20"/>
              </w:rPr>
              <w:t xml:space="preserve">Element</w:t>
            </w:r>
          </w:p>
        </w:tc>
        <w:tc>
          <w:tcPr>
            <w:tcW w:type="dxa" w:w="6240"/>
            <w:tcBorders>
              <w:top w:val="single" w:color="B0B0B0" w:sz="4"/>
              <w:left w:val="single" w:color="B0B0B0" w:sz="4"/>
              <w:bottom w:val="single" w:color="B0B0B0" w:sz="4"/>
              <w:right w:val="single" w:color="B0B0B0" w:sz="4"/>
            </w:tcBorders>
            <w:shd w:fill="2C3E50" w:val="clear"/>
            <w:tcMar>
              <w:top w:type="dxa" w:w="100"/>
              <w:left w:type="dxa" w:w="140"/>
              <w:bottom w:type="dxa" w:w="100"/>
              <w:right w:type="dxa" w:w="140"/>
            </w:tcMar>
          </w:tcPr>
          <w:p>
            <w:r>
              <w:rPr>
                <w:b/>
                <w:bCs/>
                <w:color w:val="FFFFFF"/>
                <w:sz w:val="20"/>
                <w:szCs w:val="20"/>
              </w:rPr>
              <w:t xml:space="preserve">Specification</w:t>
            </w:r>
          </w:p>
        </w:tc>
      </w:tr>
      <w:tr>
        <w:tc>
          <w:tcPr>
            <w:tcW w:type="dxa" w:w="31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Room dimensions (interior)</w:t>
            </w:r>
          </w:p>
        </w:tc>
        <w:tc>
          <w:tcPr>
            <w:tcW w:type="dxa" w:w="624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14'-0" W × 10'-0" L  (168" × 120")</w:t>
            </w:r>
          </w:p>
        </w:tc>
      </w:tr>
      <w:tr>
        <w:tc>
          <w:tcPr>
            <w:tcW w:type="dxa" w:w="312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Floor area</w:t>
            </w:r>
          </w:p>
        </w:tc>
        <w:tc>
          <w:tcPr>
            <w:tcW w:type="dxa" w:w="624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Approximately 140 SF</w:t>
            </w:r>
          </w:p>
        </w:tc>
      </w:tr>
      <w:tr>
        <w:tc>
          <w:tcPr>
            <w:tcW w:type="dxa" w:w="31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Ceiling height</w:t>
            </w:r>
          </w:p>
        </w:tc>
        <w:tc>
          <w:tcPr>
            <w:tcW w:type="dxa" w:w="624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10'-0" AFF</w:t>
            </w:r>
          </w:p>
        </w:tc>
      </w:tr>
      <w:tr>
        <w:tc>
          <w:tcPr>
            <w:tcW w:type="dxa" w:w="312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Wall openings</w:t>
            </w:r>
          </w:p>
        </w:tc>
        <w:tc>
          <w:tcPr>
            <w:tcW w:type="dxa" w:w="624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6'-0" wide × 8'-0" tall opening on west wall to dining room</w:t>
            </w:r>
          </w:p>
        </w:tc>
      </w:tr>
      <w:tr>
        <w:tc>
          <w:tcPr>
            <w:tcW w:type="dxa" w:w="31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Floor finish</w:t>
            </w:r>
          </w:p>
        </w:tc>
        <w:tc>
          <w:tcPr>
            <w:tcW w:type="dxa" w:w="624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Engineered white-oak plank, semi-matte</w:t>
            </w:r>
          </w:p>
        </w:tc>
      </w:tr>
      <w:tr>
        <w:tc>
          <w:tcPr>
            <w:tcW w:type="dxa" w:w="312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Wall finish</w:t>
            </w:r>
          </w:p>
        </w:tc>
        <w:tc>
          <w:tcPr>
            <w:tcW w:type="dxa" w:w="624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Painted drywall, semi-gloss white at backsplash zone</w:t>
            </w:r>
          </w:p>
        </w:tc>
      </w:tr>
      <w:tr>
        <w:tc>
          <w:tcPr>
            <w:tcW w:type="dxa" w:w="312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Ceiling</w:t>
            </w:r>
          </w:p>
        </w:tc>
        <w:tc>
          <w:tcPr>
            <w:tcW w:type="dxa" w:w="624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Painted drywall, flat white</w:t>
            </w:r>
          </w:p>
        </w:tc>
      </w:tr>
    </w:tbl>
    <w:p>
      <w:r>
        <w:br w:type="page"/>
      </w:r>
    </w:p>
    <w:p>
      <w:pPr>
        <w:pStyle w:val="Heading1"/>
        <w:spacing w:before="240" w:after="120"/>
      </w:pPr>
      <w:r>
        <w:rPr>
          <w:b/>
          <w:bCs/>
          <w:color w:val="2C3E50"/>
        </w:rPr>
        <w:t xml:space="preserve">3. FF&amp;E + Casework Schedule</w:t>
      </w:r>
    </w:p>
    <w:p>
      <w:pPr>
        <w:spacing w:after="80"/>
      </w:pPr>
      <w:r>
        <w:t xml:space="preserve">Tag numbers correspond to the bubbles on the floor plan. All sizes are nominal width × depth × height in inches.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1500"/>
        <w:gridCol w:w="2700"/>
        <w:gridCol w:w="2300"/>
        <w:gridCol w:w="460"/>
      </w:tblGrid>
      <w:tr>
        <w:trPr>
          <w:tblHeader/>
        </w:trPr>
        <w:tc>
          <w:tcPr>
            <w:tcW w:type="dxa" w:w="500"/>
            <w:tcBorders>
              <w:top w:val="single" w:color="B0B0B0" w:sz="4"/>
              <w:left w:val="single" w:color="B0B0B0" w:sz="4"/>
              <w:bottom w:val="single" w:color="B0B0B0" w:sz="4"/>
              <w:right w:val="single" w:color="B0B0B0" w:sz="4"/>
            </w:tcBorders>
            <w:shd w:fill="2C3E50" w:val="clear"/>
            <w:tcMar>
              <w:top w:type="dxa" w:w="100"/>
              <w:left w:type="dxa" w:w="140"/>
              <w:bottom w:type="dxa" w:w="100"/>
              <w:right w:type="dxa" w:w="140"/>
            </w:tcMar>
          </w:tcPr>
          <w:p>
            <w:r>
              <w:rPr>
                <w:b/>
                <w:bCs/>
                <w:color w:val="FFFFFF"/>
                <w:sz w:val="20"/>
                <w:szCs w:val="20"/>
              </w:rPr>
              <w:t xml:space="preserve">Tag</w:t>
            </w:r>
          </w:p>
        </w:tc>
        <w:tc>
          <w:tcPr>
            <w:tcW w:type="dxa" w:w="1900"/>
            <w:tcBorders>
              <w:top w:val="single" w:color="B0B0B0" w:sz="4"/>
              <w:left w:val="single" w:color="B0B0B0" w:sz="4"/>
              <w:bottom w:val="single" w:color="B0B0B0" w:sz="4"/>
              <w:right w:val="single" w:color="B0B0B0" w:sz="4"/>
            </w:tcBorders>
            <w:shd w:fill="2C3E50" w:val="clear"/>
            <w:tcMar>
              <w:top w:type="dxa" w:w="100"/>
              <w:left w:type="dxa" w:w="140"/>
              <w:bottom w:type="dxa" w:w="100"/>
              <w:right w:type="dxa" w:w="140"/>
            </w:tcMar>
          </w:tcPr>
          <w:p>
            <w:r>
              <w:rPr>
                <w:b/>
                <w:bCs/>
                <w:color w:val="FFFFFF"/>
                <w:sz w:val="20"/>
                <w:szCs w:val="20"/>
              </w:rPr>
              <w:t xml:space="preserve">Item</w:t>
            </w:r>
          </w:p>
        </w:tc>
        <w:tc>
          <w:tcPr>
            <w:tcW w:type="dxa" w:w="1500"/>
            <w:tcBorders>
              <w:top w:val="single" w:color="B0B0B0" w:sz="4"/>
              <w:left w:val="single" w:color="B0B0B0" w:sz="4"/>
              <w:bottom w:val="single" w:color="B0B0B0" w:sz="4"/>
              <w:right w:val="single" w:color="B0B0B0" w:sz="4"/>
            </w:tcBorders>
            <w:shd w:fill="2C3E50" w:val="clear"/>
            <w:tcMar>
              <w:top w:type="dxa" w:w="100"/>
              <w:left w:type="dxa" w:w="140"/>
              <w:bottom w:type="dxa" w:w="100"/>
              <w:right w:type="dxa" w:w="140"/>
            </w:tcMar>
          </w:tcPr>
          <w:p>
            <w:r>
              <w:rPr>
                <w:b/>
                <w:bCs/>
                <w:color w:val="FFFFFF"/>
                <w:sz w:val="20"/>
                <w:szCs w:val="20"/>
              </w:rPr>
              <w:t xml:space="preserve">Size</w:t>
            </w:r>
          </w:p>
        </w:tc>
        <w:tc>
          <w:tcPr>
            <w:tcW w:type="dxa" w:w="2700"/>
            <w:tcBorders>
              <w:top w:val="single" w:color="B0B0B0" w:sz="4"/>
              <w:left w:val="single" w:color="B0B0B0" w:sz="4"/>
              <w:bottom w:val="single" w:color="B0B0B0" w:sz="4"/>
              <w:right w:val="single" w:color="B0B0B0" w:sz="4"/>
            </w:tcBorders>
            <w:shd w:fill="2C3E50" w:val="clear"/>
            <w:tcMar>
              <w:top w:type="dxa" w:w="100"/>
              <w:left w:type="dxa" w:w="140"/>
              <w:bottom w:type="dxa" w:w="100"/>
              <w:right w:type="dxa" w:w="140"/>
            </w:tcMar>
          </w:tcPr>
          <w:p>
            <w:r>
              <w:rPr>
                <w:b/>
                <w:bCs/>
                <w:color w:val="FFFFFF"/>
                <w:sz w:val="20"/>
                <w:szCs w:val="20"/>
              </w:rPr>
              <w:t xml:space="preserve">Material / Finish</w:t>
            </w:r>
          </w:p>
        </w:tc>
        <w:tc>
          <w:tcPr>
            <w:tcW w:type="dxa" w:w="2300"/>
            <w:tcBorders>
              <w:top w:val="single" w:color="B0B0B0" w:sz="4"/>
              <w:left w:val="single" w:color="B0B0B0" w:sz="4"/>
              <w:bottom w:val="single" w:color="B0B0B0" w:sz="4"/>
              <w:right w:val="single" w:color="B0B0B0" w:sz="4"/>
            </w:tcBorders>
            <w:shd w:fill="2C3E50" w:val="clear"/>
            <w:tcMar>
              <w:top w:type="dxa" w:w="100"/>
              <w:left w:type="dxa" w:w="140"/>
              <w:bottom w:type="dxa" w:w="100"/>
              <w:right w:type="dxa" w:w="140"/>
            </w:tcMar>
          </w:tcPr>
          <w:p>
            <w:r>
              <w:rPr>
                <w:b/>
                <w:bCs/>
                <w:color w:val="FFFFFF"/>
                <w:sz w:val="20"/>
                <w:szCs w:val="20"/>
              </w:rPr>
              <w:t xml:space="preserve">Notes</w:t>
            </w:r>
          </w:p>
        </w:tc>
        <w:tc>
          <w:tcPr>
            <w:tcW w:type="dxa" w:w="460"/>
            <w:tcBorders>
              <w:top w:val="single" w:color="B0B0B0" w:sz="4"/>
              <w:left w:val="single" w:color="B0B0B0" w:sz="4"/>
              <w:bottom w:val="single" w:color="B0B0B0" w:sz="4"/>
              <w:right w:val="single" w:color="B0B0B0" w:sz="4"/>
            </w:tcBorders>
            <w:shd w:fill="2C3E50" w:val="clear"/>
            <w:tcMar>
              <w:top w:type="dxa" w:w="100"/>
              <w:left w:type="dxa" w:w="140"/>
              <w:bottom w:type="dxa" w:w="100"/>
              <w:right w:type="dxa" w:w="140"/>
            </w:tcMar>
          </w:tcPr>
          <w:p>
            <w:r>
              <w:rPr>
                <w:b/>
                <w:bCs/>
                <w:color w:val="FFFFFF"/>
                <w:sz w:val="20"/>
                <w:szCs w:val="20"/>
              </w:rPr>
              <w:t xml:space="preserve">Qty</w:t>
            </w:r>
          </w:p>
        </w:tc>
      </w:tr>
      <w:tr>
        <w:tc>
          <w:tcPr>
            <w:tcW w:type="dxa" w:w="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1</w:t>
            </w:r>
          </w:p>
        </w:tc>
        <w:tc>
          <w:tcPr>
            <w:tcW w:type="dxa" w:w="19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Base cabinet B36</w:t>
            </w:r>
          </w:p>
        </w:tc>
        <w:tc>
          <w:tcPr>
            <w:tcW w:type="dxa" w:w="1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36 × 24 × 34.5</w:t>
            </w:r>
          </w:p>
        </w:tc>
        <w:tc>
          <w:tcPr>
            <w:tcW w:type="dxa" w:w="27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Painted Shaker, soft-close</w:t>
            </w:r>
          </w:p>
        </w:tc>
        <w:tc>
          <w:tcPr>
            <w:tcW w:type="dxa" w:w="23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Toe kick 4×3</w:t>
            </w:r>
          </w:p>
        </w:tc>
        <w:tc>
          <w:tcPr>
            <w:tcW w:type="dxa" w:w="4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1</w:t>
            </w:r>
          </w:p>
        </w:tc>
      </w:tr>
      <w:tr>
        <w:tc>
          <w:tcPr>
            <w:tcW w:type="dxa" w:w="5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2</w:t>
            </w:r>
          </w:p>
        </w:tc>
        <w:tc>
          <w:tcPr>
            <w:tcW w:type="dxa" w:w="19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Slide-in range R30</w:t>
            </w:r>
          </w:p>
        </w:tc>
        <w:tc>
          <w:tcPr>
            <w:tcW w:type="dxa" w:w="15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30 × 27 × 36</w:t>
            </w:r>
          </w:p>
        </w:tc>
        <w:tc>
          <w:tcPr>
            <w:tcW w:type="dxa" w:w="27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Stainless / black, 5-burner gas</w:t>
            </w:r>
          </w:p>
        </w:tc>
        <w:tc>
          <w:tcPr>
            <w:tcW w:type="dxa" w:w="23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Anti-tip required</w:t>
            </w:r>
          </w:p>
        </w:tc>
        <w:tc>
          <w:tcPr>
            <w:tcW w:type="dxa" w:w="46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1</w:t>
            </w:r>
          </w:p>
        </w:tc>
      </w:tr>
      <w:tr>
        <w:tc>
          <w:tcPr>
            <w:tcW w:type="dxa" w:w="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3</w:t>
            </w:r>
          </w:p>
        </w:tc>
        <w:tc>
          <w:tcPr>
            <w:tcW w:type="dxa" w:w="19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Dishwasher DW24</w:t>
            </w:r>
          </w:p>
        </w:tc>
        <w:tc>
          <w:tcPr>
            <w:tcW w:type="dxa" w:w="1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24 × 24 × 34.5</w:t>
            </w:r>
          </w:p>
        </w:tc>
        <w:tc>
          <w:tcPr>
            <w:tcW w:type="dxa" w:w="27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Stainless, panel-ready front</w:t>
            </w:r>
          </w:p>
        </w:tc>
        <w:tc>
          <w:tcPr>
            <w:tcW w:type="dxa" w:w="23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Hidden in plan</w:t>
            </w:r>
          </w:p>
        </w:tc>
        <w:tc>
          <w:tcPr>
            <w:tcW w:type="dxa" w:w="4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1</w:t>
            </w:r>
          </w:p>
        </w:tc>
      </w:tr>
      <w:tr>
        <w:tc>
          <w:tcPr>
            <w:tcW w:type="dxa" w:w="5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4</w:t>
            </w:r>
          </w:p>
        </w:tc>
        <w:tc>
          <w:tcPr>
            <w:tcW w:type="dxa" w:w="19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Sink base SB36</w:t>
            </w:r>
          </w:p>
        </w:tc>
        <w:tc>
          <w:tcPr>
            <w:tcW w:type="dxa" w:w="15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36 × 24 × 34.5</w:t>
            </w:r>
          </w:p>
        </w:tc>
        <w:tc>
          <w:tcPr>
            <w:tcW w:type="dxa" w:w="27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Painted Shaker, false drawer</w:t>
            </w:r>
          </w:p>
        </w:tc>
        <w:tc>
          <w:tcPr>
            <w:tcW w:type="dxa" w:w="23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Pull-out trash optional</w:t>
            </w:r>
          </w:p>
        </w:tc>
        <w:tc>
          <w:tcPr>
            <w:tcW w:type="dxa" w:w="46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1</w:t>
            </w:r>
          </w:p>
        </w:tc>
      </w:tr>
      <w:tr>
        <w:tc>
          <w:tcPr>
            <w:tcW w:type="dxa" w:w="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5</w:t>
            </w:r>
          </w:p>
        </w:tc>
        <w:tc>
          <w:tcPr>
            <w:tcW w:type="dxa" w:w="19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Base cabinet B30</w:t>
            </w:r>
          </w:p>
        </w:tc>
        <w:tc>
          <w:tcPr>
            <w:tcW w:type="dxa" w:w="1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30 × 24 × 34.5</w:t>
            </w:r>
          </w:p>
        </w:tc>
        <w:tc>
          <w:tcPr>
            <w:tcW w:type="dxa" w:w="27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Painted Shaker, drawer stack</w:t>
            </w:r>
          </w:p>
        </w:tc>
        <w:tc>
          <w:tcPr>
            <w:tcW w:type="dxa" w:w="23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3 drawers</w:t>
            </w:r>
          </w:p>
        </w:tc>
        <w:tc>
          <w:tcPr>
            <w:tcW w:type="dxa" w:w="4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1</w:t>
            </w:r>
          </w:p>
        </w:tc>
      </w:tr>
      <w:tr>
        <w:tc>
          <w:tcPr>
            <w:tcW w:type="dxa" w:w="5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6</w:t>
            </w:r>
          </w:p>
        </w:tc>
        <w:tc>
          <w:tcPr>
            <w:tcW w:type="dxa" w:w="19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Pantry P12 (full ht)</w:t>
            </w:r>
          </w:p>
        </w:tc>
        <w:tc>
          <w:tcPr>
            <w:tcW w:type="dxa" w:w="15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12 × 24 × 84</w:t>
            </w:r>
          </w:p>
        </w:tc>
        <w:tc>
          <w:tcPr>
            <w:tcW w:type="dxa" w:w="27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Painted Shaker, 5 fixed shelves</w:t>
            </w:r>
          </w:p>
        </w:tc>
        <w:tc>
          <w:tcPr>
            <w:tcW w:type="dxa" w:w="23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Slim — canned goods</w:t>
            </w:r>
          </w:p>
        </w:tc>
        <w:tc>
          <w:tcPr>
            <w:tcW w:type="dxa" w:w="46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1</w:t>
            </w:r>
          </w:p>
        </w:tc>
      </w:tr>
      <w:tr>
        <w:tc>
          <w:tcPr>
            <w:tcW w:type="dxa" w:w="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7</w:t>
            </w:r>
          </w:p>
        </w:tc>
        <w:tc>
          <w:tcPr>
            <w:tcW w:type="dxa" w:w="19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Range hood</w:t>
            </w:r>
          </w:p>
        </w:tc>
        <w:tc>
          <w:tcPr>
            <w:tcW w:type="dxa" w:w="1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30 × 18 × 30</w:t>
            </w:r>
          </w:p>
        </w:tc>
        <w:tc>
          <w:tcPr>
            <w:tcW w:type="dxa" w:w="27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Stainless, ducted, 600 CFM</w:t>
            </w:r>
          </w:p>
        </w:tc>
        <w:tc>
          <w:tcPr>
            <w:tcW w:type="dxa" w:w="23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Vents up through soffit</w:t>
            </w:r>
          </w:p>
        </w:tc>
        <w:tc>
          <w:tcPr>
            <w:tcW w:type="dxa" w:w="4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1</w:t>
            </w:r>
          </w:p>
        </w:tc>
      </w:tr>
      <w:tr>
        <w:tc>
          <w:tcPr>
            <w:tcW w:type="dxa" w:w="5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8</w:t>
            </w:r>
          </w:p>
        </w:tc>
        <w:tc>
          <w:tcPr>
            <w:tcW w:type="dxa" w:w="19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Island</w:t>
            </w:r>
          </w:p>
        </w:tc>
        <w:tc>
          <w:tcPr>
            <w:tcW w:type="dxa" w:w="15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96 × 42 × 34.5</w:t>
            </w:r>
          </w:p>
        </w:tc>
        <w:tc>
          <w:tcPr>
            <w:tcW w:type="dxa" w:w="27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Painted Shaker + quartz</w:t>
            </w:r>
          </w:p>
        </w:tc>
        <w:tc>
          <w:tcPr>
            <w:tcW w:type="dxa" w:w="23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12" overhang seating side</w:t>
            </w:r>
          </w:p>
        </w:tc>
        <w:tc>
          <w:tcPr>
            <w:tcW w:type="dxa" w:w="46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1</w:t>
            </w:r>
          </w:p>
        </w:tc>
      </w:tr>
      <w:tr>
        <w:tc>
          <w:tcPr>
            <w:tcW w:type="dxa" w:w="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9</w:t>
            </w:r>
          </w:p>
        </w:tc>
        <w:tc>
          <w:tcPr>
            <w:tcW w:type="dxa" w:w="19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Sink basin</w:t>
            </w:r>
          </w:p>
        </w:tc>
        <w:tc>
          <w:tcPr>
            <w:tcW w:type="dxa" w:w="1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25 × 19 × 9</w:t>
            </w:r>
          </w:p>
        </w:tc>
        <w:tc>
          <w:tcPr>
            <w:tcW w:type="dxa" w:w="27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Stainless under-mount, 18 ga</w:t>
            </w:r>
          </w:p>
        </w:tc>
        <w:tc>
          <w:tcPr>
            <w:tcW w:type="dxa" w:w="23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Single-bowl</w:t>
            </w:r>
          </w:p>
        </w:tc>
        <w:tc>
          <w:tcPr>
            <w:tcW w:type="dxa" w:w="4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1</w:t>
            </w:r>
          </w:p>
        </w:tc>
      </w:tr>
      <w:tr>
        <w:tc>
          <w:tcPr>
            <w:tcW w:type="dxa" w:w="5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10</w:t>
            </w:r>
          </w:p>
        </w:tc>
        <w:tc>
          <w:tcPr>
            <w:tcW w:type="dxa" w:w="19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Counter, long-wall</w:t>
            </w:r>
          </w:p>
        </w:tc>
        <w:tc>
          <w:tcPr>
            <w:tcW w:type="dxa" w:w="15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156 × 25.5 × 1.5</w:t>
            </w:r>
          </w:p>
        </w:tc>
        <w:tc>
          <w:tcPr>
            <w:tcW w:type="dxa" w:w="27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Quartz, eased edge</w:t>
            </w:r>
          </w:p>
        </w:tc>
        <w:tc>
          <w:tcPr>
            <w:tcW w:type="dxa" w:w="23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Single seamed slab</w:t>
            </w:r>
          </w:p>
        </w:tc>
        <w:tc>
          <w:tcPr>
            <w:tcW w:type="dxa" w:w="46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1</w:t>
            </w:r>
          </w:p>
        </w:tc>
      </w:tr>
      <w:tr>
        <w:tc>
          <w:tcPr>
            <w:tcW w:type="dxa" w:w="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11</w:t>
            </w:r>
          </w:p>
        </w:tc>
        <w:tc>
          <w:tcPr>
            <w:tcW w:type="dxa" w:w="19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Faucet</w:t>
            </w:r>
          </w:p>
        </w:tc>
        <w:tc>
          <w:tcPr>
            <w:tcW w:type="dxa" w:w="1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Ø 1.2 × 13 H</w:t>
            </w:r>
          </w:p>
        </w:tc>
        <w:tc>
          <w:tcPr>
            <w:tcW w:type="dxa" w:w="27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Brushed nickel, single-handle</w:t>
            </w:r>
          </w:p>
        </w:tc>
        <w:tc>
          <w:tcPr>
            <w:tcW w:type="dxa" w:w="23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Pull-down spray</w:t>
            </w:r>
          </w:p>
        </w:tc>
        <w:tc>
          <w:tcPr>
            <w:tcW w:type="dxa" w:w="4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1</w:t>
            </w:r>
          </w:p>
        </w:tc>
      </w:tr>
      <w:tr>
        <w:tc>
          <w:tcPr>
            <w:tcW w:type="dxa" w:w="5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w:t>
            </w:r>
          </w:p>
        </w:tc>
        <w:tc>
          <w:tcPr>
            <w:tcW w:type="dxa" w:w="19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Wall cabinets</w:t>
            </w:r>
          </w:p>
        </w:tc>
        <w:tc>
          <w:tcPr>
            <w:tcW w:type="dxa" w:w="15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12 deep × 42 tall</w:t>
            </w:r>
          </w:p>
        </w:tc>
        <w:tc>
          <w:tcPr>
            <w:tcW w:type="dxa" w:w="27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Painted Shaker, frameless</w:t>
            </w:r>
          </w:p>
        </w:tc>
        <w:tc>
          <w:tcPr>
            <w:tcW w:type="dxa" w:w="23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Bottoms at 54" AFF</w:t>
            </w:r>
          </w:p>
        </w:tc>
        <w:tc>
          <w:tcPr>
            <w:tcW w:type="dxa" w:w="46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4</w:t>
            </w:r>
          </w:p>
        </w:tc>
      </w:tr>
    </w:tbl>
    <w:p>
      <w:r>
        <w:br w:type="page"/>
      </w:r>
    </w:p>
    <w:p>
      <w:pPr>
        <w:pStyle w:val="Heading1"/>
        <w:spacing w:before="240" w:after="120"/>
      </w:pPr>
      <w:r>
        <w:rPr>
          <w:b/>
          <w:bCs/>
          <w:color w:val="2C3E50"/>
        </w:rPr>
        <w:t xml:space="preserve">4. Finish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880"/>
        <w:gridCol w:w="2180"/>
      </w:tblGrid>
      <w:tr>
        <w:trPr>
          <w:tblHeader/>
        </w:trPr>
        <w:tc>
          <w:tcPr>
            <w:tcW w:type="dxa" w:w="1900"/>
            <w:tcBorders>
              <w:top w:val="single" w:color="B0B0B0" w:sz="4"/>
              <w:left w:val="single" w:color="B0B0B0" w:sz="4"/>
              <w:bottom w:val="single" w:color="B0B0B0" w:sz="4"/>
              <w:right w:val="single" w:color="B0B0B0" w:sz="4"/>
            </w:tcBorders>
            <w:shd w:fill="2C3E50" w:val="clear"/>
            <w:tcMar>
              <w:top w:type="dxa" w:w="100"/>
              <w:left w:type="dxa" w:w="140"/>
              <w:bottom w:type="dxa" w:w="100"/>
              <w:right w:type="dxa" w:w="140"/>
            </w:tcMar>
          </w:tcPr>
          <w:p>
            <w:r>
              <w:rPr>
                <w:b/>
                <w:bCs/>
                <w:color w:val="FFFFFF"/>
                <w:sz w:val="20"/>
                <w:szCs w:val="20"/>
              </w:rPr>
              <w:t xml:space="preserve">Surface</w:t>
            </w:r>
          </w:p>
        </w:tc>
        <w:tc>
          <w:tcPr>
            <w:tcW w:type="dxa" w:w="2400"/>
            <w:tcBorders>
              <w:top w:val="single" w:color="B0B0B0" w:sz="4"/>
              <w:left w:val="single" w:color="B0B0B0" w:sz="4"/>
              <w:bottom w:val="single" w:color="B0B0B0" w:sz="4"/>
              <w:right w:val="single" w:color="B0B0B0" w:sz="4"/>
            </w:tcBorders>
            <w:shd w:fill="2C3E50" w:val="clear"/>
            <w:tcMar>
              <w:top w:type="dxa" w:w="100"/>
              <w:left w:type="dxa" w:w="140"/>
              <w:bottom w:type="dxa" w:w="100"/>
              <w:right w:type="dxa" w:w="140"/>
            </w:tcMar>
          </w:tcPr>
          <w:p>
            <w:r>
              <w:rPr>
                <w:b/>
                <w:bCs/>
                <w:color w:val="FFFFFF"/>
                <w:sz w:val="20"/>
                <w:szCs w:val="20"/>
              </w:rPr>
              <w:t xml:space="preserve">Material</w:t>
            </w:r>
          </w:p>
        </w:tc>
        <w:tc>
          <w:tcPr>
            <w:tcW w:type="dxa" w:w="2880"/>
            <w:tcBorders>
              <w:top w:val="single" w:color="B0B0B0" w:sz="4"/>
              <w:left w:val="single" w:color="B0B0B0" w:sz="4"/>
              <w:bottom w:val="single" w:color="B0B0B0" w:sz="4"/>
              <w:right w:val="single" w:color="B0B0B0" w:sz="4"/>
            </w:tcBorders>
            <w:shd w:fill="2C3E50" w:val="clear"/>
            <w:tcMar>
              <w:top w:type="dxa" w:w="100"/>
              <w:left w:type="dxa" w:w="140"/>
              <w:bottom w:type="dxa" w:w="100"/>
              <w:right w:type="dxa" w:w="140"/>
            </w:tcMar>
          </w:tcPr>
          <w:p>
            <w:r>
              <w:rPr>
                <w:b/>
                <w:bCs/>
                <w:color w:val="FFFFFF"/>
                <w:sz w:val="20"/>
                <w:szCs w:val="20"/>
              </w:rPr>
              <w:t xml:space="preserve">Color / Finish</w:t>
            </w:r>
          </w:p>
        </w:tc>
        <w:tc>
          <w:tcPr>
            <w:tcW w:type="dxa" w:w="2180"/>
            <w:tcBorders>
              <w:top w:val="single" w:color="B0B0B0" w:sz="4"/>
              <w:left w:val="single" w:color="B0B0B0" w:sz="4"/>
              <w:bottom w:val="single" w:color="B0B0B0" w:sz="4"/>
              <w:right w:val="single" w:color="B0B0B0" w:sz="4"/>
            </w:tcBorders>
            <w:shd w:fill="2C3E50" w:val="clear"/>
            <w:tcMar>
              <w:top w:type="dxa" w:w="100"/>
              <w:left w:type="dxa" w:w="140"/>
              <w:bottom w:type="dxa" w:w="100"/>
              <w:right w:type="dxa" w:w="140"/>
            </w:tcMar>
          </w:tcPr>
          <w:p>
            <w:r>
              <w:rPr>
                <w:b/>
                <w:bCs/>
                <w:color w:val="FFFFFF"/>
                <w:sz w:val="20"/>
                <w:szCs w:val="20"/>
              </w:rPr>
              <w:t xml:space="preserve">Spec Note</w:t>
            </w:r>
          </w:p>
        </w:tc>
      </w:tr>
      <w:tr>
        <w:tc>
          <w:tcPr>
            <w:tcW w:type="dxa" w:w="19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Floor</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Engineered white oak, 7" plank</w:t>
            </w:r>
          </w:p>
        </w:tc>
        <w:tc>
          <w:tcPr>
            <w:tcW w:type="dxa" w:w="28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Natural, semi-matte</w:t>
            </w:r>
          </w:p>
        </w:tc>
        <w:tc>
          <w:tcPr>
            <w:tcW w:type="dxa" w:w="21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Continue from living room</w:t>
            </w:r>
          </w:p>
        </w:tc>
      </w:tr>
      <w:tr>
        <w:tc>
          <w:tcPr>
            <w:tcW w:type="dxa" w:w="19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Cabinet doors</w:t>
            </w:r>
          </w:p>
        </w:tc>
        <w:tc>
          <w:tcPr>
            <w:tcW w:type="dxa" w:w="24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Painted MDF, Shaker style</w:t>
            </w:r>
          </w:p>
        </w:tc>
        <w:tc>
          <w:tcPr>
            <w:tcW w:type="dxa" w:w="288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BM "Simply White" (OC-117), satin</w:t>
            </w:r>
          </w:p>
        </w:tc>
        <w:tc>
          <w:tcPr>
            <w:tcW w:type="dxa" w:w="218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Soft-close hinges + slides</w:t>
            </w:r>
          </w:p>
        </w:tc>
      </w:tr>
      <w:tr>
        <w:tc>
          <w:tcPr>
            <w:tcW w:type="dxa" w:w="19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Cabinet boxes</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Plywood, painted to match doors</w:t>
            </w:r>
          </w:p>
        </w:tc>
        <w:tc>
          <w:tcPr>
            <w:tcW w:type="dxa" w:w="28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Same as doors</w:t>
            </w:r>
          </w:p>
        </w:tc>
        <w:tc>
          <w:tcPr>
            <w:tcW w:type="dxa" w:w="21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Edge-banded</w:t>
            </w:r>
          </w:p>
        </w:tc>
      </w:tr>
      <w:tr>
        <w:tc>
          <w:tcPr>
            <w:tcW w:type="dxa" w:w="19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Counter</w:t>
            </w:r>
          </w:p>
        </w:tc>
        <w:tc>
          <w:tcPr>
            <w:tcW w:type="dxa" w:w="24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Quartz, 1.5" eased edge</w:t>
            </w:r>
          </w:p>
        </w:tc>
        <w:tc>
          <w:tcPr>
            <w:tcW w:type="dxa" w:w="288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"Calacatta Lyon" (light gray vein)</w:t>
            </w:r>
          </w:p>
        </w:tc>
        <w:tc>
          <w:tcPr>
            <w:tcW w:type="dxa" w:w="218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Single 8' island slab; long-wall seamed</w:t>
            </w:r>
          </w:p>
        </w:tc>
      </w:tr>
      <w:tr>
        <w:tc>
          <w:tcPr>
            <w:tcW w:type="dxa" w:w="19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Backsplash</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Field tile (TBD)</w:t>
            </w:r>
          </w:p>
        </w:tc>
        <w:tc>
          <w:tcPr>
            <w:tcW w:type="dxa" w:w="28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Recommend 3×12 white matte subway</w:t>
            </w:r>
          </w:p>
        </w:tc>
        <w:tc>
          <w:tcPr>
            <w:tcW w:type="dxa" w:w="21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Field above counter under wall cabs</w:t>
            </w:r>
          </w:p>
        </w:tc>
      </w:tr>
      <w:tr>
        <w:tc>
          <w:tcPr>
            <w:tcW w:type="dxa" w:w="19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Toe kick</w:t>
            </w:r>
          </w:p>
        </w:tc>
        <w:tc>
          <w:tcPr>
            <w:tcW w:type="dxa" w:w="24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Painted MDF</w:t>
            </w:r>
          </w:p>
        </w:tc>
        <w:tc>
          <w:tcPr>
            <w:tcW w:type="dxa" w:w="288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Match cabinets</w:t>
            </w:r>
          </w:p>
        </w:tc>
        <w:tc>
          <w:tcPr>
            <w:tcW w:type="dxa" w:w="218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4×3 recessed</w:t>
            </w:r>
          </w:p>
        </w:tc>
      </w:tr>
      <w:tr>
        <w:tc>
          <w:tcPr>
            <w:tcW w:type="dxa" w:w="19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Hood</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Stainless steel, brushed</w:t>
            </w:r>
          </w:p>
        </w:tc>
        <w:tc>
          <w:tcPr>
            <w:tcW w:type="dxa" w:w="28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Manufacturer finish</w:t>
            </w:r>
          </w:p>
        </w:tc>
        <w:tc>
          <w:tcPr>
            <w:tcW w:type="dxa" w:w="21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600 CFM minimum</w:t>
            </w:r>
          </w:p>
        </w:tc>
      </w:tr>
      <w:tr>
        <w:tc>
          <w:tcPr>
            <w:tcW w:type="dxa" w:w="19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Sink</w:t>
            </w:r>
          </w:p>
        </w:tc>
        <w:tc>
          <w:tcPr>
            <w:tcW w:type="dxa" w:w="24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Stainless, 18 ga, brushed</w:t>
            </w:r>
          </w:p>
        </w:tc>
        <w:tc>
          <w:tcPr>
            <w:tcW w:type="dxa" w:w="288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Under-mount</w:t>
            </w:r>
          </w:p>
        </w:tc>
        <w:tc>
          <w:tcPr>
            <w:tcW w:type="dxa" w:w="218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Single-bowl 25×19</w:t>
            </w:r>
          </w:p>
        </w:tc>
      </w:tr>
      <w:tr>
        <w:tc>
          <w:tcPr>
            <w:tcW w:type="dxa" w:w="19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Faucet</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Brushed nickel</w:t>
            </w:r>
          </w:p>
        </w:tc>
        <w:tc>
          <w:tcPr>
            <w:tcW w:type="dxa" w:w="28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Single-handle pull-down</w:t>
            </w:r>
          </w:p>
        </w:tc>
        <w:tc>
          <w:tcPr>
            <w:tcW w:type="dxa" w:w="21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360° swivel, 18" reach</w:t>
            </w:r>
          </w:p>
        </w:tc>
      </w:tr>
      <w:tr>
        <w:tc>
          <w:tcPr>
            <w:tcW w:type="dxa" w:w="19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Range</w:t>
            </w:r>
          </w:p>
        </w:tc>
        <w:tc>
          <w:tcPr>
            <w:tcW w:type="dxa" w:w="24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Stainless / black</w:t>
            </w:r>
          </w:p>
        </w:tc>
        <w:tc>
          <w:tcPr>
            <w:tcW w:type="dxa" w:w="288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Manufacturer finish</w:t>
            </w:r>
          </w:p>
        </w:tc>
        <w:tc>
          <w:tcPr>
            <w:tcW w:type="dxa" w:w="218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30" 5-burner gas</w:t>
            </w:r>
          </w:p>
        </w:tc>
      </w:tr>
      <w:tr>
        <w:tc>
          <w:tcPr>
            <w:tcW w:type="dxa" w:w="19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Dishwasher</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Stainless, panel-ready</w:t>
            </w:r>
          </w:p>
        </w:tc>
        <w:tc>
          <w:tcPr>
            <w:tcW w:type="dxa" w:w="28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Match cabinet doors</w:t>
            </w:r>
          </w:p>
        </w:tc>
        <w:tc>
          <w:tcPr>
            <w:tcW w:type="dxa" w:w="21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Hidden front</w:t>
            </w:r>
          </w:p>
        </w:tc>
      </w:tr>
    </w:tbl>
    <w:p>
      <w:r>
        <w:br w:type="page"/>
      </w:r>
    </w:p>
    <w:p>
      <w:pPr>
        <w:pStyle w:val="Heading1"/>
        <w:spacing w:before="240" w:after="120"/>
      </w:pPr>
      <w:r>
        <w:rPr>
          <w:b/>
          <w:bCs/>
          <w:color w:val="2C3E50"/>
        </w:rPr>
        <w:t xml:space="preserve">5. Lighting Recommendations</w:t>
      </w:r>
    </w:p>
    <w:p>
      <w:pPr>
        <w:pStyle w:val="ListParagraph"/>
        <w:numPr>
          <w:ilvl w:val="0"/>
          <w:numId w:val="2"/>
        </w:numPr>
        <w:spacing w:after="60"/>
      </w:pPr>
      <w:r>
        <w:t xml:space="preserve">4× recessed 4" LED downlights in a staggered grid over the island and prep run (3000K, 800 lm, dimmable).</w:t>
      </w:r>
    </w:p>
    <w:p>
      <w:pPr>
        <w:pStyle w:val="ListParagraph"/>
        <w:numPr>
          <w:ilvl w:val="0"/>
          <w:numId w:val="2"/>
        </w:numPr>
        <w:spacing w:after="60"/>
      </w:pPr>
      <w:r>
        <w:t xml:space="preserve">Under-cabinet LED strip below all wall cabinets (2700K), switched at the island.</w:t>
      </w:r>
    </w:p>
    <w:p>
      <w:pPr>
        <w:pStyle w:val="ListParagraph"/>
        <w:numPr>
          <w:ilvl w:val="0"/>
          <w:numId w:val="2"/>
        </w:numPr>
        <w:spacing w:after="60"/>
      </w:pPr>
      <w:r>
        <w:t xml:space="preserve">Pendant-light cluster (3 pendants) over the island, hung at 36" above the counter.</w:t>
      </w:r>
    </w:p>
    <w:p>
      <w:pPr>
        <w:pStyle w:val="ListParagraph"/>
        <w:numPr>
          <w:ilvl w:val="0"/>
          <w:numId w:val="2"/>
        </w:numPr>
        <w:spacing w:after="60"/>
      </w:pPr>
      <w:r>
        <w:t xml:space="preserve">All zones on Lutron Caseta dimmers, scene control by the dining-room doorway.</w:t>
      </w:r>
    </w:p>
    <w:p>
      <w:pPr>
        <w:pStyle w:val="Heading1"/>
        <w:spacing w:before="240" w:after="120"/>
      </w:pPr>
      <w:r>
        <w:rPr>
          <w:b/>
          <w:bCs/>
          <w:color w:val="2C3E50"/>
        </w:rPr>
        <w:t xml:space="preserve">6. Power &amp; Data</w:t>
      </w:r>
    </w:p>
    <w:p>
      <w:pPr>
        <w:pStyle w:val="ListParagraph"/>
        <w:numPr>
          <w:ilvl w:val="0"/>
          <w:numId w:val="2"/>
        </w:numPr>
        <w:spacing w:after="60"/>
      </w:pPr>
      <w:r>
        <w:t xml:space="preserve">Code-required GFCI outlets every 4'-0" along the counter run.</w:t>
      </w:r>
    </w:p>
    <w:p>
      <w:pPr>
        <w:pStyle w:val="ListParagraph"/>
        <w:numPr>
          <w:ilvl w:val="0"/>
          <w:numId w:val="2"/>
        </w:numPr>
        <w:spacing w:after="60"/>
      </w:pPr>
      <w:r>
        <w:t xml:space="preserve">Dedicated 240V circuit for the range.</w:t>
      </w:r>
    </w:p>
    <w:p>
      <w:pPr>
        <w:pStyle w:val="ListParagraph"/>
        <w:numPr>
          <w:ilvl w:val="0"/>
          <w:numId w:val="2"/>
        </w:numPr>
        <w:spacing w:after="60"/>
      </w:pPr>
      <w:r>
        <w:t xml:space="preserve">120V outlet under the sink for the dishwasher.</w:t>
      </w:r>
    </w:p>
    <w:p>
      <w:pPr>
        <w:pStyle w:val="ListParagraph"/>
        <w:numPr>
          <w:ilvl w:val="0"/>
          <w:numId w:val="2"/>
        </w:numPr>
        <w:spacing w:after="60"/>
      </w:pPr>
      <w:r>
        <w:t xml:space="preserve">Recommend a duplex outlet on the island (pop-up or end-cap) for countertop appliances.</w:t>
      </w:r>
    </w:p>
    <w:p>
      <w:pPr>
        <w:pStyle w:val="Heading1"/>
        <w:spacing w:before="240" w:after="120"/>
      </w:pPr>
      <w:r>
        <w:rPr>
          <w:b/>
          <w:bCs/>
          <w:color w:val="2C3E50"/>
        </w:rPr>
        <w:t xml:space="preserve">7. Plumbing &amp; Venting</w:t>
      </w:r>
    </w:p>
    <w:p>
      <w:pPr>
        <w:pStyle w:val="ListParagraph"/>
        <w:numPr>
          <w:ilvl w:val="0"/>
          <w:numId w:val="2"/>
        </w:numPr>
        <w:spacing w:after="60"/>
      </w:pPr>
      <w:r>
        <w:t xml:space="preserve">Sink rough-in centered at x = 7'-0" from the west wall (under SB36).</w:t>
      </w:r>
    </w:p>
    <w:p>
      <w:pPr>
        <w:pStyle w:val="ListParagraph"/>
        <w:numPr>
          <w:ilvl w:val="0"/>
          <w:numId w:val="2"/>
        </w:numPr>
        <w:spacing w:after="60"/>
      </w:pPr>
      <w:r>
        <w:t xml:space="preserve">Dishwasher supply + drain shared with sink supply lines.</w:t>
      </w:r>
    </w:p>
    <w:p>
      <w:pPr>
        <w:pStyle w:val="ListParagraph"/>
        <w:numPr>
          <w:ilvl w:val="0"/>
          <w:numId w:val="2"/>
        </w:numPr>
        <w:spacing w:after="60"/>
      </w:pPr>
      <w:r>
        <w:t xml:space="preserve">Range vent: 6" round duct rises through the soffit above the hood and exits through the roof or sidewall.</w:t>
      </w:r>
    </w:p>
    <w:p>
      <w:r>
        <w:br w:type="page"/>
      </w:r>
    </w:p>
    <w:p>
      <w:pPr>
        <w:pStyle w:val="Heading1"/>
        <w:spacing w:before="240" w:after="120"/>
      </w:pPr>
      <w:r>
        <w:rPr>
          <w:b/>
          <w:bCs/>
          <w:color w:val="2C3E50"/>
        </w:rPr>
        <w:t xml:space="preserve">8. 3D Modeling Notes</w:t>
      </w:r>
    </w:p>
    <w:p>
      <w:pPr>
        <w:spacing w:after="80"/>
      </w:pPr>
      <w:r>
        <w:t xml:space="preserve">The .dwg uses Project 4 curriculum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0B0B0" w:sz="4"/>
              <w:left w:val="single" w:color="B0B0B0" w:sz="4"/>
              <w:bottom w:val="single" w:color="B0B0B0" w:sz="4"/>
              <w:right w:val="single" w:color="B0B0B0" w:sz="4"/>
            </w:tcBorders>
            <w:shd w:fill="2C3E50" w:val="clear"/>
            <w:tcMar>
              <w:top w:type="dxa" w:w="100"/>
              <w:left w:type="dxa" w:w="140"/>
              <w:bottom w:type="dxa" w:w="100"/>
              <w:right w:type="dxa" w:w="140"/>
            </w:tcMar>
          </w:tcPr>
          <w:p>
            <w:r>
              <w:rPr>
                <w:b/>
                <w:bCs/>
                <w:color w:val="FFFFFF"/>
                <w:sz w:val="20"/>
                <w:szCs w:val="20"/>
              </w:rPr>
              <w:t xml:space="preserve">Command</w:t>
            </w:r>
          </w:p>
        </w:tc>
        <w:tc>
          <w:tcPr>
            <w:tcW w:type="dxa" w:w="6960"/>
            <w:tcBorders>
              <w:top w:val="single" w:color="B0B0B0" w:sz="4"/>
              <w:left w:val="single" w:color="B0B0B0" w:sz="4"/>
              <w:bottom w:val="single" w:color="B0B0B0" w:sz="4"/>
              <w:right w:val="single" w:color="B0B0B0" w:sz="4"/>
            </w:tcBorders>
            <w:shd w:fill="2C3E50" w:val="clear"/>
            <w:tcMar>
              <w:top w:type="dxa" w:w="100"/>
              <w:left w:type="dxa" w:w="140"/>
              <w:bottom w:type="dxa" w:w="100"/>
              <w:right w:type="dxa" w:w="140"/>
            </w:tcMar>
          </w:tcPr>
          <w:p>
            <w:r>
              <w:rPr>
                <w:b/>
                <w:bCs/>
                <w:color w:val="FFFFFF"/>
                <w:sz w:val="20"/>
                <w:szCs w:val="20"/>
              </w:rPr>
              <w:t xml:space="preserve">Use in this model</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BOX</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All cabinet boxes, counter, hood, range, dishwasher, sink basin, pantry</w:t>
            </w:r>
          </w:p>
        </w:tc>
      </w:tr>
      <w:tr>
        <w:tc>
          <w:tcPr>
            <w:tcW w:type="dxa" w:w="24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CYLINDER</w:t>
            </w:r>
          </w:p>
        </w:tc>
        <w:tc>
          <w:tcPr>
            <w:tcW w:type="dxa" w:w="696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Cooktop grates, faucet body and spout</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SUBTRACT</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Hallway opening, sink cutout, toe-kick voids (PRESSPULL substitute)</w:t>
            </w:r>
          </w:p>
        </w:tc>
      </w:tr>
      <w:tr>
        <w:tc>
          <w:tcPr>
            <w:tcW w:type="dxa" w:w="240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TOP / NEISO / FRONT / BACK</w:t>
            </w:r>
          </w:p>
        </w:tc>
        <w:tc>
          <w:tcPr>
            <w:tcW w:type="dxa" w:w="6960"/>
            <w:tcBorders>
              <w:top w:val="single" w:color="B0B0B0" w:sz="4"/>
              <w:left w:val="single" w:color="B0B0B0" w:sz="4"/>
              <w:bottom w:val="single" w:color="B0B0B0" w:sz="4"/>
              <w:right w:val="single" w:color="B0B0B0" w:sz="4"/>
            </w:tcBorders>
            <w:shd w:fill="F5F2ED" w:val="clear"/>
            <w:tcMar>
              <w:top w:type="dxa" w:w="100"/>
              <w:left w:type="dxa" w:w="140"/>
              <w:bottom w:type="dxa" w:w="100"/>
              <w:right w:type="dxa" w:w="140"/>
            </w:tcMar>
          </w:tcPr>
          <w:p>
            <w:r>
              <w:rPr>
                <w:sz w:val="20"/>
                <w:szCs w:val="20"/>
              </w:rPr>
              <w:t xml:space="preserve">Plan view, presentation iso, two elevations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2DWireframe / Conceptual</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sz w:val="20"/>
                <w:szCs w:val="20"/>
              </w:rPr>
              <w:t xml:space="preserve">Switching visual style per snapshot</w:t>
            </w:r>
          </w:p>
        </w:tc>
      </w:tr>
    </w:tbl>
    <w:p>
      <w:pPr>
        <w:spacing w:after="80"/>
      </w:pPr>
      <w:r>
        <w:t xml:space="preserve"/>
      </w:r>
    </w:p>
    <w:p>
      <w:pPr>
        <w:spacing w:after="80"/>
      </w:pPr>
      <w:r>
        <w:rPr>
          <w:i/>
          <w:iCs/>
          <w:color w:val="555555"/>
        </w:rPr>
        <w:t xml:space="preserve">Items reserved for a future GUI pass: named UCS for elevation drafting, PRESSPULL on toe kicks (replaced by SUBTRACT here), FILLETEDGE 0.25" on counter edges, FLATSHOT projection from the 3D model onto a 2D elevation, and the ARCH-D layout sheet with title block + 4 viewports. The Word doc substitutes for the plotted board.</w:t>
      </w:r>
    </w:p>
    <w:p>
      <w:pPr>
        <w:spacing w:after="80"/>
      </w:pPr>
      <w:r>
        <w:t xml:space="preserve"/>
      </w:r>
    </w:p>
    <w:p>
      <w:pPr>
        <w:spacing w:after="80"/>
      </w:pPr>
      <w:r>
        <w:rPr>
          <w:i/>
          <w:iCs/>
          <w:color w:val="555555"/>
        </w:rPr>
        <w:t xml:space="preserve">Run-length adjustment: brief calls a long-wall run summing to 192" but the wall is 168". This package reduces to B36 + R30 + DW24 + SB36 + B30 + P12 = 168" by reassigning one base slot to the dishwasher and reducing pantry from 24" to 12". Documented in SPEC §8.</w:t>
      </w:r>
    </w:p>
    <w:p>
      <w:pPr>
        <w:pStyle w:val="Heading1"/>
        <w:spacing w:before="240" w:after="120"/>
      </w:pPr>
      <w:r>
        <w:rPr>
          <w:b/>
          <w:bCs/>
          <w:color w:val="2C3E50"/>
        </w:rPr>
        <w:t xml:space="preserve">9. Scope Exclusions</w:t>
      </w:r>
    </w:p>
    <w:p>
      <w:pPr>
        <w:pStyle w:val="ListParagraph"/>
        <w:numPr>
          <w:ilvl w:val="0"/>
          <w:numId w:val="2"/>
        </w:numPr>
        <w:spacing w:after="60"/>
      </w:pPr>
      <w:r>
        <w:t xml:space="preserve">HVAC and venting design (architect/engineer scope).</w:t>
      </w:r>
    </w:p>
    <w:p>
      <w:pPr>
        <w:pStyle w:val="ListParagraph"/>
        <w:numPr>
          <w:ilvl w:val="0"/>
          <w:numId w:val="2"/>
        </w:numPr>
        <w:spacing w:after="60"/>
      </w:pPr>
      <w:r>
        <w:t xml:space="preserve">Permits (range circuit, plumbing rough-in).</w:t>
      </w:r>
    </w:p>
    <w:p>
      <w:pPr>
        <w:pStyle w:val="ListParagraph"/>
        <w:numPr>
          <w:ilvl w:val="0"/>
          <w:numId w:val="2"/>
        </w:numPr>
        <w:spacing w:after="60"/>
      </w:pPr>
      <w:r>
        <w:t xml:space="preserve">Backsplash tile selection (recommendation only).</w:t>
      </w:r>
    </w:p>
    <w:p>
      <w:pPr>
        <w:pStyle w:val="ListParagraph"/>
        <w:numPr>
          <w:ilvl w:val="0"/>
          <w:numId w:val="2"/>
        </w:numPr>
        <w:spacing w:after="60"/>
      </w:pPr>
      <w:r>
        <w:t xml:space="preserve">Refrigerator and freezer — verify location with architect.</w:t>
      </w:r>
    </w:p>
    <w:p>
      <w:pPr>
        <w:pStyle w:val="ListParagraph"/>
        <w:numPr>
          <w:ilvl w:val="0"/>
          <w:numId w:val="2"/>
        </w:numPr>
        <w:spacing w:after="60"/>
      </w:pPr>
      <w:r>
        <w:t xml:space="preserve">Pendant fixtures over the island (lighting designer scope).</w:t>
      </w:r>
    </w:p>
    <w:p>
      <w:pPr>
        <w:pStyle w:val="Heading1"/>
        <w:spacing w:before="240" w:after="120"/>
      </w:pPr>
      <w:r>
        <w:rPr>
          <w:b/>
          <w:bCs/>
          <w:color w:val="2C3E50"/>
        </w:rPr>
        <w:t xml:space="preserve">10. Notes &amp; Assumptions</w:t>
      </w:r>
    </w:p>
    <w:p>
      <w:pPr>
        <w:pStyle w:val="ListParagraph"/>
        <w:numPr>
          <w:ilvl w:val="0"/>
          <w:numId w:val="2"/>
        </w:numPr>
        <w:spacing w:after="60"/>
      </w:pPr>
      <w:r>
        <w:t xml:space="preserve">Existing electrical, gas, plumbing, and structure assumed adequate.</w:t>
      </w:r>
    </w:p>
    <w:p>
      <w:pPr>
        <w:pStyle w:val="ListParagraph"/>
        <w:numPr>
          <w:ilvl w:val="0"/>
          <w:numId w:val="2"/>
        </w:numPr>
        <w:spacing w:after="60"/>
      </w:pPr>
      <w:r>
        <w:t xml:space="preserve">Vendor names where listed are equivalents; final selections subject to client budget and lead times.</w:t>
      </w:r>
    </w:p>
    <w:p>
      <w:pPr>
        <w:pStyle w:val="ListParagraph"/>
        <w:numPr>
          <w:ilvl w:val="0"/>
          <w:numId w:val="2"/>
        </w:numPr>
        <w:spacing w:after="60"/>
      </w:pPr>
      <w:r>
        <w:t xml:space="preserve">All dimensions are nominal — confirm in field before fabricating cabinet boxes.</w:t>
      </w:r>
    </w:p>
    <w:p>
      <w:pPr>
        <w:pStyle w:val="ListParagraph"/>
        <w:numPr>
          <w:ilvl w:val="0"/>
          <w:numId w:val="2"/>
        </w:numPr>
        <w:spacing w:after="60"/>
      </w:pPr>
      <w:r>
        <w:t xml:space="preserve">This package is for client review; final fabrication drawings will be issued by the cabinet shop.</w:t>
      </w:r>
    </w:p>
    <w:p>
      <w:r>
        <w:br w:type="page"/>
      </w:r>
    </w:p>
    <w:p>
      <w:pPr>
        <w:pStyle w:val="Heading1"/>
        <w:spacing w:before="240" w:after="120"/>
      </w:pPr>
      <w:r>
        <w:rPr>
          <w:b/>
          <w:bCs/>
          <w:color w:val="2C3E50"/>
        </w:rPr>
        <w:t xml:space="preserve">11. Floor Plan — Sheet A-201</w:t>
      </w:r>
    </w:p>
    <w:p>
      <w:pPr>
        <w:spacing w:after="80"/>
      </w:pPr>
      <w:r>
        <w:t xml:space="preserve">Plan view at 1/2" = 1'-0". FF&amp;E + casework tags 1–11 keyed to schedule on page 4. Cabinet-run chain dims along the south wall; island callouts; hallway opening on west wall.</w:t>
      </w:r>
    </w:p>
    <w:p>
      <w:pPr>
        <w:spacing w:before="0" w:after="120"/>
        <w:jc w:val="center"/>
      </w:pPr>
      <w:r>
        <w:drawing>
          <wp:inline distT="0" distB="0" distL="0" distR="0">
            <wp:extent cx="5943600" cy="4086225"/>
            <wp:effectExtent t="0" r="0" b="0" l="0"/>
            <wp:docPr id="1" name="Sheet A-201 — Kitchen Plan" descr="Sheet A-201 — Kitchen Plan" title="Sheet A-201 — Kitchen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4086225"/>
                    </a:xfrm>
                    <a:prstGeom prst="rect">
                      <a:avLst/>
                    </a:prstGeom>
                  </pic:spPr>
                </pic:pic>
              </a:graphicData>
            </a:graphic>
          </wp:inline>
        </w:drawing>
      </w:r>
    </w:p>
    <w:p>
      <w:pPr>
        <w:spacing w:after="120"/>
        <w:jc w:val="center"/>
      </w:pPr>
      <w:r>
        <w:rPr>
          <w:i/>
          <w:iCs/>
          <w:color w:val="555555"/>
          <w:sz w:val="20"/>
          <w:szCs w:val="20"/>
        </w:rPr>
        <w:t xml:space="preserve">Sheet A-201 — Kitchen Plan</w:t>
      </w:r>
    </w:p>
    <w:p>
      <w:r>
        <w:br w:type="page"/>
      </w:r>
    </w:p>
    <w:p>
      <w:pPr>
        <w:pStyle w:val="Heading1"/>
        <w:spacing w:before="240" w:after="120"/>
      </w:pPr>
      <w:r>
        <w:rPr>
          <w:b/>
          <w:bCs/>
          <w:color w:val="2C3E50"/>
        </w:rPr>
        <w:t xml:space="preserve">12. Photoreal Render — Cycles</w:t>
      </w:r>
    </w:p>
    <w:p>
      <w:pPr>
        <w:spacing w:after="80"/>
      </w:pPr>
      <w:r>
        <w:t xml:space="preserve">Raytraced render produced by Blender 4.5 LTS / Cycles, 256 samples at 1920×1200. The .dwg model was exported per layer to STL, imported to Blender, mapped to PBR materials (procedural wood grain on the floor and walnut elements, marble veining on the quartz counter, brushed-metal noise on stainless and brushed-nickel hardware), lit with a soft sun + 16 ceiling cans + 3 pendant lights over the island.</w:t>
      </w:r>
    </w:p>
    <w:p>
      <w:pPr>
        <w:spacing w:before="0" w:after="120"/>
        <w:jc w:val="center"/>
      </w:pPr>
      <w:r>
        <w:drawing>
          <wp:inline distT="0" distB="0" distL="0" distR="0">
            <wp:extent cx="5943600" cy="4086225"/>
            <wp:effectExtent t="0" r="0" b="0" l="0"/>
            <wp:docPr id="1" name="Photoreal Render — Cycles raytrace" descr="Photoreal Render — Cycles raytrace" title="Photoreal Render — Cycles raytr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086225"/>
                    </a:xfrm>
                    <a:prstGeom prst="rect">
                      <a:avLst/>
                    </a:prstGeom>
                  </pic:spPr>
                </pic:pic>
              </a:graphicData>
            </a:graphic>
          </wp:inline>
        </w:drawing>
      </w:r>
    </w:p>
    <w:p>
      <w:pPr>
        <w:spacing w:after="120"/>
        <w:jc w:val="center"/>
      </w:pPr>
      <w:r>
        <w:rPr>
          <w:i/>
          <w:iCs/>
          <w:color w:val="555555"/>
          <w:sz w:val="20"/>
          <w:szCs w:val="20"/>
        </w:rPr>
        <w:t xml:space="preserve">Photoreal Render — Cycles raytrace</w:t>
      </w:r>
    </w:p>
    <w:p>
      <w:r>
        <w:br w:type="page"/>
      </w:r>
    </w:p>
    <w:p>
      <w:pPr>
        <w:pStyle w:val="Heading1"/>
        <w:spacing w:before="240" w:after="120"/>
      </w:pPr>
      <w:r>
        <w:rPr>
          <w:b/>
          <w:bCs/>
          <w:color w:val="2C3E50"/>
        </w:rPr>
        <w:t xml:space="preserve">13. 3D Presentation View — Northwest (AutoCAD)</w:t>
      </w:r>
    </w:p>
    <w:p>
      <w:pPr>
        <w:spacing w:after="80"/>
      </w:pPr>
      <w:r>
        <w:t xml:space="preserve">Northwest isometric, AutoCAD Realistic visual style — the same model rendered inside AutoCAD as a real-time preview. Detail pass included: cabinet door reveals + pulls, drawer dividers, range knobs, faucet swing arm, full-height tile backsplash, crown molding on wall cabinets, three pendant cluster over the island, three counter-height bar stools at the seating side.</w:t>
      </w:r>
    </w:p>
    <w:p>
      <w:pPr>
        <w:spacing w:before="0" w:after="120"/>
        <w:jc w:val="center"/>
      </w:pPr>
      <w:r>
        <w:drawing>
          <wp:inline distT="0" distB="0" distL="0" distR="0">
            <wp:extent cx="5943600" cy="4086225"/>
            <wp:effectExtent t="0" r="0" b="0" l="0"/>
            <wp:docPr id="1" name="NW Isometric — AutoCAD Realistic style" descr="NW Isometric — AutoCAD Realistic style" title="NW Isometric — AutoCAD Realistic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086225"/>
                    </a:xfrm>
                    <a:prstGeom prst="rect">
                      <a:avLst/>
                    </a:prstGeom>
                  </pic:spPr>
                </pic:pic>
              </a:graphicData>
            </a:graphic>
          </wp:inline>
        </w:drawing>
      </w:r>
    </w:p>
    <w:p>
      <w:pPr>
        <w:spacing w:after="120"/>
        <w:jc w:val="center"/>
      </w:pPr>
      <w:r>
        <w:rPr>
          <w:i/>
          <w:iCs/>
          <w:color w:val="555555"/>
          <w:sz w:val="20"/>
          <w:szCs w:val="20"/>
        </w:rPr>
        <w:t xml:space="preserve">NW Isometric — AutoCAD Realistic style</w:t>
      </w:r>
    </w:p>
    <w:p>
      <w:r>
        <w:br w:type="page"/>
      </w:r>
    </w:p>
    <w:p>
      <w:pPr>
        <w:pStyle w:val="Heading1"/>
        <w:spacing w:before="240" w:after="120"/>
      </w:pPr>
      <w:r>
        <w:rPr>
          <w:b/>
          <w:bCs/>
          <w:color w:val="2C3E50"/>
        </w:rPr>
        <w:t xml:space="preserve">14. Long-Wall Elevation</w:t>
      </w:r>
    </w:p>
    <w:p>
      <w:pPr>
        <w:spacing w:after="80"/>
      </w:pPr>
      <w:r>
        <w:t xml:space="preserve">Front view of the south-wall cabinet run. Wall cabinets at 54"-96" AFF, base cabinets at 0"-36" AFF, range hood centered above the cooktop gap, sink + faucet at SB36, full-height pantry on the east end.</w:t>
      </w:r>
    </w:p>
    <w:p>
      <w:pPr>
        <w:spacing w:before="0" w:after="120"/>
        <w:jc w:val="center"/>
      </w:pPr>
      <w:r>
        <w:drawing>
          <wp:inline distT="0" distB="0" distL="0" distR="0">
            <wp:extent cx="5943600" cy="4086225"/>
            <wp:effectExtent t="0" r="0" b="0" l="0"/>
            <wp:docPr id="1" name="Elevation — Long Wall (south)" descr="Elevation — Long Wall (south)" title="Elevation — Long Wall (so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086225"/>
                    </a:xfrm>
                    <a:prstGeom prst="rect">
                      <a:avLst/>
                    </a:prstGeom>
                  </pic:spPr>
                </pic:pic>
              </a:graphicData>
            </a:graphic>
          </wp:inline>
        </w:drawing>
      </w:r>
    </w:p>
    <w:p>
      <w:pPr>
        <w:spacing w:after="120"/>
        <w:jc w:val="center"/>
      </w:pPr>
      <w:r>
        <w:rPr>
          <w:i/>
          <w:iCs/>
          <w:color w:val="555555"/>
          <w:sz w:val="20"/>
          <w:szCs w:val="20"/>
        </w:rPr>
        <w:t xml:space="preserve">Elevation — Long Wall (south)</w:t>
      </w:r>
    </w:p>
    <w:p>
      <w:r>
        <w:br w:type="page"/>
      </w:r>
    </w:p>
    <w:p>
      <w:pPr>
        <w:pStyle w:val="Heading1"/>
        <w:spacing w:before="240" w:after="120"/>
      </w:pPr>
      <w:r>
        <w:rPr>
          <w:b/>
          <w:bCs/>
          <w:color w:val="2C3E50"/>
        </w:rPr>
        <w:t xml:space="preserve">15. Island Elevation</w:t>
      </w:r>
    </w:p>
    <w:p>
      <w:pPr>
        <w:spacing w:after="80"/>
      </w:pPr>
      <w:r>
        <w:t xml:space="preserve">Back view of the island. Cabinet body with toe kick on the storage side; counter line above with the 12" seating overhang visible at the top.</w:t>
      </w:r>
    </w:p>
    <w:p>
      <w:pPr>
        <w:spacing w:before="0" w:after="120"/>
        <w:jc w:val="center"/>
      </w:pPr>
      <w:r>
        <w:drawing>
          <wp:inline distT="0" distB="0" distL="0" distR="0">
            <wp:extent cx="5943600" cy="4086225"/>
            <wp:effectExtent t="0" r="0" b="0" l="0"/>
            <wp:docPr id="1" name="Elevation — Island (back / seating)" descr="Elevation — Island (back / seating)" title="Elevation — Island (back / se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4086225"/>
                    </a:xfrm>
                    <a:prstGeom prst="rect">
                      <a:avLst/>
                    </a:prstGeom>
                  </pic:spPr>
                </pic:pic>
              </a:graphicData>
            </a:graphic>
          </wp:inline>
        </w:drawing>
      </w:r>
    </w:p>
    <w:p>
      <w:pPr>
        <w:spacing w:after="120"/>
        <w:jc w:val="center"/>
      </w:pPr>
      <w:r>
        <w:rPr>
          <w:i/>
          <w:iCs/>
          <w:color w:val="555555"/>
          <w:sz w:val="20"/>
          <w:szCs w:val="20"/>
        </w:rPr>
        <w:t xml:space="preserve">Elevation — Island (back / seating)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r>
      <w:rPr>
        <w:color w:val="777777"/>
        <w:sz w:val="18"/>
        <w:szCs w:val="18"/>
      </w:rPr>
      <w:t xml:space="preserve"> of </w:t>
    </w:r>
    <w:r>
      <w:rPr>
        <w:color w:val="777777"/>
        <w:sz w:val="18"/>
        <w:szCs w:val="18"/>
      </w:rPr>
      <w:fldChar w:fldCharType="begin"/>
      <w:instrText xml:space="preserve">NUMPAGES</w:instrText>
      <w:fldChar w:fldCharType="separate"/>
      <w:fldChar w:fldCharType="end"/>
    </w:r>
    <w:r>
      <w:rPr>
        <w:color w:val="777777"/>
        <w:sz w:val="18"/>
        <w:szCs w:val="18"/>
      </w:rPr>
      <w:t xml:space="preserve">   ·   Issued 2026-04-27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8"/>
        <w:szCs w:val="18"/>
      </w:rPr>
      <w:t xml:space="preserve">Callie Wells · Interior Design   |   </w:t>
    </w:r>
    <w:r>
      <w:rPr>
        <w:color w:val="777777"/>
        <w:sz w:val="18"/>
        <w:szCs w:val="18"/>
      </w:rPr>
      <w:t xml:space="preserve">Kitchen Casework · A-201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C3E50"/>
      <w:sz w:val="30"/>
      <w:szCs w:val="30"/>
    </w:rPr>
  </w:style>
  <w:style w:type="paragraph" w:styleId="Heading2">
    <w:name w:val="Heading 2"/>
    <w:basedOn w:val="Normal"/>
    <w:next w:val="Normal"/>
    <w:qFormat/>
    <w:pPr>
      <w:spacing w:before="240" w:after="120"/>
      <w:outlineLvl w:val="1"/>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81581d303700b834919a799d0282cf0397c100ac.png"/><Relationship Id="rId9" Type="http://schemas.openxmlformats.org/officeDocument/2006/relationships/image" Target="media/9489d1ce60c9a1dc0ba78a6bee29460eb5ac86ef.png"/><Relationship Id="rId10" Type="http://schemas.openxmlformats.org/officeDocument/2006/relationships/image" Target="media/299546b2c957670a1823e48feb8f5af8ed266a07.png"/><Relationship Id="rId11" Type="http://schemas.openxmlformats.org/officeDocument/2006/relationships/image" Target="media/37e845dbb37d93bd65ecab28ed204b811e84cd75.png"/><Relationship Id="rId12" Type="http://schemas.openxmlformats.org/officeDocument/2006/relationships/image" Target="media/b9c04ba4c6fb495e08278c6cbc29b49f9480f8ec.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Kitchen Casework — Project Specification</dc:title>
  <dc:creator>Callie Wells, Interior Design</dc:creator>
  <dc:description>Sheet set A-201 · Plan, elevations, 3D presentation</dc:description>
  <cp:lastModifiedBy>Un-named</cp:lastModifiedBy>
  <cp:revision>1</cp:revision>
  <dcterms:created xsi:type="dcterms:W3CDTF">2026-04-27T22:47:41.628Z</dcterms:created>
  <dcterms:modified xsi:type="dcterms:W3CDTF">2026-04-27T22:47:41.630Z</dcterms:modified>
</cp:coreProperties>
</file>

<file path=docProps/custom.xml><?xml version="1.0" encoding="utf-8"?>
<Properties xmlns="http://schemas.openxmlformats.org/officeDocument/2006/custom-properties" xmlns:vt="http://schemas.openxmlformats.org/officeDocument/2006/docPropsVTypes"/>
</file>