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05B3" w:rsidRDefault="00336262">
      <w:pPr>
        <w:spacing w:before="1600" w:after="200"/>
        <w:jc w:val="center"/>
      </w:pPr>
      <w:r>
        <w:rPr>
          <w:noProof/>
        </w:rPr>
        <w:drawing>
          <wp:inline distT="0" distB="0" distL="0" distR="0">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rsidR="00DB05B3" w:rsidRDefault="00336262">
      <w:pPr>
        <w:spacing w:after="800"/>
        <w:jc w:val="center"/>
      </w:pPr>
      <w:r>
        <w:rPr>
          <w:i/>
          <w:iCs/>
          <w:color w:val="8A8F94"/>
          <w:sz w:val="24"/>
          <w:szCs w:val="24"/>
        </w:rPr>
        <w:t>Multifamily Real Estate Investments</w:t>
      </w:r>
    </w:p>
    <w:p w:rsidR="00DB05B3" w:rsidRDefault="00DB05B3">
      <w:pPr>
        <w:pBdr>
          <w:bottom w:val="single" w:sz="18" w:space="1" w:color="A3D55D"/>
        </w:pBdr>
        <w:spacing w:before="200" w:after="800"/>
        <w:jc w:val="center"/>
      </w:pPr>
    </w:p>
    <w:p w:rsidR="00DB05B3" w:rsidRDefault="00336262">
      <w:pPr>
        <w:spacing w:after="240"/>
        <w:jc w:val="center"/>
      </w:pPr>
      <w:r>
        <w:rPr>
          <w:rFonts w:ascii="Lato" w:eastAsia="Lato" w:hAnsi="Lato" w:cs="Lato"/>
          <w:b/>
          <w:bCs/>
          <w:sz w:val="56"/>
          <w:szCs w:val="56"/>
        </w:rPr>
        <w:t>A company overview</w:t>
      </w:r>
    </w:p>
    <w:p w:rsidR="00DB05B3" w:rsidRDefault="00336262">
      <w:pPr>
        <w:spacing w:after="1200"/>
        <w:jc w:val="center"/>
      </w:pPr>
      <w:r>
        <w:rPr>
          <w:color w:val="666B70"/>
          <w:sz w:val="26"/>
          <w:szCs w:val="26"/>
        </w:rPr>
        <w:t>For Faithful Stewards Building Long-Term Real Estate Capital</w:t>
      </w:r>
    </w:p>
    <w:p w:rsidR="00DB05B3" w:rsidRDefault="00336262">
      <w:pPr>
        <w:spacing w:before="800" w:after="60"/>
        <w:jc w:val="center"/>
      </w:pPr>
      <w:r>
        <w:t>VisionWise Capital LLC  ·  Mission Viejo, California</w:t>
      </w:r>
    </w:p>
    <w:p w:rsidR="00DB05B3" w:rsidRDefault="00336262">
      <w:pPr>
        <w:spacing w:after="60"/>
        <w:jc w:val="center"/>
      </w:pPr>
      <w:r>
        <w:rPr>
          <w:color w:val="8A8F94"/>
          <w:sz w:val="20"/>
          <w:szCs w:val="20"/>
        </w:rPr>
        <w:t>(949) 441-5580  ·  info@visionwisecapital.com  ·  visionwisecapital.com</w:t>
      </w:r>
    </w:p>
    <w:p w:rsidR="00DB05B3" w:rsidRDefault="00336262">
      <w:pPr>
        <w:pageBreakBefore/>
        <w:spacing w:before="280" w:after="200"/>
      </w:pPr>
      <w:r>
        <w:rPr>
          <w:rFonts w:ascii="Lato" w:eastAsia="Lato" w:hAnsi="Lato" w:cs="Lato"/>
          <w:b/>
          <w:bCs/>
          <w:sz w:val="48"/>
          <w:szCs w:val="48"/>
        </w:rPr>
        <w:lastRenderedPageBreak/>
        <w:t>For the Christian Family, Foundation, or Business Owner Stewarding Real Estate Capital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05B3">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DB05B3" w:rsidRDefault="00336262">
            <w:pPr>
              <w:spacing w:after="80"/>
            </w:pPr>
            <w:r>
              <w:rPr>
                <w:rFonts w:ascii="Lato" w:eastAsia="Lato" w:hAnsi="Lato" w:cs="Lato"/>
                <w:b/>
                <w:bCs/>
                <w:sz w:val="18"/>
                <w:szCs w:val="18"/>
              </w:rPr>
              <w:t>Why we are writing</w:t>
            </w:r>
          </w:p>
          <w:p w:rsidR="00DB05B3" w:rsidRDefault="00336262">
            <w:r>
              <w:rPr>
                <w:i/>
                <w:iCs/>
                <w:sz w:val="24"/>
                <w:szCs w:val="24"/>
              </w:rPr>
              <w:t>Our company's stated value reads: "Faith — a vibrant relationship with God as a follower of Jesus … all we have belongs to God; we are stewards of His resources." We don't lead with this in cold outreach. We don't pretend it isn't true, either.</w:t>
            </w:r>
          </w:p>
        </w:tc>
      </w:tr>
    </w:tbl>
    <w:p w:rsidR="00DB05B3" w:rsidRDefault="00DB05B3">
      <w:pPr>
        <w:spacing w:after="120"/>
      </w:pPr>
    </w:p>
    <w:p w:rsidR="00DB05B3" w:rsidRDefault="00336262">
      <w:pPr>
        <w:spacing w:after="140"/>
      </w:pPr>
      <w:r>
        <w:t>VisionWise Capital is a private real estate investment firm in Mission Viejo, California, founded by Sanford D. Coggins. Sanford spent 16 years at Merrill Lynch, where he co-led a $77 million pilot program that grew into a $550 million California-wide initiative serving ethnically diverse communities. He earned Merrill's Lifetime Achievement Award. We mention this not as résumé, but as character — the same ethic shapes how we treat investor capital and tenants today.</w:t>
      </w:r>
    </w:p>
    <w:p w:rsidR="00DB05B3" w:rsidRDefault="00DB05B3">
      <w:pPr>
        <w:spacing w:after="80"/>
      </w:pPr>
    </w:p>
    <w:p w:rsidR="00DB05B3" w:rsidRDefault="00336262">
      <w:pPr>
        <w:spacing w:after="140"/>
      </w:pPr>
      <w:r>
        <w:t>We are not making a cold pitch into faith communities. We are inviting introductions through trusted relationships — National Christian Foundation, Halftime Institute, C12, Pinnacle Forum, and the local Christian business networks where character-based diligence still happens.</w:t>
      </w:r>
    </w:p>
    <w:p w:rsidR="00DB05B3" w:rsidRDefault="00336262">
      <w:pPr>
        <w:pBdr>
          <w:bottom w:val="single" w:sz="12" w:space="4" w:color="A3D55D"/>
        </w:pBdr>
        <w:spacing w:before="240" w:after="160"/>
      </w:pPr>
      <w:r>
        <w:rPr>
          <w:rFonts w:ascii="Lato" w:eastAsia="Lato" w:hAnsi="Lato" w:cs="Lato"/>
          <w:b/>
          <w:bCs/>
          <w:sz w:val="32"/>
          <w:szCs w:val="32"/>
        </w:rPr>
        <w:t>Why VisionWise Capital matters to you</w:t>
      </w:r>
    </w:p>
    <w:p w:rsidR="00DB05B3" w:rsidRDefault="00336262">
      <w:pPr>
        <w:pStyle w:val="ListParagraph"/>
        <w:numPr>
          <w:ilvl w:val="0"/>
          <w:numId w:val="2"/>
        </w:numPr>
        <w:spacing w:after="60"/>
      </w:pPr>
      <w:r>
        <w:t>Stewardship is operational, not marketing. "Committed to investors over projects" is one of our two core 'we have' values. It shows up in conservative leverage, transparent loss disclosure, and patient acquisition.</w:t>
      </w:r>
    </w:p>
    <w:p w:rsidR="00DB05B3" w:rsidRDefault="00336262">
      <w:pPr>
        <w:pStyle w:val="ListParagraph"/>
        <w:numPr>
          <w:ilvl w:val="0"/>
          <w:numId w:val="2"/>
        </w:numPr>
        <w:spacing w:after="60"/>
      </w:pPr>
      <w:r>
        <w:t>Honest about losses. The 630 W Washington deal in our portfolio is at a -33% paper loss. It is on the first page of every conversation. "Earn future trust by accurately reporting past facts" is our value — operationally.</w:t>
      </w:r>
    </w:p>
    <w:p w:rsidR="00DB05B3" w:rsidRDefault="00336262">
      <w:pPr>
        <w:pStyle w:val="ListParagraph"/>
        <w:numPr>
          <w:ilvl w:val="0"/>
          <w:numId w:val="2"/>
        </w:numPr>
        <w:spacing w:after="60"/>
      </w:pPr>
      <w:r>
        <w:t>Multi-generational thinking. Hold periods and exit decisions optimize for compound returns to investors, not transaction volume to the sponsor.</w:t>
      </w:r>
    </w:p>
    <w:p w:rsidR="00DB05B3" w:rsidRDefault="00336262">
      <w:pPr>
        <w:pStyle w:val="ListParagraph"/>
        <w:numPr>
          <w:ilvl w:val="0"/>
          <w:numId w:val="2"/>
        </w:numPr>
        <w:spacing w:after="60"/>
      </w:pPr>
      <w:r>
        <w:t>Subtle but unashamed. We don't put scripture on the cover of an offering memo. We won't sanitize our values out of who we are, either.</w:t>
      </w:r>
    </w:p>
    <w:p w:rsidR="00DB05B3" w:rsidRDefault="00336262">
      <w:pPr>
        <w:pBdr>
          <w:bottom w:val="single" w:sz="12" w:space="4" w:color="A3D55D"/>
        </w:pBdr>
        <w:spacing w:before="240" w:after="160"/>
      </w:pPr>
      <w:r>
        <w:rPr>
          <w:rFonts w:ascii="Lato" w:eastAsia="Lato" w:hAnsi="Lato" w:cs="Lato"/>
          <w:b/>
          <w:bCs/>
          <w:sz w:val="32"/>
          <w:szCs w:val="32"/>
        </w:rPr>
        <w:t>How VisionWise Capital operates</w:t>
      </w:r>
    </w:p>
    <w:p w:rsidR="00DB05B3" w:rsidRDefault="00336262">
      <w:pPr>
        <w:spacing w:after="140"/>
      </w:pPr>
      <w:r>
        <w:t>We acquire under-managed multifamily property in coastal Southern California — five to seventy-five units, vintage 1940 to 2000 — and improve it to market standard. The playbook is three steps:</w:t>
      </w:r>
    </w:p>
    <w:p w:rsidR="00DB05B3" w:rsidRDefault="00336262">
      <w:pPr>
        <w:pStyle w:val="ListParagraph"/>
        <w:numPr>
          <w:ilvl w:val="0"/>
          <w:numId w:val="2"/>
        </w:numPr>
        <w:spacing w:after="60"/>
      </w:pPr>
      <w:r>
        <w:t>Acquire patiently. We track properties for months at our price, not the seller's. The completeness of our buyer package wins deals where the highest offer does not.</w:t>
      </w:r>
    </w:p>
    <w:p w:rsidR="00DB05B3" w:rsidRDefault="00336262">
      <w:pPr>
        <w:pStyle w:val="ListParagraph"/>
        <w:numPr>
          <w:ilvl w:val="0"/>
          <w:numId w:val="2"/>
        </w:numPr>
        <w:spacing w:after="60"/>
      </w:pPr>
      <w:r>
        <w:lastRenderedPageBreak/>
        <w:t>Modernize in-house. We employ a full-time construction manager with 30 years of experience and roughly 35 in-house tradesmen. The work is not subcontracted to whoever returns the call.</w:t>
      </w:r>
    </w:p>
    <w:p w:rsidR="00DB05B3" w:rsidRDefault="00336262">
      <w:pPr>
        <w:pStyle w:val="ListParagraph"/>
        <w:numPr>
          <w:ilvl w:val="0"/>
          <w:numId w:val="2"/>
        </w:numPr>
        <w:spacing w:after="60"/>
      </w:pPr>
      <w:r>
        <w:t>Move rents to market. Eighteen to twenty-four months later, the property is at market rents and operating at stabilized cap rates. We hold for income or sell for capital appreciation.</w:t>
      </w:r>
    </w:p>
    <w:p w:rsidR="00DB05B3" w:rsidRDefault="00336262">
      <w:pPr>
        <w:spacing w:after="140"/>
      </w:pPr>
      <w:r>
        <w:t>Across 24 deals over 12 years, the portfolio has produced 23.95% average levered project returns — including a -33% paper-loss deal we will discuss before any other deal.</w:t>
      </w:r>
    </w:p>
    <w:p w:rsidR="00DB05B3" w:rsidRDefault="00336262">
      <w:pPr>
        <w:pBdr>
          <w:bottom w:val="single" w:sz="12" w:space="4" w:color="A3D55D"/>
        </w:pBdr>
        <w:spacing w:before="240" w:after="160"/>
      </w:pPr>
      <w:r>
        <w:rPr>
          <w:rFonts w:ascii="Lato" w:eastAsia="Lato" w:hAnsi="Lato" w:cs="Lato"/>
          <w:b/>
          <w:bCs/>
          <w:sz w:val="32"/>
          <w:szCs w:val="32"/>
        </w:rPr>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DB05B3">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DB05B3" w:rsidRDefault="00336262">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DB05B3" w:rsidRDefault="00336262">
            <w:r>
              <w:rPr>
                <w:rFonts w:ascii="Lato" w:eastAsia="Lato" w:hAnsi="Lato" w:cs="Lato"/>
                <w:b/>
                <w:bCs/>
                <w:color w:val="FFFFFF"/>
                <w:sz w:val="20"/>
                <w:szCs w:val="20"/>
              </w:rPr>
              <w:t>Value</w:t>
            </w:r>
          </w:p>
        </w:tc>
      </w:tr>
      <w:tr w:rsidR="00DB05B3">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12</w:t>
            </w:r>
          </w:p>
        </w:tc>
      </w:tr>
      <w:tr w:rsidR="00DB05B3">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24</w:t>
            </w:r>
          </w:p>
        </w:tc>
      </w:tr>
      <w:tr w:rsidR="00DB05B3">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227</w:t>
            </w:r>
          </w:p>
        </w:tc>
      </w:tr>
      <w:tr w:rsidR="00DB05B3">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$103.0M</w:t>
            </w:r>
          </w:p>
        </w:tc>
      </w:tr>
      <w:tr w:rsidR="00DB05B3">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$53.3M</w:t>
            </w:r>
          </w:p>
        </w:tc>
      </w:tr>
      <w:tr w:rsidR="00DB05B3">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$12.8M</w:t>
            </w:r>
          </w:p>
        </w:tc>
      </w:tr>
      <w:tr w:rsidR="00DB05B3">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23.95%</w:t>
            </w:r>
          </w:p>
        </w:tc>
      </w:tr>
      <w:tr w:rsidR="00DB05B3">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1 paper-loss deal of 24, fully transparent</w:t>
            </w:r>
          </w:p>
        </w:tc>
      </w:tr>
    </w:tbl>
    <w:p w:rsidR="00DB05B3" w:rsidRDefault="00336262">
      <w:pPr>
        <w:pBdr>
          <w:bottom w:val="single" w:sz="12" w:space="4" w:color="A3D55D"/>
        </w:pBdr>
        <w:spacing w:before="240" w:after="160"/>
      </w:pPr>
      <w:r>
        <w:rPr>
          <w:rFonts w:ascii="Lato" w:eastAsia="Lato" w:hAnsi="Lato" w:cs="Lato"/>
          <w:b/>
          <w:bCs/>
          <w:sz w:val="32"/>
          <w:szCs w:val="32"/>
        </w:rPr>
        <w:t>Case study one</w:t>
      </w:r>
    </w:p>
    <w:p w:rsidR="00DB05B3" w:rsidRDefault="00336262">
      <w:pPr>
        <w:spacing w:before="180" w:after="80"/>
      </w:pPr>
      <w:r>
        <w:rPr>
          <w:rFonts w:ascii="Lato" w:eastAsia="Lato" w:hAnsi="Lato" w:cs="Lato"/>
          <w:b/>
          <w:bCs/>
          <w:color w:val="5C9627"/>
          <w:sz w:val="24"/>
          <w:szCs w:val="24"/>
        </w:rPr>
        <w:t>374 Cypress Drive — Laguna Beach (Cypress Garden Apartments)</w:t>
      </w:r>
    </w:p>
    <w:p w:rsidR="00DB05B3" w:rsidRDefault="00336262">
      <w:pPr>
        <w:spacing w:after="140"/>
      </w:pPr>
      <w:r>
        <w:rPr>
          <w:i/>
          <w:iCs/>
          <w:color w:val="8A8F94"/>
          <w:sz w:val="20"/>
          <w:szCs w:val="20"/>
        </w:rPr>
        <w:t>Stabilized · 10 units · Acquired September 2020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05B3">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DB05B3" w:rsidRDefault="00336262">
            <w:pPr>
              <w:spacing w:after="80"/>
            </w:pPr>
            <w:r>
              <w:rPr>
                <w:rFonts w:ascii="Lato" w:eastAsia="Lato" w:hAnsi="Lato" w:cs="Lato"/>
                <w:b/>
                <w:bCs/>
                <w:sz w:val="18"/>
                <w:szCs w:val="18"/>
              </w:rPr>
              <w:t>Headline</w:t>
            </w:r>
          </w:p>
          <w:p w:rsidR="00DB05B3" w:rsidRDefault="00336262">
            <w:r>
              <w:rPr>
                <w:i/>
                <w:iCs/>
                <w:sz w:val="24"/>
                <w:szCs w:val="24"/>
              </w:rPr>
              <w:t>Estimated 72.30% levered project return</w:t>
            </w:r>
          </w:p>
        </w:tc>
      </w:tr>
    </w:tbl>
    <w:p w:rsidR="00DB05B3" w:rsidRDefault="00DB05B3">
      <w:pPr>
        <w:spacing w:after="80"/>
      </w:pPr>
    </w:p>
    <w:p w:rsidR="00DB05B3" w:rsidRDefault="00336262">
      <w:pPr>
        <w:spacing w:after="140"/>
      </w:pPr>
      <w:r>
        <w:t>A 10-unit "trophy" coastal asset originally built in 1948 — 1,618 feet from Main Beach in Laguna. The acquisition is itself the story: VWC reviewed the property in April 2020 at $1M below the listing price. The team waited four months while the seller resisted. By July, terms had moved to VWC. The deal closed in September 2020 — VWC's first acquisition for Multifamily Fund IV.</w:t>
      </w:r>
    </w:p>
    <w:p w:rsidR="00DB05B3" w:rsidRDefault="00336262">
      <w:pPr>
        <w:spacing w:before="180" w:after="80"/>
      </w:pPr>
      <w:r>
        <w:rPr>
          <w:rFonts w:ascii="Lato" w:eastAsia="Lato" w:hAnsi="Lato" w:cs="Lato"/>
          <w:b/>
          <w:bCs/>
          <w:color w:val="5C9627"/>
          <w:sz w:val="24"/>
          <w:szCs w:val="24"/>
        </w:rPr>
        <w:t>What this deal teaches</w:t>
      </w:r>
    </w:p>
    <w:p w:rsidR="00DB05B3" w:rsidRDefault="00336262">
      <w:pPr>
        <w:spacing w:after="140"/>
      </w:pPr>
      <w:r>
        <w:t>Patience on entry, not optimism on exit. The broker cited two reasons VWC won the deal: the completeness of the buyer package, and VWC's existing ownership of two other Laguna Beach properties within walking distance. Submarket density compounds.</w:t>
      </w:r>
    </w:p>
    <w:p w:rsidR="00DB05B3" w:rsidRDefault="00336262">
      <w:pPr>
        <w:spacing w:before="180" w:after="80"/>
      </w:pPr>
      <w:r>
        <w:rPr>
          <w:rFonts w:ascii="Lato" w:eastAsia="Lato" w:hAnsi="Lato" w:cs="Lato"/>
          <w:b/>
          <w:bCs/>
          <w:color w:val="5C9627"/>
          <w:sz w:val="24"/>
          <w:szCs w:val="24"/>
        </w:rPr>
        <w:lastRenderedPageBreak/>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$4,050,000 ($405K/unit)</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$391,749</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$5,014,749</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$2,822,000 (56% LTV)</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$6,600,000 ($660K/unit)</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$1,585,251</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72.30%</w:t>
            </w:r>
          </w:p>
        </w:tc>
      </w:tr>
    </w:tbl>
    <w:p w:rsidR="00DB05B3" w:rsidRDefault="00DB05B3">
      <w:pPr>
        <w:spacing w:after="120"/>
      </w:pPr>
    </w:p>
    <w:p w:rsidR="00DB05B3" w:rsidRDefault="00336262">
      <w:pPr>
        <w:pBdr>
          <w:bottom w:val="single" w:sz="12" w:space="4" w:color="A3D55D"/>
        </w:pBdr>
        <w:spacing w:before="240" w:after="160"/>
      </w:pPr>
      <w:r>
        <w:rPr>
          <w:rFonts w:ascii="Lato" w:eastAsia="Lato" w:hAnsi="Lato" w:cs="Lato"/>
          <w:b/>
          <w:bCs/>
          <w:sz w:val="32"/>
          <w:szCs w:val="32"/>
        </w:rPr>
        <w:t>Case study two</w:t>
      </w:r>
    </w:p>
    <w:p w:rsidR="00DB05B3" w:rsidRDefault="00336262">
      <w:pPr>
        <w:spacing w:before="180" w:after="80"/>
      </w:pPr>
      <w:r>
        <w:rPr>
          <w:rFonts w:ascii="Lato" w:eastAsia="Lato" w:hAnsi="Lato" w:cs="Lato"/>
          <w:b/>
          <w:bCs/>
          <w:color w:val="5C9627"/>
          <w:sz w:val="24"/>
          <w:szCs w:val="24"/>
        </w:rPr>
        <w:t>630 W Washington Avenue — San Diego</w:t>
      </w:r>
    </w:p>
    <w:p w:rsidR="00DB05B3" w:rsidRDefault="00336262">
      <w:pPr>
        <w:spacing w:after="140"/>
      </w:pPr>
      <w:r>
        <w:rPr>
          <w:i/>
          <w:iCs/>
          <w:color w:val="8A8F94"/>
          <w:sz w:val="20"/>
          <w:szCs w:val="20"/>
        </w:rPr>
        <w:t>Stabilized · 12 units · Acquired December 2021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05B3">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DB05B3" w:rsidRDefault="00336262">
            <w:pPr>
              <w:spacing w:after="80"/>
            </w:pPr>
            <w:r>
              <w:rPr>
                <w:rFonts w:ascii="Lato" w:eastAsia="Lato" w:hAnsi="Lato" w:cs="Lato"/>
                <w:b/>
                <w:bCs/>
                <w:sz w:val="18"/>
                <w:szCs w:val="18"/>
              </w:rPr>
              <w:t>Headline</w:t>
            </w:r>
          </w:p>
          <w:p w:rsidR="00DB05B3" w:rsidRDefault="00336262">
            <w:r>
              <w:rPr>
                <w:i/>
                <w:iCs/>
                <w:sz w:val="24"/>
                <w:szCs w:val="24"/>
              </w:rPr>
              <w:t>Estimated -33.01% levered project return (paper loss, unrealized)</w:t>
            </w:r>
          </w:p>
        </w:tc>
      </w:tr>
    </w:tbl>
    <w:p w:rsidR="00DB05B3" w:rsidRDefault="00DB05B3">
      <w:pPr>
        <w:spacing w:after="80"/>
      </w:pPr>
    </w:p>
    <w:p w:rsidR="00DB05B3" w:rsidRDefault="00336262">
      <w:pPr>
        <w:spacing w:after="140"/>
      </w:pPr>
      <w:r>
        <w:t>The only deal in the VWC portfolio currently marked at a paper loss. Acquired in the last weeks of 2021, before the rate environment shifted decisively in 2022. VWC has chosen to operate the asset through the cap-rate widening rather than force a disposition into a weak window. Conservative 50% LTV gave VWC the optionality to hold.</w:t>
      </w:r>
    </w:p>
    <w:p w:rsidR="00DB05B3" w:rsidRDefault="00336262">
      <w:pPr>
        <w:spacing w:before="180" w:after="80"/>
      </w:pPr>
      <w:r>
        <w:rPr>
          <w:rFonts w:ascii="Lato" w:eastAsia="Lato" w:hAnsi="Lato" w:cs="Lato"/>
          <w:b/>
          <w:bCs/>
          <w:color w:val="5C9627"/>
          <w:sz w:val="24"/>
          <w:szCs w:val="24"/>
        </w:rPr>
        <w:t>What this deal teaches</w:t>
      </w:r>
    </w:p>
    <w:p w:rsidR="00DB05B3" w:rsidRDefault="00336262">
      <w:pPr>
        <w:spacing w:after="140"/>
      </w:pPr>
      <w:r>
        <w:t>Honest track records include the deals that didn't work. A 70%–80% LTV operator would face refinance pressure in this rate environment. VWC can wait. The story this asset tells is about leverage discipline — investors who avoided forced losses through 2022–2024 set their LTV ceiling before the cycle turned.</w:t>
      </w:r>
    </w:p>
    <w:p w:rsidR="00DB05B3" w:rsidRDefault="00336262">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$3,530,900 ($294K/unit)</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$334,949</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$4,255,203</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$2,118,600 (50% LTV)</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$3,550,000</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lastRenderedPageBreak/>
              <w:t>Estimated paper loss</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-$705,203</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Levered return (estimated)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-33.01%</w:t>
            </w:r>
          </w:p>
        </w:tc>
      </w:tr>
    </w:tbl>
    <w:p w:rsidR="00DB05B3" w:rsidRDefault="00DB05B3">
      <w:pPr>
        <w:spacing w:after="120"/>
      </w:pPr>
    </w:p>
    <w:p w:rsidR="00DB05B3" w:rsidRDefault="00336262">
      <w:pPr>
        <w:pBdr>
          <w:bottom w:val="single" w:sz="12" w:space="4" w:color="A3D55D"/>
        </w:pBdr>
        <w:spacing w:before="240" w:after="160"/>
      </w:pPr>
      <w:r>
        <w:rPr>
          <w:rFonts w:ascii="Lato" w:eastAsia="Lato" w:hAnsi="Lato" w:cs="Lato"/>
          <w:b/>
          <w:bCs/>
          <w:sz w:val="32"/>
          <w:szCs w:val="32"/>
        </w:rPr>
        <w:t>What an investment with VWC looks like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Entry products</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Direct-deal LLC ($100K min, accredited); Sidecar single-asset LLC ($500K min, 1031-eligible)</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Hold period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Direct deal 24–30 months; Sidecar 18–24 months</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Geography</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Coastal Orange County and San Diego County multifamily</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Leverage</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≤50% LTV after month 6</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AppFolio Investor portal + quarterly written update from Sanford Coggins</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Track record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sz w:val="20"/>
                <w:szCs w:val="20"/>
              </w:rPr>
              <w:t>24 deals, 227 units, 23.95% avg levered project return</w:t>
            </w:r>
          </w:p>
        </w:tc>
      </w:tr>
      <w:tr w:rsidR="00DB05B3">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DB05B3" w:rsidRDefault="00336262">
            <w:r>
              <w:rPr>
                <w:b/>
                <w:bCs/>
                <w:sz w:val="20"/>
                <w:szCs w:val="20"/>
              </w:rPr>
              <w:t>Loss disclosure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DB05B3" w:rsidRDefault="00336262">
            <w:r>
              <w:rPr>
                <w:sz w:val="20"/>
                <w:szCs w:val="20"/>
              </w:rPr>
              <w:t>1 paper-loss deal of 24, fully disclosed</w:t>
            </w:r>
          </w:p>
        </w:tc>
      </w:tr>
    </w:tbl>
    <w:p w:rsidR="00DB05B3" w:rsidRDefault="00DB05B3">
      <w:pPr>
        <w:spacing w:after="120"/>
      </w:pPr>
    </w:p>
    <w:p w:rsidR="00DB05B3" w:rsidRDefault="00336262">
      <w:pPr>
        <w:pBdr>
          <w:bottom w:val="single" w:sz="12" w:space="4" w:color="A3D55D"/>
        </w:pBdr>
        <w:spacing w:before="240" w:after="160"/>
      </w:pPr>
      <w:r>
        <w:rPr>
          <w:rFonts w:ascii="Lato" w:eastAsia="Lato" w:hAnsi="Lato" w:cs="Lato"/>
          <w:b/>
          <w:bCs/>
          <w:sz w:val="32"/>
          <w:szCs w:val="32"/>
        </w:rPr>
        <w:t>Our values, briefly</w:t>
      </w:r>
    </w:p>
    <w:p w:rsidR="00DB05B3" w:rsidRDefault="00336262">
      <w:pPr>
        <w:spacing w:after="140"/>
      </w:pPr>
      <w:r>
        <w:t>VisionWise Capital is governed by two pairs of values. The first pair — Entrepreneurial, Strategic Thinker, Resolute — describes how we work. The second pair — Faith and Clear Conscience — describes the standard we hold ourselves to.</w:t>
      </w:r>
    </w:p>
    <w:p w:rsidR="00DB05B3" w:rsidRDefault="00336262">
      <w:pPr>
        <w:pBdr>
          <w:left w:val="single" w:sz="18" w:space="12" w:color="A3D55D"/>
        </w:pBdr>
        <w:spacing w:before="120" w:after="120"/>
        <w:ind w:left="360"/>
      </w:pPr>
      <w:r>
        <w:rPr>
          <w:i/>
          <w:iCs/>
          <w:color w:val="666B70"/>
        </w:rPr>
        <w:t>Committed to investors over projects.</w:t>
      </w:r>
    </w:p>
    <w:p w:rsidR="00DB05B3" w:rsidRDefault="00336262">
      <w:pPr>
        <w:spacing w:after="140"/>
      </w:pPr>
      <w:r>
        <w:rPr>
          <w:i/>
          <w:iCs/>
          <w:color w:val="666B70"/>
        </w:rPr>
        <w:t>That is not a tagline. It is one of the four enumerated commitments under our Clear Conscience value, and it is what produced the leverage discipline that protected the portfolio through 2022–2024.</w:t>
      </w:r>
    </w:p>
    <w:p w:rsidR="00DB05B3" w:rsidRDefault="00336262">
      <w:pPr>
        <w:pBdr>
          <w:bottom w:val="single" w:sz="12" w:space="4" w:color="A3D55D"/>
        </w:pBdr>
        <w:spacing w:before="240" w:after="160"/>
      </w:pPr>
      <w:r>
        <w:rPr>
          <w:rFonts w:ascii="Lato" w:eastAsia="Lato" w:hAnsi="Lato" w:cs="Lato"/>
          <w:b/>
          <w:bCs/>
          <w:sz w:val="32"/>
          <w:szCs w:val="32"/>
        </w:rPr>
        <w:t>Next step</w:t>
      </w:r>
    </w:p>
    <w:p w:rsidR="00DB05B3" w:rsidRDefault="00336262">
      <w:pPr>
        <w:spacing w:after="140"/>
      </w:pPr>
      <w:r>
        <w:t>If we share trusted relationships in NCF, Halftime, C12, or a local Christian business network, please ask for a warm introduction rather than replying to this letter directly. If we don't, please reply.</w:t>
      </w:r>
    </w:p>
    <w:p w:rsidR="00DB05B3" w:rsidRDefault="00DB05B3">
      <w:pPr>
        <w:spacing w:after="120"/>
      </w:pPr>
    </w:p>
    <w:p w:rsidR="00DB05B3" w:rsidRDefault="00336262">
      <w:pPr>
        <w:spacing w:after="140"/>
      </w:pPr>
      <w:r>
        <w:rPr>
          <w:i/>
          <w:iCs/>
          <w:color w:val="666B70"/>
        </w:rPr>
        <w:t>We measure ourselves by character first, competency second. Both are required. Neither alone is enough.</w:t>
      </w:r>
    </w:p>
    <w:p w:rsidR="00DB05B3" w:rsidRDefault="00DB05B3">
      <w:pPr>
        <w:spacing w:after="120"/>
      </w:pPr>
    </w:p>
    <w:p w:rsidR="00DB05B3" w:rsidRDefault="00DB05B3">
      <w:pPr>
        <w:spacing w:after="120"/>
      </w:pPr>
    </w:p>
    <w:p w:rsidR="00DB05B3" w:rsidRDefault="00336262">
      <w:pPr>
        <w:spacing w:after="140"/>
      </w:pPr>
      <w:r>
        <w:rPr>
          <w:i/>
          <w:iCs/>
        </w:rPr>
        <w:lastRenderedPageBreak/>
        <w:t>With respect,</w:t>
      </w:r>
    </w:p>
    <w:p w:rsidR="00DB05B3" w:rsidRDefault="00DB05B3">
      <w:pPr>
        <w:spacing w:after="80"/>
      </w:pPr>
    </w:p>
    <w:p w:rsidR="00DB05B3" w:rsidRDefault="00336262">
      <w:pPr>
        <w:spacing w:after="140"/>
      </w:pPr>
      <w:r>
        <w:rPr>
          <w:rFonts w:ascii="Lato" w:eastAsia="Lato" w:hAnsi="Lato" w:cs="Lato"/>
          <w:b/>
          <w:bCs/>
          <w:sz w:val="26"/>
          <w:szCs w:val="26"/>
        </w:rPr>
        <w:t>Sanford D. Coggins</w:t>
      </w:r>
    </w:p>
    <w:p w:rsidR="00DB05B3" w:rsidRDefault="00336262">
      <w:pPr>
        <w:spacing w:after="140"/>
      </w:pPr>
      <w:r>
        <w:rPr>
          <w:i/>
          <w:iCs/>
          <w:color w:val="8A8F94"/>
          <w:sz w:val="20"/>
          <w:szCs w:val="20"/>
        </w:rPr>
        <w:t>CEO &amp; Founder, VisionWise Capital LLC</w:t>
      </w:r>
    </w:p>
    <w:p w:rsidR="00DB05B3" w:rsidRDefault="00336262">
      <w:pPr>
        <w:pageBreakBefore/>
        <w:spacing w:before="280" w:after="200"/>
      </w:pPr>
      <w:r>
        <w:rPr>
          <w:rFonts w:ascii="Lato" w:eastAsia="Lato" w:hAnsi="Lato" w:cs="Lato"/>
          <w:b/>
          <w:bCs/>
          <w:sz w:val="48"/>
          <w:szCs w:val="48"/>
        </w:rPr>
        <w:lastRenderedPageBreak/>
        <w:t>Important disclosures</w:t>
      </w:r>
    </w:p>
    <w:p w:rsidR="00DB05B3" w:rsidRDefault="00336262">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rsidR="00DB05B3" w:rsidRDefault="00DB05B3">
      <w:pPr>
        <w:spacing w:after="120"/>
      </w:pPr>
    </w:p>
    <w:p w:rsidR="00DB05B3" w:rsidRDefault="00336262">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DB05B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6262" w:rsidRDefault="00336262">
      <w:r>
        <w:separator/>
      </w:r>
    </w:p>
  </w:endnote>
  <w:endnote w:type="continuationSeparator" w:id="0">
    <w:p w:rsidR="00336262" w:rsidRDefault="00336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05B3" w:rsidRDefault="00336262">
    <w:pPr>
      <w:pBdr>
        <w:top w:val="single" w:sz="6" w:space="4" w:color="A3D55D"/>
      </w:pBdr>
      <w:spacing w:after="60"/>
      <w:jc w:val="center"/>
    </w:pPr>
    <w:r>
      <w:rPr>
        <w:color w:val="8A8F94"/>
        <w:sz w:val="16"/>
        <w:szCs w:val="16"/>
      </w:rPr>
      <w:t>VisionWise Capital LLC  ·  visionwisecapital.com  ·  (949) 441-5580</w:t>
    </w:r>
  </w:p>
  <w:p w:rsidR="00DB05B3" w:rsidRDefault="00336262">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712CD5">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712CD5">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6262" w:rsidRDefault="00336262">
      <w:r>
        <w:separator/>
      </w:r>
    </w:p>
  </w:footnote>
  <w:footnote w:type="continuationSeparator" w:id="0">
    <w:p w:rsidR="00336262" w:rsidRDefault="00336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05B3" w:rsidRDefault="00336262">
    <w:pPr>
      <w:jc w:val="right"/>
    </w:pPr>
    <w:r>
      <w:rPr>
        <w:i/>
        <w:iCs/>
        <w:color w:val="8A8F94"/>
        <w:sz w:val="16"/>
        <w:szCs w:val="16"/>
      </w:rPr>
      <w:t>VisionWise Capital  ·  Company Overview  ·  For Faithful Stewards Building Long-Term Real Estate Capital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935FE"/>
    <w:multiLevelType w:val="hybridMultilevel"/>
    <w:tmpl w:val="4262FA34"/>
    <w:lvl w:ilvl="0" w:tplc="47AE4714">
      <w:start w:val="1"/>
      <w:numFmt w:val="bullet"/>
      <w:lvlText w:val="•"/>
      <w:lvlJc w:val="left"/>
      <w:pPr>
        <w:ind w:left="540" w:hanging="270"/>
      </w:pPr>
      <w:rPr>
        <w:rFonts w:ascii="Open Sans" w:eastAsia="Open Sans" w:hAnsi="Open Sans" w:cs="Open Sans"/>
        <w:color w:val="5C9627"/>
      </w:rPr>
    </w:lvl>
    <w:lvl w:ilvl="1" w:tplc="43DCB148">
      <w:numFmt w:val="decimal"/>
      <w:lvlText w:val=""/>
      <w:lvlJc w:val="left"/>
    </w:lvl>
    <w:lvl w:ilvl="2" w:tplc="B6404A48">
      <w:numFmt w:val="decimal"/>
      <w:lvlText w:val=""/>
      <w:lvlJc w:val="left"/>
    </w:lvl>
    <w:lvl w:ilvl="3" w:tplc="3E6AC2B6">
      <w:numFmt w:val="decimal"/>
      <w:lvlText w:val=""/>
      <w:lvlJc w:val="left"/>
    </w:lvl>
    <w:lvl w:ilvl="4" w:tplc="497229FC">
      <w:numFmt w:val="decimal"/>
      <w:lvlText w:val=""/>
      <w:lvlJc w:val="left"/>
    </w:lvl>
    <w:lvl w:ilvl="5" w:tplc="00F2B302">
      <w:numFmt w:val="decimal"/>
      <w:lvlText w:val=""/>
      <w:lvlJc w:val="left"/>
    </w:lvl>
    <w:lvl w:ilvl="6" w:tplc="C9FA3AC6">
      <w:numFmt w:val="decimal"/>
      <w:lvlText w:val=""/>
      <w:lvlJc w:val="left"/>
    </w:lvl>
    <w:lvl w:ilvl="7" w:tplc="31E8E126">
      <w:numFmt w:val="decimal"/>
      <w:lvlText w:val=""/>
      <w:lvlJc w:val="left"/>
    </w:lvl>
    <w:lvl w:ilvl="8" w:tplc="23829314">
      <w:numFmt w:val="decimal"/>
      <w:lvlText w:val=""/>
      <w:lvlJc w:val="left"/>
    </w:lvl>
  </w:abstractNum>
  <w:abstractNum w:abstractNumId="1" w15:restartNumberingAfterBreak="0">
    <w:nsid w:val="56902A3E"/>
    <w:multiLevelType w:val="hybridMultilevel"/>
    <w:tmpl w:val="A84635F6"/>
    <w:lvl w:ilvl="0" w:tplc="774E783E">
      <w:start w:val="1"/>
      <w:numFmt w:val="decimal"/>
      <w:lvlText w:val="%1."/>
      <w:lvlJc w:val="left"/>
      <w:pPr>
        <w:ind w:left="540" w:hanging="270"/>
      </w:pPr>
      <w:rPr>
        <w:rFonts w:ascii="Open Sans" w:eastAsia="Open Sans" w:hAnsi="Open Sans" w:cs="Open Sans"/>
        <w:b/>
        <w:bCs/>
        <w:color w:val="5C9627"/>
      </w:rPr>
    </w:lvl>
    <w:lvl w:ilvl="1" w:tplc="61461C3A">
      <w:numFmt w:val="decimal"/>
      <w:lvlText w:val=""/>
      <w:lvlJc w:val="left"/>
    </w:lvl>
    <w:lvl w:ilvl="2" w:tplc="5456C602">
      <w:numFmt w:val="decimal"/>
      <w:lvlText w:val=""/>
      <w:lvlJc w:val="left"/>
    </w:lvl>
    <w:lvl w:ilvl="3" w:tplc="CAAA7E20">
      <w:numFmt w:val="decimal"/>
      <w:lvlText w:val=""/>
      <w:lvlJc w:val="left"/>
    </w:lvl>
    <w:lvl w:ilvl="4" w:tplc="FDF8DCD4">
      <w:numFmt w:val="decimal"/>
      <w:lvlText w:val=""/>
      <w:lvlJc w:val="left"/>
    </w:lvl>
    <w:lvl w:ilvl="5" w:tplc="43A8E244">
      <w:numFmt w:val="decimal"/>
      <w:lvlText w:val=""/>
      <w:lvlJc w:val="left"/>
    </w:lvl>
    <w:lvl w:ilvl="6" w:tplc="E4344360">
      <w:numFmt w:val="decimal"/>
      <w:lvlText w:val=""/>
      <w:lvlJc w:val="left"/>
    </w:lvl>
    <w:lvl w:ilvl="7" w:tplc="0FF69DEC">
      <w:numFmt w:val="decimal"/>
      <w:lvlText w:val=""/>
      <w:lvlJc w:val="left"/>
    </w:lvl>
    <w:lvl w:ilvl="8" w:tplc="0532CE50">
      <w:numFmt w:val="decimal"/>
      <w:lvlText w:val=""/>
      <w:lvlJc w:val="left"/>
    </w:lvl>
  </w:abstractNum>
  <w:abstractNum w:abstractNumId="2" w15:restartNumberingAfterBreak="0">
    <w:nsid w:val="75046070"/>
    <w:multiLevelType w:val="hybridMultilevel"/>
    <w:tmpl w:val="0310B644"/>
    <w:lvl w:ilvl="0" w:tplc="F936429E">
      <w:start w:val="1"/>
      <w:numFmt w:val="bullet"/>
      <w:lvlText w:val="●"/>
      <w:lvlJc w:val="left"/>
      <w:pPr>
        <w:ind w:left="720" w:hanging="360"/>
      </w:pPr>
    </w:lvl>
    <w:lvl w:ilvl="1" w:tplc="1338C55C">
      <w:start w:val="1"/>
      <w:numFmt w:val="bullet"/>
      <w:lvlText w:val="○"/>
      <w:lvlJc w:val="left"/>
      <w:pPr>
        <w:ind w:left="1440" w:hanging="360"/>
      </w:pPr>
    </w:lvl>
    <w:lvl w:ilvl="2" w:tplc="FB4049CE">
      <w:start w:val="1"/>
      <w:numFmt w:val="bullet"/>
      <w:lvlText w:val="■"/>
      <w:lvlJc w:val="left"/>
      <w:pPr>
        <w:ind w:left="2160" w:hanging="360"/>
      </w:pPr>
    </w:lvl>
    <w:lvl w:ilvl="3" w:tplc="EA5C942C">
      <w:start w:val="1"/>
      <w:numFmt w:val="bullet"/>
      <w:lvlText w:val="●"/>
      <w:lvlJc w:val="left"/>
      <w:pPr>
        <w:ind w:left="2880" w:hanging="360"/>
      </w:pPr>
    </w:lvl>
    <w:lvl w:ilvl="4" w:tplc="FEDE3E0A">
      <w:start w:val="1"/>
      <w:numFmt w:val="bullet"/>
      <w:lvlText w:val="○"/>
      <w:lvlJc w:val="left"/>
      <w:pPr>
        <w:ind w:left="3600" w:hanging="360"/>
      </w:pPr>
    </w:lvl>
    <w:lvl w:ilvl="5" w:tplc="8B2ECCC6">
      <w:start w:val="1"/>
      <w:numFmt w:val="bullet"/>
      <w:lvlText w:val="■"/>
      <w:lvlJc w:val="left"/>
      <w:pPr>
        <w:ind w:left="4320" w:hanging="360"/>
      </w:pPr>
    </w:lvl>
    <w:lvl w:ilvl="6" w:tplc="634CCD7E">
      <w:start w:val="1"/>
      <w:numFmt w:val="bullet"/>
      <w:lvlText w:val="●"/>
      <w:lvlJc w:val="left"/>
      <w:pPr>
        <w:ind w:left="5040" w:hanging="360"/>
      </w:pPr>
    </w:lvl>
    <w:lvl w:ilvl="7" w:tplc="E8A6BFD0">
      <w:start w:val="1"/>
      <w:numFmt w:val="bullet"/>
      <w:lvlText w:val="●"/>
      <w:lvlJc w:val="left"/>
      <w:pPr>
        <w:ind w:left="5760" w:hanging="360"/>
      </w:pPr>
    </w:lvl>
    <w:lvl w:ilvl="8" w:tplc="06F8910C">
      <w:start w:val="1"/>
      <w:numFmt w:val="bullet"/>
      <w:lvlText w:val="●"/>
      <w:lvlJc w:val="left"/>
      <w:pPr>
        <w:ind w:left="6480" w:hanging="360"/>
      </w:pPr>
    </w:lvl>
  </w:abstractNum>
  <w:num w:numId="1" w16cid:durableId="1225601088">
    <w:abstractNumId w:val="2"/>
    <w:lvlOverride w:ilvl="0">
      <w:startOverride w:val="1"/>
    </w:lvlOverride>
  </w:num>
  <w:num w:numId="2" w16cid:durableId="1519927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5B3"/>
    <w:rsid w:val="00336262"/>
    <w:rsid w:val="00641079"/>
    <w:rsid w:val="00712CD5"/>
    <w:rsid w:val="00DB0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1148</Words>
  <Characters>6410</Characters>
  <Application>Microsoft Office Word</Application>
  <DocSecurity>0</DocSecurity>
  <Lines>178</Lines>
  <Paragraphs>134</Paragraphs>
  <ScaleCrop>false</ScaleCrop>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Faith-Based / Values-Aligned Investor</dc:title>
  <dc:creator>VisionWise Capital</dc:creator>
  <dc:description>Persona-tailored company overview for For Faithful Stewards Building Long-Term Real Estate Capital</dc:description>
  <cp:lastModifiedBy>Ravi Jain</cp:lastModifiedBy>
  <cp:revision>2</cp:revision>
  <cp:lastPrinted>2026-04-25T21:24:00Z</cp:lastPrinted>
  <dcterms:created xsi:type="dcterms:W3CDTF">2026-04-25T21:24:00Z</dcterms:created>
  <dcterms:modified xsi:type="dcterms:W3CDTF">2026-04-25T21:24:00Z</dcterms:modified>
</cp:coreProperties>
</file>