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E130" w14:textId="77777777" w:rsidR="00C65861" w:rsidRDefault="00E75F1D">
      <w:pPr>
        <w:spacing w:before="1600" w:after="200"/>
        <w:jc w:val="center"/>
      </w:pPr>
      <w:r>
        <w:rPr>
          <w:noProof/>
        </w:rPr>
        <w:drawing>
          <wp:inline distT="0" distB="0" distL="0" distR="0" wp14:anchorId="3D230C05" wp14:editId="0490ED91">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14:paraId="5F72C62D" w14:textId="77777777" w:rsidR="00C65861" w:rsidRDefault="00E75F1D">
      <w:pPr>
        <w:spacing w:after="800"/>
        <w:jc w:val="center"/>
      </w:pPr>
      <w:r>
        <w:rPr>
          <w:i/>
          <w:iCs/>
          <w:color w:val="8A8F94"/>
          <w:sz w:val="24"/>
          <w:szCs w:val="24"/>
        </w:rPr>
        <w:t>Multifamily Real Estate Investments</w:t>
      </w:r>
    </w:p>
    <w:p w14:paraId="5129A116" w14:textId="77777777" w:rsidR="00C65861" w:rsidRDefault="00C65861">
      <w:pPr>
        <w:pBdr>
          <w:bottom w:val="single" w:sz="18" w:space="1" w:color="A3D55D"/>
        </w:pBdr>
        <w:spacing w:before="200" w:after="800"/>
        <w:jc w:val="center"/>
      </w:pPr>
    </w:p>
    <w:p w14:paraId="4515A2AE" w14:textId="77777777" w:rsidR="00C65861" w:rsidRDefault="00E75F1D">
      <w:pPr>
        <w:spacing w:after="240"/>
        <w:jc w:val="center"/>
      </w:pPr>
      <w:r>
        <w:rPr>
          <w:rFonts w:ascii="Lato" w:eastAsia="Lato" w:hAnsi="Lato" w:cs="Lato"/>
          <w:b/>
          <w:bCs/>
          <w:sz w:val="56"/>
          <w:szCs w:val="56"/>
        </w:rPr>
        <w:t>A company overview</w:t>
      </w:r>
    </w:p>
    <w:p w14:paraId="6A0ED74F" w14:textId="77777777" w:rsidR="00C65861" w:rsidRDefault="00E75F1D">
      <w:pPr>
        <w:spacing w:after="1200"/>
        <w:jc w:val="center"/>
      </w:pPr>
      <w:r>
        <w:rPr>
          <w:color w:val="666B70"/>
          <w:sz w:val="26"/>
          <w:szCs w:val="26"/>
        </w:rPr>
        <w:t>For Family Offices Considering Multifamily Real Estate</w:t>
      </w:r>
    </w:p>
    <w:p w14:paraId="5666D354" w14:textId="77777777" w:rsidR="00C65861" w:rsidRDefault="00E75F1D">
      <w:pPr>
        <w:spacing w:before="800" w:after="60"/>
        <w:jc w:val="center"/>
      </w:pPr>
      <w:r>
        <w:t>VisionWise Capital LLC  ·  Mission Viejo, California</w:t>
      </w:r>
    </w:p>
    <w:p w14:paraId="41C6315B" w14:textId="77777777" w:rsidR="00C65861" w:rsidRDefault="00E75F1D">
      <w:pPr>
        <w:spacing w:after="60"/>
        <w:jc w:val="center"/>
      </w:pPr>
      <w:r>
        <w:rPr>
          <w:color w:val="8A8F94"/>
          <w:sz w:val="20"/>
          <w:szCs w:val="20"/>
        </w:rPr>
        <w:t>(949) 441-5580  ·  info@visionwisecapital.com  ·  visionwisecapital.com</w:t>
      </w:r>
    </w:p>
    <w:p w14:paraId="6B6042DA" w14:textId="77777777" w:rsidR="00C65861" w:rsidRDefault="00E75F1D">
      <w:pPr>
        <w:pageBreakBefore/>
        <w:spacing w:before="280" w:after="200"/>
      </w:pPr>
      <w:r>
        <w:rPr>
          <w:rFonts w:ascii="Lato" w:eastAsia="Lato" w:hAnsi="Lato" w:cs="Lato"/>
          <w:b/>
          <w:bCs/>
          <w:sz w:val="48"/>
          <w:szCs w:val="48"/>
        </w:rPr>
        <w:lastRenderedPageBreak/>
        <w:t>For the Family Office Principal or Investment Committee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65861" w14:paraId="2356EA09" w14:textId="77777777">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14:paraId="66F19A62" w14:textId="77777777" w:rsidR="00C65861" w:rsidRDefault="00E75F1D">
            <w:pPr>
              <w:spacing w:after="80"/>
            </w:pPr>
            <w:r>
              <w:rPr>
                <w:rFonts w:ascii="Lato" w:eastAsia="Lato" w:hAnsi="Lato" w:cs="Lato"/>
                <w:b/>
                <w:bCs/>
                <w:sz w:val="18"/>
                <w:szCs w:val="18"/>
              </w:rPr>
              <w:t>Why we are writing</w:t>
            </w:r>
          </w:p>
          <w:p w14:paraId="5DBC7EBC" w14:textId="77777777" w:rsidR="00C65861" w:rsidRDefault="00E75F1D">
            <w:r>
              <w:rPr>
                <w:i/>
                <w:iCs/>
                <w:sz w:val="24"/>
                <w:szCs w:val="24"/>
              </w:rPr>
              <w:t>We are writing to a small number of Family Offices because we are looking for two or three long-term capital partners — not one hundred investors.</w:t>
            </w:r>
          </w:p>
        </w:tc>
      </w:tr>
    </w:tbl>
    <w:p w14:paraId="585D18C9" w14:textId="77777777" w:rsidR="00C65861" w:rsidRDefault="00C65861">
      <w:pPr>
        <w:spacing w:after="120"/>
      </w:pPr>
    </w:p>
    <w:p w14:paraId="068CB5BC" w14:textId="77777777" w:rsidR="00C65861" w:rsidRDefault="00E75F1D">
      <w:pPr>
        <w:spacing w:after="140"/>
      </w:pPr>
      <w:r>
        <w:t>VisionWise Capital has a 12-year track record acquiring and improving sub-institutional multifamily property in coastal Southern California. We have transacted on 24 deals representing 227 units, $103 million of total cost basis, and a 23.95% average levered project return — including the one paper-loss deal we will walk you through transparently. We are now structuring the next phase of growth around a small number of Family Office capital partnerships.</w:t>
      </w:r>
    </w:p>
    <w:p w14:paraId="5F249130" w14:textId="77777777" w:rsidR="00C65861" w:rsidRDefault="00C65861">
      <w:pPr>
        <w:spacing w:after="80"/>
      </w:pPr>
    </w:p>
    <w:p w14:paraId="18E2B881" w14:textId="77777777" w:rsidR="00C65861" w:rsidRDefault="00E75F1D">
      <w:pPr>
        <w:spacing w:after="140"/>
      </w:pPr>
      <w:r>
        <w:t>We are inviting two or three Family Offices to anchor a $30 million revolving Line of Credit. The structure pays you a coupon. We use the LOC to acquire single-asset multifamily LLCs all-cash. We refinance you out within 90 to 100 days of close-of-escrow. Then we recycle. The result for you: predictable, asset-backed income, with VWC absorbing acquisition execution risk.</w:t>
      </w:r>
    </w:p>
    <w:p w14:paraId="4CCCED14" w14:textId="77777777" w:rsidR="00C65861" w:rsidRDefault="00E75F1D">
      <w:pPr>
        <w:pBdr>
          <w:bottom w:val="single" w:sz="12" w:space="4" w:color="A3D55D"/>
        </w:pBdr>
        <w:spacing w:before="240" w:after="160"/>
      </w:pPr>
      <w:r>
        <w:rPr>
          <w:rFonts w:ascii="Lato" w:eastAsia="Lato" w:hAnsi="Lato" w:cs="Lato"/>
          <w:b/>
          <w:bCs/>
          <w:sz w:val="32"/>
          <w:szCs w:val="32"/>
        </w:rPr>
        <w:t>Why VisionWise Capital matters to you</w:t>
      </w:r>
    </w:p>
    <w:p w14:paraId="6CAFE54A" w14:textId="77777777" w:rsidR="00C65861" w:rsidRDefault="00E75F1D">
      <w:pPr>
        <w:pStyle w:val="ListParagraph"/>
        <w:numPr>
          <w:ilvl w:val="0"/>
          <w:numId w:val="2"/>
        </w:numPr>
        <w:spacing w:after="60"/>
      </w:pPr>
      <w:r>
        <w:t>You get the operator without owning the operator. VWC carries 56 staff including a 30-year construction lead and ~35 in-house tradesmen — capability your office shouldn't need to build.</w:t>
      </w:r>
    </w:p>
    <w:p w14:paraId="32FC3D99" w14:textId="77777777" w:rsidR="00C65861" w:rsidRDefault="00E75F1D">
      <w:pPr>
        <w:pStyle w:val="ListParagraph"/>
        <w:numPr>
          <w:ilvl w:val="0"/>
          <w:numId w:val="2"/>
        </w:numPr>
        <w:spacing w:after="60"/>
      </w:pPr>
      <w:r>
        <w:t>You concentrate, not diversify. We are inviting two or three Family Offices, not soliciting at scale. Your relationship with our principal is direct.</w:t>
      </w:r>
    </w:p>
    <w:p w14:paraId="11D3D7D9" w14:textId="77777777" w:rsidR="00C65861" w:rsidRDefault="00E75F1D">
      <w:pPr>
        <w:pStyle w:val="ListParagraph"/>
        <w:numPr>
          <w:ilvl w:val="0"/>
          <w:numId w:val="2"/>
        </w:numPr>
        <w:spacing w:after="60"/>
      </w:pPr>
      <w:r>
        <w:t>Your capital is real-property-backed. Single-asset LLCs at 50% LTV. Refinance-out within 100 days means your exposure on any one deal is short.</w:t>
      </w:r>
    </w:p>
    <w:p w14:paraId="070C5B54" w14:textId="77777777" w:rsidR="00C65861" w:rsidRDefault="00E75F1D">
      <w:pPr>
        <w:pStyle w:val="ListParagraph"/>
        <w:numPr>
          <w:ilvl w:val="0"/>
          <w:numId w:val="2"/>
        </w:numPr>
        <w:spacing w:after="60"/>
      </w:pPr>
      <w:r>
        <w:t>We disclose losses transparently. The 630 W Washington deal in our portfolio is at a paper -33%. It is in our deck and on this page — because honest track records include the deals that didn't work.</w:t>
      </w:r>
    </w:p>
    <w:p w14:paraId="0018618A" w14:textId="77777777" w:rsidR="00C65861" w:rsidRDefault="00E75F1D">
      <w:pPr>
        <w:pBdr>
          <w:bottom w:val="single" w:sz="12" w:space="4" w:color="A3D55D"/>
        </w:pBdr>
        <w:spacing w:before="240" w:after="160"/>
      </w:pPr>
      <w:r>
        <w:rPr>
          <w:rFonts w:ascii="Lato" w:eastAsia="Lato" w:hAnsi="Lato" w:cs="Lato"/>
          <w:b/>
          <w:bCs/>
          <w:sz w:val="32"/>
          <w:szCs w:val="32"/>
        </w:rPr>
        <w:t>How VisionWise Capital operates</w:t>
      </w:r>
    </w:p>
    <w:p w14:paraId="42628B34" w14:textId="77777777" w:rsidR="00C65861" w:rsidRDefault="00E75F1D">
      <w:pPr>
        <w:spacing w:after="140"/>
      </w:pPr>
      <w:r>
        <w:t>We acquire under-managed multifamily property in coastal Southern California — five to seventy-five units, vintage 1940 to 2000 — and improve it to market standard. The playbook is three steps:</w:t>
      </w:r>
    </w:p>
    <w:p w14:paraId="598319D7" w14:textId="77777777" w:rsidR="00C65861" w:rsidRDefault="00E75F1D">
      <w:pPr>
        <w:pStyle w:val="ListParagraph"/>
        <w:numPr>
          <w:ilvl w:val="0"/>
          <w:numId w:val="2"/>
        </w:numPr>
        <w:spacing w:after="60"/>
      </w:pPr>
      <w:r>
        <w:t>Acquire patiently. We track properties for months at our price, not the seller's. The completeness of our buyer package wins deals where the highest offer does not.</w:t>
      </w:r>
    </w:p>
    <w:p w14:paraId="15832D51" w14:textId="77777777" w:rsidR="00C65861" w:rsidRDefault="00E75F1D">
      <w:pPr>
        <w:pStyle w:val="ListParagraph"/>
        <w:numPr>
          <w:ilvl w:val="0"/>
          <w:numId w:val="2"/>
        </w:numPr>
        <w:spacing w:after="60"/>
      </w:pPr>
      <w:r>
        <w:lastRenderedPageBreak/>
        <w:t>Modernize in-house. We employ a full-time construction manager with 30 years of experience and roughly 35 in-house tradesmen. The work is not subcontracted to whoever returns the call.</w:t>
      </w:r>
    </w:p>
    <w:p w14:paraId="646E3897" w14:textId="77777777" w:rsidR="00C65861" w:rsidRDefault="00E75F1D">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14:paraId="737DF396" w14:textId="77777777" w:rsidR="00C65861" w:rsidRDefault="00E75F1D">
      <w:pPr>
        <w:spacing w:after="140"/>
      </w:pPr>
      <w:r>
        <w:t>Across 24 deals over 12 years, the portfolio has produced 23.95% average levered project returns — including a -33% paper-loss deal we will discuss before any other deal.</w:t>
      </w:r>
    </w:p>
    <w:p w14:paraId="41F6AF90" w14:textId="77777777" w:rsidR="00C65861" w:rsidRDefault="00E75F1D">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C65861" w14:paraId="352AACE6" w14:textId="77777777">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14:paraId="2FB9FAB6" w14:textId="77777777" w:rsidR="00C65861" w:rsidRDefault="00E75F1D">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14:paraId="0CD3D1F7" w14:textId="77777777" w:rsidR="00C65861" w:rsidRDefault="00E75F1D">
            <w:r>
              <w:rPr>
                <w:rFonts w:ascii="Lato" w:eastAsia="Lato" w:hAnsi="Lato" w:cs="Lato"/>
                <w:b/>
                <w:bCs/>
                <w:color w:val="FFFFFF"/>
                <w:sz w:val="20"/>
                <w:szCs w:val="20"/>
              </w:rPr>
              <w:t>Value</w:t>
            </w:r>
          </w:p>
        </w:tc>
      </w:tr>
      <w:tr w:rsidR="00C65861" w14:paraId="028F3029"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4137C7ED" w14:textId="77777777" w:rsidR="00C65861" w:rsidRDefault="00E75F1D">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13FD96CF" w14:textId="77777777" w:rsidR="00C65861" w:rsidRDefault="00E75F1D">
            <w:r>
              <w:rPr>
                <w:sz w:val="20"/>
                <w:szCs w:val="20"/>
              </w:rPr>
              <w:t>12</w:t>
            </w:r>
          </w:p>
        </w:tc>
      </w:tr>
      <w:tr w:rsidR="00C65861" w14:paraId="53584A57"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4A3747C5" w14:textId="77777777" w:rsidR="00C65861" w:rsidRDefault="00E75F1D">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45C93738" w14:textId="77777777" w:rsidR="00C65861" w:rsidRDefault="00E75F1D">
            <w:r>
              <w:rPr>
                <w:sz w:val="20"/>
                <w:szCs w:val="20"/>
              </w:rPr>
              <w:t>24</w:t>
            </w:r>
          </w:p>
        </w:tc>
      </w:tr>
      <w:tr w:rsidR="00C65861" w14:paraId="2C93D01A"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7D28D421" w14:textId="77777777" w:rsidR="00C65861" w:rsidRDefault="00E75F1D">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225EDEBD" w14:textId="77777777" w:rsidR="00C65861" w:rsidRDefault="00E75F1D">
            <w:r>
              <w:rPr>
                <w:sz w:val="20"/>
                <w:szCs w:val="20"/>
              </w:rPr>
              <w:t>227</w:t>
            </w:r>
          </w:p>
        </w:tc>
      </w:tr>
      <w:tr w:rsidR="00C65861" w14:paraId="477A519D"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DA34E50" w14:textId="77777777" w:rsidR="00C65861" w:rsidRDefault="00E75F1D">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D0016E0" w14:textId="77777777" w:rsidR="00C65861" w:rsidRDefault="00E75F1D">
            <w:r>
              <w:rPr>
                <w:sz w:val="20"/>
                <w:szCs w:val="20"/>
              </w:rPr>
              <w:t>$103.0M</w:t>
            </w:r>
          </w:p>
        </w:tc>
      </w:tr>
      <w:tr w:rsidR="00C65861" w14:paraId="1B3291CE"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3A99BD64" w14:textId="77777777" w:rsidR="00C65861" w:rsidRDefault="00E75F1D">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37037880" w14:textId="77777777" w:rsidR="00C65861" w:rsidRDefault="00E75F1D">
            <w:r>
              <w:rPr>
                <w:sz w:val="20"/>
                <w:szCs w:val="20"/>
              </w:rPr>
              <w:t>$53.3M</w:t>
            </w:r>
          </w:p>
        </w:tc>
      </w:tr>
      <w:tr w:rsidR="00C65861" w14:paraId="274E8E0A"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7E10545D" w14:textId="77777777" w:rsidR="00C65861" w:rsidRDefault="00E75F1D">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3816D65" w14:textId="77777777" w:rsidR="00C65861" w:rsidRDefault="00E75F1D">
            <w:r>
              <w:rPr>
                <w:sz w:val="20"/>
                <w:szCs w:val="20"/>
              </w:rPr>
              <w:t>$12.8M</w:t>
            </w:r>
          </w:p>
        </w:tc>
      </w:tr>
      <w:tr w:rsidR="00C65861" w14:paraId="54D112FB"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0BABE104" w14:textId="77777777" w:rsidR="00C65861" w:rsidRDefault="00E75F1D">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5BE3FF96" w14:textId="77777777" w:rsidR="00C65861" w:rsidRDefault="00E75F1D">
            <w:r>
              <w:rPr>
                <w:sz w:val="20"/>
                <w:szCs w:val="20"/>
              </w:rPr>
              <w:t>23.95%</w:t>
            </w:r>
          </w:p>
        </w:tc>
      </w:tr>
      <w:tr w:rsidR="00C65861" w14:paraId="578B133B" w14:textId="77777777">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73D1F9D4" w14:textId="77777777" w:rsidR="00C65861" w:rsidRDefault="00E75F1D">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96A2144" w14:textId="77777777" w:rsidR="00C65861" w:rsidRDefault="00E75F1D">
            <w:r>
              <w:rPr>
                <w:sz w:val="20"/>
                <w:szCs w:val="20"/>
              </w:rPr>
              <w:t>1 paper-loss deal of 24, fully transparent</w:t>
            </w:r>
          </w:p>
        </w:tc>
      </w:tr>
    </w:tbl>
    <w:p w14:paraId="0D6D9CFF" w14:textId="77777777" w:rsidR="00C65861" w:rsidRDefault="00E75F1D">
      <w:pPr>
        <w:pBdr>
          <w:bottom w:val="single" w:sz="12" w:space="4" w:color="A3D55D"/>
        </w:pBdr>
        <w:spacing w:before="240" w:after="160"/>
      </w:pPr>
      <w:r>
        <w:rPr>
          <w:rFonts w:ascii="Lato" w:eastAsia="Lato" w:hAnsi="Lato" w:cs="Lato"/>
          <w:b/>
          <w:bCs/>
          <w:sz w:val="32"/>
          <w:szCs w:val="32"/>
        </w:rPr>
        <w:t>Case study one</w:t>
      </w:r>
    </w:p>
    <w:p w14:paraId="412C9EF4" w14:textId="77777777" w:rsidR="00C65861" w:rsidRDefault="00E75F1D">
      <w:pPr>
        <w:spacing w:before="180" w:after="80"/>
      </w:pPr>
      <w:r>
        <w:rPr>
          <w:rFonts w:ascii="Lato" w:eastAsia="Lato" w:hAnsi="Lato" w:cs="Lato"/>
          <w:b/>
          <w:bCs/>
          <w:color w:val="5C9627"/>
          <w:sz w:val="24"/>
          <w:szCs w:val="24"/>
        </w:rPr>
        <w:t>374 Cypress Drive — Laguna Beach (Cypress Garden Apartments)</w:t>
      </w:r>
    </w:p>
    <w:p w14:paraId="67DAD8F2" w14:textId="77777777" w:rsidR="00C65861" w:rsidRDefault="00E75F1D">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65861" w14:paraId="5E63CCEA" w14:textId="77777777">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14:paraId="51C1A1BE" w14:textId="77777777" w:rsidR="00C65861" w:rsidRDefault="00E75F1D">
            <w:pPr>
              <w:spacing w:after="80"/>
            </w:pPr>
            <w:r>
              <w:rPr>
                <w:rFonts w:ascii="Lato" w:eastAsia="Lato" w:hAnsi="Lato" w:cs="Lato"/>
                <w:b/>
                <w:bCs/>
                <w:sz w:val="18"/>
                <w:szCs w:val="18"/>
              </w:rPr>
              <w:t>Headline</w:t>
            </w:r>
          </w:p>
          <w:p w14:paraId="0C66CA19" w14:textId="77777777" w:rsidR="00C65861" w:rsidRDefault="00E75F1D">
            <w:r>
              <w:rPr>
                <w:i/>
                <w:iCs/>
                <w:sz w:val="24"/>
                <w:szCs w:val="24"/>
              </w:rPr>
              <w:t>Estimated 72.30% levered project return</w:t>
            </w:r>
          </w:p>
        </w:tc>
      </w:tr>
    </w:tbl>
    <w:p w14:paraId="35B910D0" w14:textId="77777777" w:rsidR="00C65861" w:rsidRDefault="00C65861">
      <w:pPr>
        <w:spacing w:after="80"/>
      </w:pPr>
    </w:p>
    <w:p w14:paraId="17C6D34E" w14:textId="77777777" w:rsidR="00C65861" w:rsidRDefault="00E75F1D">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14:paraId="41A525B6" w14:textId="77777777" w:rsidR="00C65861" w:rsidRDefault="00E75F1D">
      <w:pPr>
        <w:spacing w:before="180" w:after="80"/>
      </w:pPr>
      <w:r>
        <w:rPr>
          <w:rFonts w:ascii="Lato" w:eastAsia="Lato" w:hAnsi="Lato" w:cs="Lato"/>
          <w:b/>
          <w:bCs/>
          <w:color w:val="5C9627"/>
          <w:sz w:val="24"/>
          <w:szCs w:val="24"/>
        </w:rPr>
        <w:t>What this deal teaches</w:t>
      </w:r>
    </w:p>
    <w:p w14:paraId="77A490CE" w14:textId="77777777" w:rsidR="00C65861" w:rsidRDefault="00E75F1D">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14:paraId="7F5418EE" w14:textId="77777777" w:rsidR="00C65861" w:rsidRDefault="00E75F1D">
      <w:pPr>
        <w:spacing w:before="180" w:after="80"/>
      </w:pPr>
      <w:r>
        <w:rPr>
          <w:rFonts w:ascii="Lato" w:eastAsia="Lato" w:hAnsi="Lato" w:cs="Lato"/>
          <w:b/>
          <w:bCs/>
          <w:color w:val="5C9627"/>
          <w:sz w:val="24"/>
          <w:szCs w:val="24"/>
        </w:rPr>
        <w:lastRenderedPageBreak/>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C65861" w14:paraId="07E26ADB"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84D6A74" w14:textId="77777777" w:rsidR="00C65861" w:rsidRDefault="00E75F1D">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2CF9D80E" w14:textId="77777777" w:rsidR="00C65861" w:rsidRDefault="00E75F1D">
            <w:r>
              <w:rPr>
                <w:sz w:val="20"/>
                <w:szCs w:val="20"/>
              </w:rPr>
              <w:t>$4,050,000 ($405K/unit)</w:t>
            </w:r>
          </w:p>
        </w:tc>
      </w:tr>
      <w:tr w:rsidR="00C65861" w14:paraId="1B2D2A07"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1429F7E7" w14:textId="77777777" w:rsidR="00C65861" w:rsidRDefault="00E75F1D">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29181011" w14:textId="77777777" w:rsidR="00C65861" w:rsidRDefault="00E75F1D">
            <w:r>
              <w:rPr>
                <w:sz w:val="20"/>
                <w:szCs w:val="20"/>
              </w:rPr>
              <w:t>$391,749</w:t>
            </w:r>
          </w:p>
        </w:tc>
      </w:tr>
      <w:tr w:rsidR="00C65861" w14:paraId="55DC493C"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2EB21DD2" w14:textId="77777777" w:rsidR="00C65861" w:rsidRDefault="00E75F1D">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022EBB83" w14:textId="77777777" w:rsidR="00C65861" w:rsidRDefault="00E75F1D">
            <w:r>
              <w:rPr>
                <w:sz w:val="20"/>
                <w:szCs w:val="20"/>
              </w:rPr>
              <w:t>$5,014,749</w:t>
            </w:r>
          </w:p>
        </w:tc>
      </w:tr>
      <w:tr w:rsidR="00C65861" w14:paraId="65AEEE4B"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7EF268EC" w14:textId="77777777" w:rsidR="00C65861" w:rsidRDefault="00E75F1D">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4B02CAE" w14:textId="77777777" w:rsidR="00C65861" w:rsidRDefault="00E75F1D">
            <w:r>
              <w:rPr>
                <w:sz w:val="20"/>
                <w:szCs w:val="20"/>
              </w:rPr>
              <w:t>$2,822,000 (56% LTV)</w:t>
            </w:r>
          </w:p>
        </w:tc>
      </w:tr>
      <w:tr w:rsidR="00C65861" w14:paraId="113EDF0E"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02F8A059" w14:textId="77777777" w:rsidR="00C65861" w:rsidRDefault="00E75F1D">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172C156E" w14:textId="77777777" w:rsidR="00C65861" w:rsidRDefault="00E75F1D">
            <w:r>
              <w:rPr>
                <w:sz w:val="20"/>
                <w:szCs w:val="20"/>
              </w:rPr>
              <w:t>$6,600,000 ($660K/unit)</w:t>
            </w:r>
          </w:p>
        </w:tc>
      </w:tr>
      <w:tr w:rsidR="00C65861" w14:paraId="0D20E1C4"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3FFC825" w14:textId="77777777" w:rsidR="00C65861" w:rsidRDefault="00E75F1D">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76AE05C9" w14:textId="77777777" w:rsidR="00C65861" w:rsidRDefault="00E75F1D">
            <w:r>
              <w:rPr>
                <w:sz w:val="20"/>
                <w:szCs w:val="20"/>
              </w:rPr>
              <w:t>$1,585,251</w:t>
            </w:r>
          </w:p>
        </w:tc>
      </w:tr>
      <w:tr w:rsidR="00C65861" w14:paraId="5E7DD15C"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4181C57D" w14:textId="77777777" w:rsidR="00C65861" w:rsidRDefault="00E75F1D">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2A822979" w14:textId="77777777" w:rsidR="00C65861" w:rsidRDefault="00E75F1D">
            <w:r>
              <w:rPr>
                <w:sz w:val="20"/>
                <w:szCs w:val="20"/>
              </w:rPr>
              <w:t>72.30%</w:t>
            </w:r>
          </w:p>
        </w:tc>
      </w:tr>
    </w:tbl>
    <w:p w14:paraId="1BD59E6D" w14:textId="77777777" w:rsidR="00C65861" w:rsidRDefault="00C65861">
      <w:pPr>
        <w:spacing w:after="120"/>
      </w:pPr>
    </w:p>
    <w:p w14:paraId="6D2B7391" w14:textId="77777777" w:rsidR="00C65861" w:rsidRDefault="00E75F1D">
      <w:pPr>
        <w:pBdr>
          <w:bottom w:val="single" w:sz="12" w:space="4" w:color="A3D55D"/>
        </w:pBdr>
        <w:spacing w:before="240" w:after="160"/>
      </w:pPr>
      <w:r>
        <w:rPr>
          <w:rFonts w:ascii="Lato" w:eastAsia="Lato" w:hAnsi="Lato" w:cs="Lato"/>
          <w:b/>
          <w:bCs/>
          <w:sz w:val="32"/>
          <w:szCs w:val="32"/>
        </w:rPr>
        <w:t>Case study two</w:t>
      </w:r>
    </w:p>
    <w:p w14:paraId="36FD75D1" w14:textId="77777777" w:rsidR="00C65861" w:rsidRDefault="00E75F1D">
      <w:pPr>
        <w:spacing w:before="180" w:after="80"/>
      </w:pPr>
      <w:r>
        <w:rPr>
          <w:rFonts w:ascii="Lato" w:eastAsia="Lato" w:hAnsi="Lato" w:cs="Lato"/>
          <w:b/>
          <w:bCs/>
          <w:color w:val="5C9627"/>
          <w:sz w:val="24"/>
          <w:szCs w:val="24"/>
        </w:rPr>
        <w:t>330 W I Street — Encinitas (North San Diego County)</w:t>
      </w:r>
    </w:p>
    <w:p w14:paraId="349D9B62" w14:textId="77777777" w:rsidR="00C65861" w:rsidRDefault="00E75F1D">
      <w:pPr>
        <w:spacing w:after="140"/>
      </w:pPr>
      <w:r>
        <w:rPr>
          <w:i/>
          <w:iCs/>
          <w:color w:val="8A8F94"/>
          <w:sz w:val="20"/>
          <w:szCs w:val="20"/>
        </w:rPr>
        <w:t>In renovation · 21 units · Acquired September 2024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65861" w14:paraId="249E0C63" w14:textId="77777777">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14:paraId="1D5ECAE2" w14:textId="77777777" w:rsidR="00C65861" w:rsidRDefault="00E75F1D">
            <w:pPr>
              <w:spacing w:after="80"/>
            </w:pPr>
            <w:r>
              <w:rPr>
                <w:rFonts w:ascii="Lato" w:eastAsia="Lato" w:hAnsi="Lato" w:cs="Lato"/>
                <w:b/>
                <w:bCs/>
                <w:sz w:val="18"/>
                <w:szCs w:val="18"/>
              </w:rPr>
              <w:t>Headline</w:t>
            </w:r>
          </w:p>
          <w:p w14:paraId="5899F021" w14:textId="77777777" w:rsidR="00C65861" w:rsidRDefault="00E75F1D">
            <w:r>
              <w:rPr>
                <w:i/>
                <w:iCs/>
                <w:sz w:val="24"/>
                <w:szCs w:val="24"/>
              </w:rPr>
              <w:t>Estimated 38.99% levered project return</w:t>
            </w:r>
          </w:p>
        </w:tc>
      </w:tr>
    </w:tbl>
    <w:p w14:paraId="5E4E091B" w14:textId="77777777" w:rsidR="00C65861" w:rsidRDefault="00C65861">
      <w:pPr>
        <w:spacing w:after="80"/>
      </w:pPr>
    </w:p>
    <w:p w14:paraId="72C03429" w14:textId="77777777" w:rsidR="00C65861" w:rsidRDefault="00E75F1D">
      <w:pPr>
        <w:spacing w:after="140"/>
      </w:pPr>
      <w:r>
        <w:t>VWC's largest acquisition to date — at $13.15M, roughly 2.3x the size of the next-largest VWC transaction. Encinitas is one of the most supply-constrained coastal submarkets in San Diego County. A heavy reposition with $1.2M projected CapEx — the largest CapEx commitment in VWC's history.</w:t>
      </w:r>
    </w:p>
    <w:p w14:paraId="529E038D" w14:textId="77777777" w:rsidR="00C65861" w:rsidRDefault="00E75F1D">
      <w:pPr>
        <w:spacing w:before="180" w:after="80"/>
      </w:pPr>
      <w:r>
        <w:rPr>
          <w:rFonts w:ascii="Lato" w:eastAsia="Lato" w:hAnsi="Lato" w:cs="Lato"/>
          <w:b/>
          <w:bCs/>
          <w:color w:val="5C9627"/>
          <w:sz w:val="24"/>
          <w:szCs w:val="24"/>
        </w:rPr>
        <w:t>What this deal teaches</w:t>
      </w:r>
    </w:p>
    <w:p w14:paraId="12FB1F67" w14:textId="77777777" w:rsidR="00C65861" w:rsidRDefault="00E75F1D">
      <w:pPr>
        <w:spacing w:after="140"/>
      </w:pPr>
      <w:r>
        <w:t>A live demonstration that VWC's operating model — sub-50% LTV, value-add coastal multifamily, in-house construction — holds at scale. The framework didn't change as the firm grew. Only the deal size did.</w:t>
      </w:r>
    </w:p>
    <w:p w14:paraId="46F06A77" w14:textId="77777777" w:rsidR="00C65861" w:rsidRDefault="00E75F1D">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C65861" w14:paraId="09683D72"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10312BFA" w14:textId="77777777" w:rsidR="00C65861" w:rsidRDefault="00E75F1D">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4970DA01" w14:textId="77777777" w:rsidR="00C65861" w:rsidRDefault="00E75F1D">
            <w:r>
              <w:rPr>
                <w:sz w:val="20"/>
                <w:szCs w:val="20"/>
              </w:rPr>
              <w:t>$13,150,000 ($626K/unit)</w:t>
            </w:r>
          </w:p>
        </w:tc>
      </w:tr>
      <w:tr w:rsidR="00C65861" w14:paraId="2C01D51B"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7F09F329" w14:textId="77777777" w:rsidR="00C65861" w:rsidRDefault="00E75F1D">
            <w:r>
              <w:rPr>
                <w:b/>
                <w:bCs/>
                <w:sz w:val="20"/>
                <w:szCs w:val="20"/>
              </w:rPr>
              <w:t>CapEx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BC2674D" w14:textId="77777777" w:rsidR="00C65861" w:rsidRDefault="00E75F1D">
            <w:r>
              <w:rPr>
                <w:sz w:val="20"/>
                <w:szCs w:val="20"/>
              </w:rPr>
              <w:t>$1,200,000</w:t>
            </w:r>
          </w:p>
        </w:tc>
      </w:tr>
      <w:tr w:rsidR="00C65861" w14:paraId="664316B1"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D59485F" w14:textId="77777777" w:rsidR="00C65861" w:rsidRDefault="00E75F1D">
            <w:r>
              <w:rPr>
                <w:b/>
                <w:bCs/>
                <w:sz w:val="20"/>
                <w:szCs w:val="20"/>
              </w:rPr>
              <w:t>Total cost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453A3D01" w14:textId="77777777" w:rsidR="00C65861" w:rsidRDefault="00E75F1D">
            <w:r>
              <w:rPr>
                <w:sz w:val="20"/>
                <w:szCs w:val="20"/>
              </w:rPr>
              <w:t>$15,484,500</w:t>
            </w:r>
          </w:p>
        </w:tc>
      </w:tr>
      <w:tr w:rsidR="00C65861" w14:paraId="04E84789"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6CA8182" w14:textId="77777777" w:rsidR="00C65861" w:rsidRDefault="00E75F1D">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11D71FB6" w14:textId="77777777" w:rsidR="00C65861" w:rsidRDefault="00E75F1D">
            <w:r>
              <w:rPr>
                <w:sz w:val="20"/>
                <w:szCs w:val="20"/>
              </w:rPr>
              <w:t>$7,750,000 (50% LTV)</w:t>
            </w:r>
          </w:p>
        </w:tc>
      </w:tr>
      <w:tr w:rsidR="00C65861" w14:paraId="50DAE82C"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E0D1202" w14:textId="77777777" w:rsidR="00C65861" w:rsidRDefault="00E75F1D">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3678BC41" w14:textId="77777777" w:rsidR="00C65861" w:rsidRDefault="00E75F1D">
            <w:r>
              <w:rPr>
                <w:sz w:val="20"/>
                <w:szCs w:val="20"/>
              </w:rPr>
              <w:t>$18,500,000 ($881K/unit)</w:t>
            </w:r>
          </w:p>
        </w:tc>
      </w:tr>
      <w:tr w:rsidR="00C65861" w14:paraId="248A09A4"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7909C2A9" w14:textId="77777777" w:rsidR="00C65861" w:rsidRDefault="00E75F1D">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067DD611" w14:textId="77777777" w:rsidR="00C65861" w:rsidRDefault="00E75F1D">
            <w:r>
              <w:rPr>
                <w:sz w:val="20"/>
                <w:szCs w:val="20"/>
              </w:rPr>
              <w:t>$3,015,500</w:t>
            </w:r>
          </w:p>
        </w:tc>
      </w:tr>
      <w:tr w:rsidR="00C65861" w14:paraId="4F60C84E"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EA0ACA5" w14:textId="77777777" w:rsidR="00C65861" w:rsidRDefault="00E75F1D">
            <w:r>
              <w:rPr>
                <w:b/>
                <w:bCs/>
                <w:sz w:val="20"/>
                <w:szCs w:val="20"/>
              </w:rPr>
              <w:lastRenderedPageBreak/>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550C2E80" w14:textId="77777777" w:rsidR="00C65861" w:rsidRDefault="00E75F1D">
            <w:r>
              <w:rPr>
                <w:sz w:val="20"/>
                <w:szCs w:val="20"/>
              </w:rPr>
              <w:t>38.99%</w:t>
            </w:r>
          </w:p>
        </w:tc>
      </w:tr>
    </w:tbl>
    <w:p w14:paraId="4EF13014" w14:textId="77777777" w:rsidR="00C65861" w:rsidRDefault="00C65861">
      <w:pPr>
        <w:spacing w:after="120"/>
      </w:pPr>
    </w:p>
    <w:p w14:paraId="15CE3DA5" w14:textId="77777777" w:rsidR="00C65861" w:rsidRDefault="00E75F1D">
      <w:pPr>
        <w:pBdr>
          <w:bottom w:val="single" w:sz="12" w:space="4" w:color="A3D55D"/>
        </w:pBdr>
        <w:spacing w:before="240" w:after="160"/>
      </w:pPr>
      <w:r>
        <w:rPr>
          <w:rFonts w:ascii="Lato" w:eastAsia="Lato" w:hAnsi="Lato" w:cs="Lato"/>
          <w:b/>
          <w:bCs/>
          <w:sz w:val="32"/>
          <w:szCs w:val="32"/>
        </w:rPr>
        <w:t>How a $30 million LOC partnership with VWC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C65861" w14:paraId="78F6D21A"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241F9645" w14:textId="77777777" w:rsidR="00C65861" w:rsidRDefault="00E75F1D">
            <w:r>
              <w:rPr>
                <w:b/>
                <w:bCs/>
                <w:sz w:val="20"/>
                <w:szCs w:val="20"/>
              </w:rPr>
              <w:t>Capital structure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6AD498CD" w14:textId="77777777" w:rsidR="00C65861" w:rsidRDefault="00E75F1D">
            <w:r>
              <w:rPr>
                <w:sz w:val="20"/>
                <w:szCs w:val="20"/>
              </w:rPr>
              <w:t>Revolving Line of Credit, $30M target — open to one to three Family Office partners</w:t>
            </w:r>
          </w:p>
        </w:tc>
      </w:tr>
      <w:tr w:rsidR="00C65861" w14:paraId="46478E03"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2FE7235C" w14:textId="77777777" w:rsidR="00C65861" w:rsidRDefault="00E75F1D">
            <w:r>
              <w:rPr>
                <w:b/>
                <w:bCs/>
                <w:sz w:val="20"/>
                <w:szCs w:val="20"/>
              </w:rPr>
              <w:t>Use of capital</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51445A43" w14:textId="77777777" w:rsidR="00C65861" w:rsidRDefault="00E75F1D">
            <w:r>
              <w:rPr>
                <w:sz w:val="20"/>
                <w:szCs w:val="20"/>
              </w:rPr>
              <w:t>All-cash acquisitions of single-asset multifamily LLCs in coastal SoCal</w:t>
            </w:r>
          </w:p>
        </w:tc>
      </w:tr>
      <w:tr w:rsidR="00C65861" w14:paraId="2B52F466"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421FE27B" w14:textId="77777777" w:rsidR="00C65861" w:rsidRDefault="00E75F1D">
            <w:r>
              <w:rPr>
                <w:b/>
                <w:bCs/>
                <w:sz w:val="20"/>
                <w:szCs w:val="20"/>
              </w:rPr>
              <w:t>Take-out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5C4056E8" w14:textId="77777777" w:rsidR="00C65861" w:rsidRDefault="00E75F1D">
            <w:r>
              <w:rPr>
                <w:sz w:val="20"/>
                <w:szCs w:val="20"/>
              </w:rPr>
              <w:t>Refinance the LOC partner within 90–100 days of close-of-escrow</w:t>
            </w:r>
          </w:p>
        </w:tc>
      </w:tr>
      <w:tr w:rsidR="00C65861" w14:paraId="78E641E6"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2876B909" w14:textId="77777777" w:rsidR="00C65861" w:rsidRDefault="00E75F1D">
            <w:r>
              <w:rPr>
                <w:b/>
                <w:bCs/>
                <w:sz w:val="20"/>
                <w:szCs w:val="20"/>
              </w:rPr>
              <w:t>Underwriting discipline</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6DA548C9" w14:textId="77777777" w:rsidR="00C65861" w:rsidRDefault="00E75F1D">
            <w:r>
              <w:rPr>
                <w:sz w:val="20"/>
                <w:szCs w:val="20"/>
              </w:rPr>
              <w:t>5–75 unit sub-institutional multifamily, vintage 1940–2000, ≤50% LTV after month 6</w:t>
            </w:r>
          </w:p>
        </w:tc>
      </w:tr>
      <w:tr w:rsidR="00C65861" w14:paraId="1024C931"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47B1090" w14:textId="77777777" w:rsidR="00C65861" w:rsidRDefault="00E75F1D">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14:paraId="70372F77" w14:textId="77777777" w:rsidR="00C65861" w:rsidRDefault="00E75F1D">
            <w:r>
              <w:rPr>
                <w:sz w:val="20"/>
                <w:szCs w:val="20"/>
              </w:rPr>
              <w:t>AppFolio Investor portal; quarterly written update from Sanford Coggins directly</w:t>
            </w:r>
          </w:p>
        </w:tc>
      </w:tr>
      <w:tr w:rsidR="00C65861" w14:paraId="4137AD25" w14:textId="77777777">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6E471213" w14:textId="77777777" w:rsidR="00C65861" w:rsidRDefault="00E75F1D">
            <w:r>
              <w:rPr>
                <w:b/>
                <w:bCs/>
                <w:sz w:val="20"/>
                <w:szCs w:val="20"/>
              </w:rPr>
              <w:t>Capital goal context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14:paraId="378D425D" w14:textId="77777777" w:rsidR="00C65861" w:rsidRDefault="00E75F1D">
            <w:r>
              <w:rPr>
                <w:sz w:val="20"/>
                <w:szCs w:val="20"/>
              </w:rPr>
              <w:t>$10M raised in 2026, $25M in 2027 — disciplined growth, not roll-up</w:t>
            </w:r>
          </w:p>
        </w:tc>
      </w:tr>
    </w:tbl>
    <w:p w14:paraId="0FFA4999" w14:textId="77777777" w:rsidR="00C65861" w:rsidRDefault="00C65861">
      <w:pPr>
        <w:spacing w:after="120"/>
      </w:pPr>
    </w:p>
    <w:p w14:paraId="0FE62E4E" w14:textId="77777777" w:rsidR="00C65861" w:rsidRDefault="00E75F1D">
      <w:pPr>
        <w:pBdr>
          <w:bottom w:val="single" w:sz="12" w:space="4" w:color="A3D55D"/>
        </w:pBdr>
        <w:spacing w:before="240" w:after="160"/>
      </w:pPr>
      <w:r>
        <w:rPr>
          <w:rFonts w:ascii="Lato" w:eastAsia="Lato" w:hAnsi="Lato" w:cs="Lato"/>
          <w:b/>
          <w:bCs/>
          <w:sz w:val="32"/>
          <w:szCs w:val="32"/>
        </w:rPr>
        <w:t>Our values, briefly</w:t>
      </w:r>
    </w:p>
    <w:p w14:paraId="0C8B10E6" w14:textId="77777777" w:rsidR="00C65861" w:rsidRDefault="00E75F1D">
      <w:pPr>
        <w:spacing w:after="140"/>
      </w:pPr>
      <w:r>
        <w:t>VisionWise Capital is governed by two pairs of values. The first pair — Entrepreneurial, Strategic Thinker, Resolute — describes how we work. The second pair — Faith and Clear Conscience — describes the standard we hold ourselves to.</w:t>
      </w:r>
    </w:p>
    <w:p w14:paraId="4E1401A0" w14:textId="77777777" w:rsidR="00C65861" w:rsidRDefault="00E75F1D">
      <w:pPr>
        <w:pBdr>
          <w:left w:val="single" w:sz="18" w:space="12" w:color="A3D55D"/>
        </w:pBdr>
        <w:spacing w:before="120" w:after="120"/>
        <w:ind w:left="360"/>
      </w:pPr>
      <w:r>
        <w:rPr>
          <w:i/>
          <w:iCs/>
          <w:color w:val="666B70"/>
        </w:rPr>
        <w:t>Committed to investors over projects.</w:t>
      </w:r>
    </w:p>
    <w:p w14:paraId="708F2832" w14:textId="77777777" w:rsidR="00C65861" w:rsidRDefault="00E75F1D">
      <w:pPr>
        <w:spacing w:after="140"/>
      </w:pPr>
      <w:r>
        <w:rPr>
          <w:i/>
          <w:iCs/>
          <w:color w:val="666B70"/>
        </w:rPr>
        <w:t>That is not a tagline. It is one of the four enumerated commitments under our Clear Conscience value, and it is what produced the leverage discipline that protected the portfolio through 2022–2024.</w:t>
      </w:r>
    </w:p>
    <w:p w14:paraId="3F05F489" w14:textId="77777777" w:rsidR="00C65861" w:rsidRDefault="00E75F1D">
      <w:pPr>
        <w:pBdr>
          <w:bottom w:val="single" w:sz="12" w:space="4" w:color="A3D55D"/>
        </w:pBdr>
        <w:spacing w:before="240" w:after="160"/>
      </w:pPr>
      <w:r>
        <w:rPr>
          <w:rFonts w:ascii="Lato" w:eastAsia="Lato" w:hAnsi="Lato" w:cs="Lato"/>
          <w:b/>
          <w:bCs/>
          <w:sz w:val="32"/>
          <w:szCs w:val="32"/>
        </w:rPr>
        <w:t>Next step</w:t>
      </w:r>
    </w:p>
    <w:p w14:paraId="6282F4AC" w14:textId="77777777" w:rsidR="00C65861" w:rsidRDefault="00E75F1D">
      <w:pPr>
        <w:spacing w:after="140"/>
      </w:pPr>
      <w:r>
        <w:t>We would like 30 minutes — in person if you are in Southern California, by phone otherwise — to walk through the LOC structure and answer your underwriting questions before we send you any documents. Please reply to this letter to schedule.</w:t>
      </w:r>
    </w:p>
    <w:p w14:paraId="54F16092" w14:textId="77777777" w:rsidR="00C65861" w:rsidRDefault="00C65861">
      <w:pPr>
        <w:spacing w:after="120"/>
      </w:pPr>
    </w:p>
    <w:p w14:paraId="4B12A511" w14:textId="77777777" w:rsidR="00C65861" w:rsidRDefault="00E75F1D">
      <w:pPr>
        <w:spacing w:after="140"/>
      </w:pPr>
      <w:r>
        <w:rPr>
          <w:i/>
          <w:iCs/>
          <w:color w:val="666B70"/>
        </w:rPr>
        <w:t>The VWC team has been disciplined enough to say no to most deals for 12 years. We will be equally disciplined in selecting our capital partners.</w:t>
      </w:r>
    </w:p>
    <w:p w14:paraId="255369D3" w14:textId="77777777" w:rsidR="00C65861" w:rsidRDefault="00C65861">
      <w:pPr>
        <w:spacing w:after="120"/>
      </w:pPr>
    </w:p>
    <w:p w14:paraId="0C0F85AB" w14:textId="77777777" w:rsidR="00C65861" w:rsidRDefault="00C65861">
      <w:pPr>
        <w:spacing w:after="120"/>
      </w:pPr>
    </w:p>
    <w:p w14:paraId="4A87A592" w14:textId="77777777" w:rsidR="00C65861" w:rsidRDefault="00E75F1D">
      <w:pPr>
        <w:spacing w:after="140"/>
      </w:pPr>
      <w:r>
        <w:rPr>
          <w:i/>
          <w:iCs/>
        </w:rPr>
        <w:t>With respect,</w:t>
      </w:r>
    </w:p>
    <w:p w14:paraId="50E7B192" w14:textId="77777777" w:rsidR="00C65861" w:rsidRDefault="00C65861">
      <w:pPr>
        <w:spacing w:after="80"/>
      </w:pPr>
    </w:p>
    <w:p w14:paraId="63941E94" w14:textId="77777777" w:rsidR="00C65861" w:rsidRDefault="00E75F1D">
      <w:pPr>
        <w:spacing w:after="140"/>
      </w:pPr>
      <w:r>
        <w:rPr>
          <w:rFonts w:ascii="Lato" w:eastAsia="Lato" w:hAnsi="Lato" w:cs="Lato"/>
          <w:b/>
          <w:bCs/>
          <w:sz w:val="26"/>
          <w:szCs w:val="26"/>
        </w:rPr>
        <w:lastRenderedPageBreak/>
        <w:t>Sanford D. Coggins</w:t>
      </w:r>
    </w:p>
    <w:p w14:paraId="44660D39" w14:textId="77777777" w:rsidR="00C65861" w:rsidRDefault="00E75F1D">
      <w:pPr>
        <w:spacing w:after="140"/>
      </w:pPr>
      <w:r>
        <w:rPr>
          <w:i/>
          <w:iCs/>
          <w:color w:val="8A8F94"/>
          <w:sz w:val="20"/>
          <w:szCs w:val="20"/>
        </w:rPr>
        <w:t>CEO &amp; Founder, VisionWise Capital LLC</w:t>
      </w:r>
    </w:p>
    <w:p w14:paraId="1A162E68" w14:textId="77777777" w:rsidR="00C65861" w:rsidRDefault="00E75F1D">
      <w:pPr>
        <w:pageBreakBefore/>
        <w:spacing w:before="280" w:after="200"/>
      </w:pPr>
      <w:r>
        <w:rPr>
          <w:rFonts w:ascii="Lato" w:eastAsia="Lato" w:hAnsi="Lato" w:cs="Lato"/>
          <w:b/>
          <w:bCs/>
          <w:sz w:val="48"/>
          <w:szCs w:val="48"/>
        </w:rPr>
        <w:lastRenderedPageBreak/>
        <w:t>Important disclosures</w:t>
      </w:r>
    </w:p>
    <w:p w14:paraId="5FFF186E" w14:textId="77777777" w:rsidR="00C65861" w:rsidRDefault="00E75F1D">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14:paraId="58592D32" w14:textId="77777777" w:rsidR="00C65861" w:rsidRDefault="00C65861">
      <w:pPr>
        <w:spacing w:after="120"/>
      </w:pPr>
    </w:p>
    <w:p w14:paraId="7027ACF4" w14:textId="77777777" w:rsidR="00C65861" w:rsidRDefault="00E75F1D">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C6586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E6C7" w14:textId="77777777" w:rsidR="00E75F1D" w:rsidRDefault="00E75F1D">
      <w:r>
        <w:separator/>
      </w:r>
    </w:p>
  </w:endnote>
  <w:endnote w:type="continuationSeparator" w:id="0">
    <w:p w14:paraId="04211A33" w14:textId="77777777" w:rsidR="00E75F1D" w:rsidRDefault="00E75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3397" w14:textId="77777777" w:rsidR="00C65861" w:rsidRDefault="00E75F1D">
    <w:pPr>
      <w:pBdr>
        <w:top w:val="single" w:sz="6" w:space="4" w:color="A3D55D"/>
      </w:pBdr>
      <w:spacing w:after="60"/>
      <w:jc w:val="center"/>
    </w:pPr>
    <w:r>
      <w:rPr>
        <w:color w:val="8A8F94"/>
        <w:sz w:val="16"/>
        <w:szCs w:val="16"/>
      </w:rPr>
      <w:t>VisionWise Capital LLC  ·  visionwisecapital.com  ·  (949) 441-5580</w:t>
    </w:r>
  </w:p>
  <w:p w14:paraId="4FF400CB" w14:textId="77777777" w:rsidR="00C65861" w:rsidRDefault="00E75F1D">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EB0D4F">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EB0D4F">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EEE2" w14:textId="77777777" w:rsidR="00E75F1D" w:rsidRDefault="00E75F1D">
      <w:r>
        <w:separator/>
      </w:r>
    </w:p>
  </w:footnote>
  <w:footnote w:type="continuationSeparator" w:id="0">
    <w:p w14:paraId="14C15CDC" w14:textId="77777777" w:rsidR="00E75F1D" w:rsidRDefault="00E75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F814" w14:textId="77777777" w:rsidR="00C65861" w:rsidRDefault="00E75F1D">
    <w:pPr>
      <w:jc w:val="right"/>
    </w:pPr>
    <w:r>
      <w:rPr>
        <w:i/>
        <w:iCs/>
        <w:color w:val="8A8F94"/>
        <w:sz w:val="16"/>
        <w:szCs w:val="16"/>
      </w:rPr>
      <w:t>VisionWise Capital  ·  Company Overview  ·  For Family Offices Considering Multifamily Real 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C0F18"/>
    <w:multiLevelType w:val="hybridMultilevel"/>
    <w:tmpl w:val="75EC4E0A"/>
    <w:lvl w:ilvl="0" w:tplc="3E14D790">
      <w:start w:val="1"/>
      <w:numFmt w:val="bullet"/>
      <w:lvlText w:val="•"/>
      <w:lvlJc w:val="left"/>
      <w:pPr>
        <w:ind w:left="540" w:hanging="270"/>
      </w:pPr>
      <w:rPr>
        <w:rFonts w:ascii="Open Sans" w:eastAsia="Open Sans" w:hAnsi="Open Sans" w:cs="Open Sans"/>
        <w:color w:val="5C9627"/>
      </w:rPr>
    </w:lvl>
    <w:lvl w:ilvl="1" w:tplc="51F207F2">
      <w:numFmt w:val="decimal"/>
      <w:lvlText w:val=""/>
      <w:lvlJc w:val="left"/>
    </w:lvl>
    <w:lvl w:ilvl="2" w:tplc="45DEDEE2">
      <w:numFmt w:val="decimal"/>
      <w:lvlText w:val=""/>
      <w:lvlJc w:val="left"/>
    </w:lvl>
    <w:lvl w:ilvl="3" w:tplc="FDC05A02">
      <w:numFmt w:val="decimal"/>
      <w:lvlText w:val=""/>
      <w:lvlJc w:val="left"/>
    </w:lvl>
    <w:lvl w:ilvl="4" w:tplc="5346F966">
      <w:numFmt w:val="decimal"/>
      <w:lvlText w:val=""/>
      <w:lvlJc w:val="left"/>
    </w:lvl>
    <w:lvl w:ilvl="5" w:tplc="77B2609A">
      <w:numFmt w:val="decimal"/>
      <w:lvlText w:val=""/>
      <w:lvlJc w:val="left"/>
    </w:lvl>
    <w:lvl w:ilvl="6" w:tplc="8BF81A46">
      <w:numFmt w:val="decimal"/>
      <w:lvlText w:val=""/>
      <w:lvlJc w:val="left"/>
    </w:lvl>
    <w:lvl w:ilvl="7" w:tplc="4E7671DC">
      <w:numFmt w:val="decimal"/>
      <w:lvlText w:val=""/>
      <w:lvlJc w:val="left"/>
    </w:lvl>
    <w:lvl w:ilvl="8" w:tplc="626C2FEE">
      <w:numFmt w:val="decimal"/>
      <w:lvlText w:val=""/>
      <w:lvlJc w:val="left"/>
    </w:lvl>
  </w:abstractNum>
  <w:abstractNum w:abstractNumId="1" w15:restartNumberingAfterBreak="0">
    <w:nsid w:val="5F0F7B2D"/>
    <w:multiLevelType w:val="hybridMultilevel"/>
    <w:tmpl w:val="664031C6"/>
    <w:lvl w:ilvl="0" w:tplc="F5B4BB8E">
      <w:start w:val="1"/>
      <w:numFmt w:val="bullet"/>
      <w:lvlText w:val="●"/>
      <w:lvlJc w:val="left"/>
      <w:pPr>
        <w:ind w:left="720" w:hanging="360"/>
      </w:pPr>
    </w:lvl>
    <w:lvl w:ilvl="1" w:tplc="E034EAEA">
      <w:start w:val="1"/>
      <w:numFmt w:val="bullet"/>
      <w:lvlText w:val="○"/>
      <w:lvlJc w:val="left"/>
      <w:pPr>
        <w:ind w:left="1440" w:hanging="360"/>
      </w:pPr>
    </w:lvl>
    <w:lvl w:ilvl="2" w:tplc="917CBC58">
      <w:start w:val="1"/>
      <w:numFmt w:val="bullet"/>
      <w:lvlText w:val="■"/>
      <w:lvlJc w:val="left"/>
      <w:pPr>
        <w:ind w:left="2160" w:hanging="360"/>
      </w:pPr>
    </w:lvl>
    <w:lvl w:ilvl="3" w:tplc="FB966588">
      <w:start w:val="1"/>
      <w:numFmt w:val="bullet"/>
      <w:lvlText w:val="●"/>
      <w:lvlJc w:val="left"/>
      <w:pPr>
        <w:ind w:left="2880" w:hanging="360"/>
      </w:pPr>
    </w:lvl>
    <w:lvl w:ilvl="4" w:tplc="7738168C">
      <w:start w:val="1"/>
      <w:numFmt w:val="bullet"/>
      <w:lvlText w:val="○"/>
      <w:lvlJc w:val="left"/>
      <w:pPr>
        <w:ind w:left="3600" w:hanging="360"/>
      </w:pPr>
    </w:lvl>
    <w:lvl w:ilvl="5" w:tplc="628AACEA">
      <w:start w:val="1"/>
      <w:numFmt w:val="bullet"/>
      <w:lvlText w:val="■"/>
      <w:lvlJc w:val="left"/>
      <w:pPr>
        <w:ind w:left="4320" w:hanging="360"/>
      </w:pPr>
    </w:lvl>
    <w:lvl w:ilvl="6" w:tplc="396087EC">
      <w:start w:val="1"/>
      <w:numFmt w:val="bullet"/>
      <w:lvlText w:val="●"/>
      <w:lvlJc w:val="left"/>
      <w:pPr>
        <w:ind w:left="5040" w:hanging="360"/>
      </w:pPr>
    </w:lvl>
    <w:lvl w:ilvl="7" w:tplc="E71CD236">
      <w:start w:val="1"/>
      <w:numFmt w:val="bullet"/>
      <w:lvlText w:val="●"/>
      <w:lvlJc w:val="left"/>
      <w:pPr>
        <w:ind w:left="5760" w:hanging="360"/>
      </w:pPr>
    </w:lvl>
    <w:lvl w:ilvl="8" w:tplc="EA267C98">
      <w:start w:val="1"/>
      <w:numFmt w:val="bullet"/>
      <w:lvlText w:val="●"/>
      <w:lvlJc w:val="left"/>
      <w:pPr>
        <w:ind w:left="6480" w:hanging="360"/>
      </w:pPr>
    </w:lvl>
  </w:abstractNum>
  <w:abstractNum w:abstractNumId="2" w15:restartNumberingAfterBreak="0">
    <w:nsid w:val="713D0D3B"/>
    <w:multiLevelType w:val="hybridMultilevel"/>
    <w:tmpl w:val="6A0CD08C"/>
    <w:lvl w:ilvl="0" w:tplc="359E55FE">
      <w:start w:val="1"/>
      <w:numFmt w:val="decimal"/>
      <w:lvlText w:val="%1."/>
      <w:lvlJc w:val="left"/>
      <w:pPr>
        <w:ind w:left="540" w:hanging="270"/>
      </w:pPr>
      <w:rPr>
        <w:rFonts w:ascii="Open Sans" w:eastAsia="Open Sans" w:hAnsi="Open Sans" w:cs="Open Sans"/>
        <w:b/>
        <w:bCs/>
        <w:color w:val="5C9627"/>
      </w:rPr>
    </w:lvl>
    <w:lvl w:ilvl="1" w:tplc="82767F82">
      <w:numFmt w:val="decimal"/>
      <w:lvlText w:val=""/>
      <w:lvlJc w:val="left"/>
    </w:lvl>
    <w:lvl w:ilvl="2" w:tplc="25C8B556">
      <w:numFmt w:val="decimal"/>
      <w:lvlText w:val=""/>
      <w:lvlJc w:val="left"/>
    </w:lvl>
    <w:lvl w:ilvl="3" w:tplc="58F06D7A">
      <w:numFmt w:val="decimal"/>
      <w:lvlText w:val=""/>
      <w:lvlJc w:val="left"/>
    </w:lvl>
    <w:lvl w:ilvl="4" w:tplc="3AC62D40">
      <w:numFmt w:val="decimal"/>
      <w:lvlText w:val=""/>
      <w:lvlJc w:val="left"/>
    </w:lvl>
    <w:lvl w:ilvl="5" w:tplc="48A2CD60">
      <w:numFmt w:val="decimal"/>
      <w:lvlText w:val=""/>
      <w:lvlJc w:val="left"/>
    </w:lvl>
    <w:lvl w:ilvl="6" w:tplc="61742D7A">
      <w:numFmt w:val="decimal"/>
      <w:lvlText w:val=""/>
      <w:lvlJc w:val="left"/>
    </w:lvl>
    <w:lvl w:ilvl="7" w:tplc="16EA5208">
      <w:numFmt w:val="decimal"/>
      <w:lvlText w:val=""/>
      <w:lvlJc w:val="left"/>
    </w:lvl>
    <w:lvl w:ilvl="8" w:tplc="6580536A">
      <w:numFmt w:val="decimal"/>
      <w:lvlText w:val=""/>
      <w:lvlJc w:val="left"/>
    </w:lvl>
  </w:abstractNum>
  <w:num w:numId="1" w16cid:durableId="1170170854">
    <w:abstractNumId w:val="1"/>
    <w:lvlOverride w:ilvl="0">
      <w:startOverride w:val="1"/>
    </w:lvlOverride>
  </w:num>
  <w:num w:numId="2" w16cid:durableId="107897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861"/>
    <w:rsid w:val="00641079"/>
    <w:rsid w:val="00C65861"/>
    <w:rsid w:val="00E75F1D"/>
    <w:rsid w:val="00EB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E3698"/>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1138</Words>
  <Characters>6367</Characters>
  <Application>Microsoft Office Word</Application>
  <DocSecurity>0</DocSecurity>
  <Lines>176</Lines>
  <Paragraphs>131</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Family Office Capital Partner</dc:title>
  <dc:creator>VisionWise Capital</dc:creator>
  <dc:description>Persona-tailored company overview for For Family Offices Considering Multifamily Real Estate</dc:description>
  <cp:lastModifiedBy>Ravi Jain</cp:lastModifiedBy>
  <cp:revision>2</cp:revision>
  <cp:lastPrinted>2026-04-25T21:24:00Z</cp:lastPrinted>
  <dcterms:created xsi:type="dcterms:W3CDTF">2026-04-25T21:24:00Z</dcterms:created>
  <dcterms:modified xsi:type="dcterms:W3CDTF">2026-04-25T21:24:00Z</dcterms:modified>
</cp:coreProperties>
</file>