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8EB2D" w14:textId="6C397CD0" w:rsidR="00B66536" w:rsidRDefault="00B66536" w:rsidP="00B66536">
      <w:pPr>
        <w:pStyle w:val="Heading1"/>
        <w:spacing w:before="90" w:beforeAutospacing="0" w:after="0" w:afterAutospacing="0"/>
        <w:rPr>
          <w:b w:val="0"/>
          <w:bCs w:val="0"/>
          <w:sz w:val="24"/>
          <w:szCs w:val="24"/>
        </w:rPr>
      </w:pPr>
      <w:r w:rsidRPr="0033562D">
        <w:rPr>
          <w:b w:val="0"/>
          <w:bCs w:val="0"/>
          <w:sz w:val="24"/>
          <w:szCs w:val="24"/>
        </w:rPr>
        <w:t xml:space="preserve">Commentary on </w:t>
      </w:r>
      <w:r w:rsidR="00E57955">
        <w:rPr>
          <w:b w:val="0"/>
          <w:bCs w:val="0"/>
          <w:sz w:val="24"/>
          <w:szCs w:val="24"/>
        </w:rPr>
        <w:t xml:space="preserve">an </w:t>
      </w:r>
      <w:r w:rsidRPr="0033562D">
        <w:rPr>
          <w:b w:val="0"/>
          <w:bCs w:val="0"/>
          <w:sz w:val="24"/>
          <w:szCs w:val="24"/>
        </w:rPr>
        <w:t xml:space="preserve">article from </w:t>
      </w:r>
      <w:proofErr w:type="spellStart"/>
      <w:r w:rsidRPr="0033562D">
        <w:rPr>
          <w:b w:val="0"/>
          <w:bCs w:val="0"/>
          <w:sz w:val="24"/>
          <w:szCs w:val="24"/>
        </w:rPr>
        <w:t>WealthManager</w:t>
      </w:r>
      <w:proofErr w:type="spellEnd"/>
      <w:r w:rsidRPr="0033562D">
        <w:rPr>
          <w:b w:val="0"/>
          <w:bCs w:val="0"/>
          <w:sz w:val="24"/>
          <w:szCs w:val="24"/>
        </w:rPr>
        <w:t xml:space="preserve"> </w:t>
      </w:r>
      <w:r w:rsidR="005F5212" w:rsidRPr="0033562D">
        <w:rPr>
          <w:b w:val="0"/>
          <w:bCs w:val="0"/>
          <w:sz w:val="24"/>
          <w:szCs w:val="24"/>
        </w:rPr>
        <w:t>titled.</w:t>
      </w:r>
      <w:r w:rsidRPr="0033562D">
        <w:rPr>
          <w:b w:val="0"/>
          <w:bCs w:val="0"/>
          <w:sz w:val="24"/>
          <w:szCs w:val="24"/>
        </w:rPr>
        <w:t xml:space="preserve"> </w:t>
      </w:r>
    </w:p>
    <w:p w14:paraId="2532E8CD" w14:textId="74762A80" w:rsidR="00B66536" w:rsidRPr="0033562D" w:rsidRDefault="00B66536" w:rsidP="00B66536">
      <w:pPr>
        <w:pStyle w:val="Heading1"/>
        <w:spacing w:before="90" w:beforeAutospacing="0" w:after="450" w:afterAutospacing="0" w:line="855" w:lineRule="atLeast"/>
        <w:rPr>
          <w:rFonts w:ascii="Verdana" w:hAnsi="Verdana"/>
          <w:b w:val="0"/>
          <w:bCs w:val="0"/>
          <w:i/>
          <w:iCs/>
          <w:color w:val="000000"/>
          <w:sz w:val="24"/>
          <w:szCs w:val="24"/>
        </w:rPr>
      </w:pPr>
      <w:r w:rsidRPr="0033562D">
        <w:rPr>
          <w:rFonts w:ascii="Verdana" w:hAnsi="Verdana"/>
          <w:b w:val="0"/>
          <w:bCs w:val="0"/>
          <w:i/>
          <w:iCs/>
          <w:color w:val="000000"/>
          <w:sz w:val="24"/>
          <w:szCs w:val="24"/>
        </w:rPr>
        <w:t xml:space="preserve">When it Comes to Real Estate Returns, HNWIs are </w:t>
      </w:r>
      <w:r w:rsidR="005F5212" w:rsidRPr="0033562D">
        <w:rPr>
          <w:rFonts w:ascii="Verdana" w:hAnsi="Verdana"/>
          <w:b w:val="0"/>
          <w:bCs w:val="0"/>
          <w:i/>
          <w:iCs/>
          <w:color w:val="000000"/>
          <w:sz w:val="24"/>
          <w:szCs w:val="24"/>
        </w:rPr>
        <w:t>Realists.</w:t>
      </w:r>
    </w:p>
    <w:p w14:paraId="1EAFC498" w14:textId="3E6492EF" w:rsidR="00443FC2" w:rsidRDefault="008C118C" w:rsidP="00443FC2">
      <w:r>
        <w:t xml:space="preserve">I </w:t>
      </w:r>
      <w:r w:rsidR="00443FC2">
        <w:t>pulled</w:t>
      </w:r>
      <w:r>
        <w:t xml:space="preserve"> this article</w:t>
      </w:r>
      <w:r w:rsidR="00443FC2">
        <w:t xml:space="preserve"> for you</w:t>
      </w:r>
      <w:r>
        <w:t xml:space="preserve"> because it speaks directly to what we do, multifamily investing.  </w:t>
      </w:r>
      <w:r w:rsidR="00443FC2">
        <w:t xml:space="preserve">However, I empathize with the reader who finishes a financial article and then says to themselves, “…. Please just tell me what I need to know!” </w:t>
      </w:r>
      <w:r w:rsidR="00443FC2">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13040E48" w14:textId="5E023BD1" w:rsidR="00B66536" w:rsidRDefault="00DB1ED7" w:rsidP="00B66536">
      <w:r>
        <w:t xml:space="preserve">Here is what you need to know from the following </w:t>
      </w:r>
      <w:r w:rsidR="00E57955">
        <w:t xml:space="preserve">highlighted </w:t>
      </w:r>
      <w:r>
        <w:t>article:</w:t>
      </w:r>
    </w:p>
    <w:p w14:paraId="1DA4931C" w14:textId="165E6047" w:rsidR="00B66536" w:rsidRDefault="00B66536" w:rsidP="00B66536">
      <w:r>
        <w:t>I</w:t>
      </w:r>
      <w:r>
        <w:tab/>
        <w:t>Multifamily is an essential asset</w:t>
      </w:r>
      <w:r w:rsidR="00DB1ED7">
        <w:t>!</w:t>
      </w:r>
    </w:p>
    <w:p w14:paraId="4DAC606E" w14:textId="05EF3FF6" w:rsidR="00B66536" w:rsidRDefault="00B66536" w:rsidP="00B66536">
      <w:pPr>
        <w:ind w:left="720" w:hanging="720"/>
      </w:pPr>
      <w:r>
        <w:t>II</w:t>
      </w:r>
      <w:r>
        <w:tab/>
      </w:r>
      <w:r w:rsidR="005F5212">
        <w:t xml:space="preserve">Investors </w:t>
      </w:r>
      <w:r>
        <w:t xml:space="preserve">with large </w:t>
      </w:r>
      <w:r w:rsidR="005F5212">
        <w:t xml:space="preserve">amounts of </w:t>
      </w:r>
      <w:r>
        <w:t xml:space="preserve">capital to invest, meaning they are not constrained by what they can afford to buy, choose to invest in multifamily over other real estate </w:t>
      </w:r>
      <w:r w:rsidR="00BC1DCE">
        <w:t>categories</w:t>
      </w:r>
      <w:r>
        <w:t>.</w:t>
      </w:r>
    </w:p>
    <w:p w14:paraId="68FC2BD5" w14:textId="1D2BC96F" w:rsidR="00B66536" w:rsidRDefault="00B66536" w:rsidP="00B66536">
      <w:pPr>
        <w:ind w:left="720" w:hanging="720"/>
      </w:pPr>
      <w:r>
        <w:t xml:space="preserve">III </w:t>
      </w:r>
      <w:r>
        <w:tab/>
      </w:r>
      <w:r w:rsidR="00DB1ED7">
        <w:t>M</w:t>
      </w:r>
      <w:r>
        <w:t>ultifamily</w:t>
      </w:r>
      <w:r w:rsidR="007401BD">
        <w:t>, as a category,</w:t>
      </w:r>
      <w:r>
        <w:t xml:space="preserve"> has weather</w:t>
      </w:r>
      <w:r w:rsidR="007401BD">
        <w:t>ed</w:t>
      </w:r>
      <w:r>
        <w:t xml:space="preserve"> </w:t>
      </w:r>
      <w:proofErr w:type="gramStart"/>
      <w:r>
        <w:t>the storms</w:t>
      </w:r>
      <w:proofErr w:type="gramEnd"/>
      <w:r>
        <w:t xml:space="preserve"> of tax law changes, recessions, and even black swan events</w:t>
      </w:r>
      <w:r w:rsidR="00DB1ED7">
        <w:t xml:space="preserve"> </w:t>
      </w:r>
      <w:r>
        <w:t xml:space="preserve">like the  pandemic </w:t>
      </w:r>
      <w:r w:rsidR="00DB1ED7">
        <w:t>we are currently experiencing</w:t>
      </w:r>
      <w:r w:rsidR="007401BD">
        <w:t xml:space="preserve"> through decades of market cycles.</w:t>
      </w:r>
      <w:r w:rsidR="00DB1ED7">
        <w:t xml:space="preserve"> </w:t>
      </w:r>
    </w:p>
    <w:p w14:paraId="3671D1FC" w14:textId="2E808082" w:rsidR="00B66536" w:rsidRDefault="00B66536" w:rsidP="00CC7818">
      <w:pPr>
        <w:ind w:left="720" w:hanging="720"/>
      </w:pPr>
      <w:r>
        <w:t>IV</w:t>
      </w:r>
      <w:r>
        <w:tab/>
        <w:t xml:space="preserve">With that </w:t>
      </w:r>
      <w:r w:rsidR="005F5212">
        <w:t>as a baseline</w:t>
      </w:r>
      <w:r>
        <w:t xml:space="preserve">, </w:t>
      </w:r>
      <w:r w:rsidR="007401BD">
        <w:t>you can now</w:t>
      </w:r>
      <w:r w:rsidR="00443FC2">
        <w:t xml:space="preserve"> shift from</w:t>
      </w:r>
      <w:r w:rsidR="005F5212">
        <w:t xml:space="preserve"> asking </w:t>
      </w:r>
      <w:r>
        <w:t>“</w:t>
      </w:r>
      <w:r w:rsidRPr="00CC7818">
        <w:rPr>
          <w:i/>
          <w:iCs/>
          <w:u w:val="single"/>
        </w:rPr>
        <w:t>Should</w:t>
      </w:r>
      <w:r>
        <w:t xml:space="preserve"> I invest</w:t>
      </w:r>
      <w:r w:rsidR="005F5212">
        <w:t xml:space="preserve"> in Multifamily</w:t>
      </w:r>
      <w:r>
        <w:t xml:space="preserve">?”  </w:t>
      </w:r>
      <w:r w:rsidR="00443FC2">
        <w:t xml:space="preserve">to  </w:t>
      </w:r>
      <w:r>
        <w:t>“</w:t>
      </w:r>
      <w:r w:rsidRPr="00CC7818">
        <w:rPr>
          <w:i/>
          <w:iCs/>
        </w:rPr>
        <w:t>How</w:t>
      </w:r>
      <w:r>
        <w:t xml:space="preserve"> do I invest</w:t>
      </w:r>
      <w:r w:rsidR="008C118C">
        <w:t xml:space="preserve"> in Multifamily</w:t>
      </w:r>
      <w:r>
        <w:t>?”</w:t>
      </w:r>
      <w:r w:rsidR="007401BD">
        <w:t>.  If your plan is</w:t>
      </w:r>
      <w:r>
        <w:t xml:space="preserve"> </w:t>
      </w:r>
      <w:r w:rsidR="00BC1DCE">
        <w:t xml:space="preserve">to get the highest probability for </w:t>
      </w:r>
      <w:r w:rsidR="007401BD">
        <w:t>profit</w:t>
      </w:r>
      <w:r w:rsidR="00BC1DCE">
        <w:t xml:space="preserve"> and the lowest probability of loss</w:t>
      </w:r>
      <w:r w:rsidR="007401BD">
        <w:t>,</w:t>
      </w:r>
      <w:r w:rsidR="00E57955">
        <w:t xml:space="preserve"> then h</w:t>
      </w:r>
      <w:r w:rsidR="00B123B5">
        <w:t>erein lies the answer:</w:t>
      </w:r>
    </w:p>
    <w:p w14:paraId="47918D3C" w14:textId="7CF4589E" w:rsidR="00B66536" w:rsidRDefault="00B66536" w:rsidP="00B66536">
      <w:pPr>
        <w:pStyle w:val="ListParagraph"/>
        <w:numPr>
          <w:ilvl w:val="0"/>
          <w:numId w:val="2"/>
        </w:numPr>
      </w:pPr>
      <w:r>
        <w:t xml:space="preserve">Buy at a discount </w:t>
      </w:r>
      <w:r w:rsidR="004A0846">
        <w:t xml:space="preserve">in </w:t>
      </w:r>
      <w:r>
        <w:t xml:space="preserve">today’s market – this is the nature of value-add investing.  It is a strategy that requires unwavering discipline to never compromise, but always realize, the goal is to work </w:t>
      </w:r>
      <w:proofErr w:type="gramStart"/>
      <w:r>
        <w:t>really hard</w:t>
      </w:r>
      <w:proofErr w:type="gramEnd"/>
      <w:r>
        <w:t xml:space="preserve"> to find the </w:t>
      </w:r>
      <w:r w:rsidR="00E57955">
        <w:t>“</w:t>
      </w:r>
      <w:r>
        <w:t>easy</w:t>
      </w:r>
      <w:r w:rsidR="00E57955">
        <w:t>”</w:t>
      </w:r>
      <w:r>
        <w:t xml:space="preserve"> deal.  If </w:t>
      </w:r>
      <w:r w:rsidR="00B123B5">
        <w:t xml:space="preserve">the deal </w:t>
      </w:r>
      <w:r>
        <w:t xml:space="preserve">doesn’t make sense all around, </w:t>
      </w:r>
      <w:r w:rsidR="00B123B5">
        <w:t xml:space="preserve">you should PASS. </w:t>
      </w:r>
    </w:p>
    <w:p w14:paraId="35E404B9" w14:textId="041CC794" w:rsidR="00B66536" w:rsidRDefault="00B66536" w:rsidP="00B66536">
      <w:pPr>
        <w:pStyle w:val="ListParagraph"/>
        <w:numPr>
          <w:ilvl w:val="0"/>
          <w:numId w:val="2"/>
        </w:numPr>
      </w:pPr>
      <w:r>
        <w:t xml:space="preserve">Never Over-Lever! -  It doesn’t feel </w:t>
      </w:r>
      <w:r w:rsidR="00B123B5">
        <w:t xml:space="preserve">risky processing a loan request, especially </w:t>
      </w:r>
      <w:r>
        <w:t xml:space="preserve"> when the bank is trying to gain you</w:t>
      </w:r>
      <w:r w:rsidR="002070F2">
        <w:t>r</w:t>
      </w:r>
      <w:r>
        <w:t xml:space="preserve"> business</w:t>
      </w:r>
      <w:r w:rsidR="00443FC2">
        <w:t xml:space="preserve">.  But </w:t>
      </w:r>
      <w:r>
        <w:t xml:space="preserve">the moment the </w:t>
      </w:r>
      <w:r w:rsidR="00B123B5">
        <w:t xml:space="preserve">loan </w:t>
      </w:r>
      <w:r>
        <w:t>doc</w:t>
      </w:r>
      <w:r w:rsidR="00B123B5">
        <w:t xml:space="preserve">uments </w:t>
      </w:r>
      <w:r>
        <w:t xml:space="preserve">are </w:t>
      </w:r>
      <w:r w:rsidR="004A0846">
        <w:t>executed</w:t>
      </w:r>
      <w:r>
        <w:t xml:space="preserve">, every </w:t>
      </w:r>
      <w:r w:rsidR="00300E0D">
        <w:t>element</w:t>
      </w:r>
      <w:r>
        <w:t xml:space="preserve"> of risk is on </w:t>
      </w:r>
      <w:r w:rsidR="00300E0D">
        <w:t>YOU.</w:t>
      </w:r>
      <w:r>
        <w:t xml:space="preserve">  </w:t>
      </w:r>
      <w:r w:rsidR="00B123B5">
        <w:t>Always u</w:t>
      </w:r>
      <w:r>
        <w:t xml:space="preserve">se leverage to </w:t>
      </w:r>
      <w:r w:rsidRPr="002070F2">
        <w:rPr>
          <w:u w:val="single"/>
        </w:rPr>
        <w:t xml:space="preserve">strengthen </w:t>
      </w:r>
      <w:r>
        <w:t>the deal</w:t>
      </w:r>
      <w:r w:rsidR="00B123B5">
        <w:t>, n</w:t>
      </w:r>
      <w:r>
        <w:t xml:space="preserve">ever use leverage to </w:t>
      </w:r>
      <w:r w:rsidRPr="002070F2">
        <w:rPr>
          <w:u w:val="single"/>
        </w:rPr>
        <w:t>make</w:t>
      </w:r>
      <w:r>
        <w:t xml:space="preserve"> the deal.</w:t>
      </w:r>
    </w:p>
    <w:p w14:paraId="0E0B9B65" w14:textId="1FA65D26" w:rsidR="00D62FD4" w:rsidRDefault="00B123B5" w:rsidP="00B66536">
      <w:r>
        <w:t xml:space="preserve">Following </w:t>
      </w:r>
      <w:r w:rsidR="00B66536">
        <w:t xml:space="preserve"> these two principals of real estate investing</w:t>
      </w:r>
      <w:r>
        <w:t xml:space="preserve"> will eliminate </w:t>
      </w:r>
      <w:r w:rsidR="005F5212">
        <w:t>most of</w:t>
      </w:r>
      <w:r>
        <w:t xml:space="preserve"> your </w:t>
      </w:r>
      <w:r w:rsidR="00BC1DCE">
        <w:t xml:space="preserve">unacceptable </w:t>
      </w:r>
      <w:r>
        <w:t xml:space="preserve">risk – </w:t>
      </w:r>
      <w:r w:rsidR="00BC1DCE">
        <w:t xml:space="preserve">the risk of </w:t>
      </w:r>
      <w:r>
        <w:t xml:space="preserve">losing </w:t>
      </w:r>
      <w:r w:rsidR="007401BD">
        <w:t>principal</w:t>
      </w:r>
      <w:r>
        <w:t xml:space="preserve">! </w:t>
      </w:r>
      <w:r w:rsidR="00B66536">
        <w:t xml:space="preserve">  </w:t>
      </w:r>
      <w:r w:rsidR="00BC1DCE">
        <w:t xml:space="preserve">Start with a winning category, and </w:t>
      </w:r>
      <w:r w:rsidR="007401BD">
        <w:t xml:space="preserve">then </w:t>
      </w:r>
      <w:r w:rsidR="00BC1DCE">
        <w:t>build your performance on a commitment to unfailing disciplines.</w:t>
      </w:r>
      <w:r w:rsidR="00B66536">
        <w:t xml:space="preserve"> </w:t>
      </w:r>
    </w:p>
    <w:p w14:paraId="07960374" w14:textId="13C22CA4" w:rsidR="00B66536" w:rsidRDefault="00BC1DCE" w:rsidP="00B66536">
      <w:r>
        <w:t xml:space="preserve">For </w:t>
      </w:r>
      <w:r w:rsidR="007401BD">
        <w:t xml:space="preserve">further </w:t>
      </w:r>
      <w:r>
        <w:t>questions on</w:t>
      </w:r>
      <w:r w:rsidR="002070F2">
        <w:t xml:space="preserve"> how to </w:t>
      </w:r>
      <w:r>
        <w:t xml:space="preserve">invest in </w:t>
      </w:r>
      <w:r w:rsidR="007401BD">
        <w:t>multifamily</w:t>
      </w:r>
      <w:r>
        <w:t xml:space="preserve"> real estate</w:t>
      </w:r>
      <w:r w:rsidR="002070F2">
        <w:t xml:space="preserve">, </w:t>
      </w:r>
      <w:r w:rsidR="00B66536">
        <w:t xml:space="preserve">see I – </w:t>
      </w:r>
      <w:r w:rsidR="00E57955">
        <w:t>I</w:t>
      </w:r>
      <w:r>
        <w:t xml:space="preserve">V </w:t>
      </w:r>
      <w:r w:rsidR="00B66536">
        <w:t>above</w:t>
      </w:r>
      <w:r w:rsidR="002070F2">
        <w:t xml:space="preserve"> for guidance, or contact VisionWise Capital at 949-441-5580, or email </w:t>
      </w:r>
      <w:hyperlink r:id="rId7" w:history="1">
        <w:r w:rsidR="002070F2" w:rsidRPr="00180F29">
          <w:rPr>
            <w:rStyle w:val="Hyperlink"/>
          </w:rPr>
          <w:t>sanford@visionwisecaptital.com</w:t>
        </w:r>
      </w:hyperlink>
      <w:r w:rsidR="002070F2">
        <w:t xml:space="preserve">. </w:t>
      </w:r>
      <w:r w:rsidR="00B66536">
        <w:t xml:space="preserve"> Multifamily is an essential asset, those who know</w:t>
      </w:r>
      <w:r w:rsidR="002070F2">
        <w:t xml:space="preserve"> continue to</w:t>
      </w:r>
      <w:r w:rsidR="00B66536">
        <w:t xml:space="preserve"> say so.</w:t>
      </w:r>
    </w:p>
    <w:p w14:paraId="25A5A899" w14:textId="77777777" w:rsidR="00E57955" w:rsidRDefault="00E57955" w:rsidP="00B66536"/>
    <w:p w14:paraId="210F2F3E" w14:textId="08FE7A47" w:rsidR="00B66536" w:rsidRDefault="00B66536" w:rsidP="00B66536">
      <w:r>
        <w:t>Sanford</w:t>
      </w:r>
    </w:p>
    <w:p w14:paraId="5E94168B" w14:textId="77777777" w:rsidR="00B66536" w:rsidRDefault="00B66536" w:rsidP="00B66536"/>
    <w:p w14:paraId="7231B519" w14:textId="77777777" w:rsidR="00B66536" w:rsidRDefault="00B66536" w:rsidP="00B66536"/>
    <w:p w14:paraId="77FD81C8" w14:textId="77777777" w:rsidR="00B66536" w:rsidRDefault="00B66536" w:rsidP="00B66536">
      <w:r>
        <w:lastRenderedPageBreak/>
        <w:t>Begin Article:</w:t>
      </w:r>
    </w:p>
    <w:p w14:paraId="0C30B7D4" w14:textId="77777777" w:rsidR="00B66536" w:rsidRDefault="00B66536" w:rsidP="00B1124B">
      <w:pPr>
        <w:shd w:val="clear" w:color="auto" w:fill="FFFFFF"/>
        <w:spacing w:after="0" w:line="240" w:lineRule="auto"/>
        <w:jc w:val="center"/>
        <w:rPr>
          <w:rFonts w:ascii="Helvetica" w:eastAsia="Times New Roman" w:hAnsi="Helvetica" w:cs="Helvetica"/>
          <w:color w:val="FFFFFF"/>
          <w:sz w:val="24"/>
          <w:szCs w:val="24"/>
        </w:rPr>
      </w:pPr>
    </w:p>
    <w:p w14:paraId="36559552" w14:textId="461E1C4E" w:rsidR="00B1124B" w:rsidRPr="00B1124B" w:rsidRDefault="00B1124B" w:rsidP="00B1124B">
      <w:pPr>
        <w:shd w:val="clear" w:color="auto" w:fill="FFFFFF"/>
        <w:spacing w:after="0" w:line="240" w:lineRule="auto"/>
        <w:jc w:val="center"/>
        <w:rPr>
          <w:rFonts w:ascii="Helvetica" w:eastAsia="Times New Roman" w:hAnsi="Helvetica" w:cs="Helvetica"/>
          <w:color w:val="000000"/>
          <w:sz w:val="24"/>
          <w:szCs w:val="24"/>
        </w:rPr>
      </w:pPr>
      <w:r w:rsidRPr="00B1124B">
        <w:rPr>
          <w:rFonts w:ascii="Helvetica" w:eastAsia="Times New Roman" w:hAnsi="Helvetica" w:cs="Helvetica"/>
          <w:noProof/>
          <w:color w:val="000000"/>
          <w:sz w:val="24"/>
          <w:szCs w:val="24"/>
        </w:rPr>
        <w:drawing>
          <wp:inline distT="0" distB="0" distL="0" distR="0" wp14:anchorId="34CCF812" wp14:editId="26CD73EF">
            <wp:extent cx="5943600" cy="3086100"/>
            <wp:effectExtent l="0" t="0" r="0" b="0"/>
            <wp:docPr id="1" name="Picture 1" descr="money citysc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ney cityscap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086100"/>
                    </a:xfrm>
                    <a:prstGeom prst="rect">
                      <a:avLst/>
                    </a:prstGeom>
                    <a:noFill/>
                    <a:ln>
                      <a:noFill/>
                    </a:ln>
                  </pic:spPr>
                </pic:pic>
              </a:graphicData>
            </a:graphic>
          </wp:inline>
        </w:drawing>
      </w:r>
      <w:r w:rsidRPr="00B1124B">
        <w:rPr>
          <w:rFonts w:ascii="Helvetica" w:eastAsia="Times New Roman" w:hAnsi="Helvetica" w:cs="Helvetica"/>
          <w:color w:val="FFFFFF"/>
          <w:sz w:val="24"/>
          <w:szCs w:val="24"/>
        </w:rPr>
        <w:t>nespix/iStock/Getty Images</w:t>
      </w:r>
    </w:p>
    <w:p w14:paraId="0C4E28E8" w14:textId="77777777" w:rsidR="00B1124B" w:rsidRPr="00B1124B" w:rsidRDefault="00B1124B" w:rsidP="00B1124B">
      <w:pPr>
        <w:shd w:val="clear" w:color="auto" w:fill="FFFFFF"/>
        <w:spacing w:after="0" w:line="240" w:lineRule="auto"/>
        <w:rPr>
          <w:rFonts w:ascii="Helvetica" w:eastAsia="Times New Roman" w:hAnsi="Helvetica" w:cs="Helvetica"/>
          <w:color w:val="000000"/>
          <w:sz w:val="24"/>
          <w:szCs w:val="24"/>
        </w:rPr>
      </w:pPr>
      <w:hyperlink r:id="rId9" w:history="1">
        <w:r w:rsidRPr="00B1124B">
          <w:rPr>
            <w:rFonts w:ascii="Helvetica" w:eastAsia="Times New Roman" w:hAnsi="Helvetica" w:cs="Helvetica"/>
            <w:b/>
            <w:bCs/>
            <w:caps/>
            <w:color w:val="3499C9"/>
            <w:sz w:val="24"/>
            <w:szCs w:val="24"/>
            <w:u w:val="single"/>
          </w:rPr>
          <w:t>INVESTMENT STRATEGIES</w:t>
        </w:r>
      </w:hyperlink>
      <w:r w:rsidRPr="00B1124B">
        <w:rPr>
          <w:rFonts w:ascii="Helvetica" w:eastAsia="Times New Roman" w:hAnsi="Helvetica" w:cs="Helvetica"/>
          <w:b/>
          <w:bCs/>
          <w:color w:val="3499C9"/>
          <w:sz w:val="24"/>
          <w:szCs w:val="24"/>
        </w:rPr>
        <w:t>&gt;</w:t>
      </w:r>
      <w:hyperlink r:id="rId10" w:history="1">
        <w:r w:rsidRPr="00B1124B">
          <w:rPr>
            <w:rFonts w:ascii="Helvetica" w:eastAsia="Times New Roman" w:hAnsi="Helvetica" w:cs="Helvetica"/>
            <w:b/>
            <w:bCs/>
            <w:caps/>
            <w:color w:val="3499C9"/>
            <w:sz w:val="24"/>
            <w:szCs w:val="24"/>
            <w:u w:val="single"/>
          </w:rPr>
          <w:t>FAMILY OFFICE &amp; HNW INVESTMENT</w:t>
        </w:r>
      </w:hyperlink>
    </w:p>
    <w:p w14:paraId="2D841603" w14:textId="1B373EA3" w:rsidR="00B1124B" w:rsidRPr="00B1124B" w:rsidRDefault="00B1124B" w:rsidP="00B1124B">
      <w:pPr>
        <w:shd w:val="clear" w:color="auto" w:fill="FFFFFF"/>
        <w:spacing w:before="90" w:after="450" w:line="855" w:lineRule="atLeast"/>
        <w:outlineLvl w:val="0"/>
        <w:rPr>
          <w:rFonts w:ascii="Verdana" w:eastAsia="Times New Roman" w:hAnsi="Verdana" w:cs="Helvetica"/>
          <w:b/>
          <w:bCs/>
          <w:color w:val="000000"/>
          <w:kern w:val="36"/>
          <w:sz w:val="48"/>
          <w:szCs w:val="48"/>
        </w:rPr>
      </w:pPr>
      <w:r w:rsidRPr="00B1124B">
        <w:rPr>
          <w:rFonts w:ascii="Verdana" w:eastAsia="Times New Roman" w:hAnsi="Verdana" w:cs="Helvetica"/>
          <w:b/>
          <w:bCs/>
          <w:color w:val="000000"/>
          <w:kern w:val="36"/>
          <w:sz w:val="48"/>
          <w:szCs w:val="48"/>
        </w:rPr>
        <w:t xml:space="preserve">When it Comes to Real Estate Returns, HNWIs are </w:t>
      </w:r>
      <w:r w:rsidR="005F5212" w:rsidRPr="00B1124B">
        <w:rPr>
          <w:rFonts w:ascii="Verdana" w:eastAsia="Times New Roman" w:hAnsi="Verdana" w:cs="Helvetica"/>
          <w:b/>
          <w:bCs/>
          <w:color w:val="000000"/>
          <w:kern w:val="36"/>
          <w:sz w:val="48"/>
          <w:szCs w:val="48"/>
        </w:rPr>
        <w:t>Realists.</w:t>
      </w:r>
    </w:p>
    <w:p w14:paraId="3F4D40BD" w14:textId="77777777" w:rsidR="00B1124B" w:rsidRPr="00B1124B" w:rsidRDefault="00B1124B" w:rsidP="00B1124B">
      <w:pPr>
        <w:shd w:val="clear" w:color="auto" w:fill="FFFFFF"/>
        <w:spacing w:line="435" w:lineRule="atLeast"/>
        <w:rPr>
          <w:rFonts w:ascii="Helvetica" w:eastAsia="Times New Roman" w:hAnsi="Helvetica" w:cs="Helvetica"/>
          <w:color w:val="222222"/>
          <w:sz w:val="24"/>
          <w:szCs w:val="24"/>
        </w:rPr>
      </w:pPr>
      <w:r w:rsidRPr="00B1124B">
        <w:rPr>
          <w:rFonts w:ascii="Helvetica" w:eastAsia="Times New Roman" w:hAnsi="Helvetica" w:cs="Helvetica"/>
          <w:color w:val="222222"/>
          <w:sz w:val="24"/>
          <w:szCs w:val="24"/>
        </w:rPr>
        <w:t>An Origin Investments survey finds that many investors with deep pockets are pragmatic and not looking for “unicorn” opportunities in the real estate space.</w:t>
      </w:r>
    </w:p>
    <w:p w14:paraId="11B96FB9" w14:textId="77777777" w:rsidR="00B1124B" w:rsidRPr="00B1124B" w:rsidRDefault="00B1124B" w:rsidP="00B1124B">
      <w:pPr>
        <w:shd w:val="clear" w:color="auto" w:fill="FFFFFF"/>
        <w:spacing w:before="100" w:beforeAutospacing="1" w:after="100" w:afterAutospacing="1" w:line="360" w:lineRule="atLeast"/>
        <w:rPr>
          <w:rFonts w:ascii="Helvetica" w:eastAsia="Times New Roman" w:hAnsi="Helvetica" w:cs="Helvetica"/>
          <w:color w:val="767676"/>
          <w:sz w:val="24"/>
          <w:szCs w:val="24"/>
        </w:rPr>
      </w:pPr>
      <w:hyperlink r:id="rId11" w:history="1">
        <w:r w:rsidRPr="00B1124B">
          <w:rPr>
            <w:rFonts w:ascii="Helvetica" w:eastAsia="Times New Roman" w:hAnsi="Helvetica" w:cs="Helvetica"/>
            <w:color w:val="3499C9"/>
            <w:sz w:val="24"/>
            <w:szCs w:val="24"/>
            <w:u w:val="single"/>
          </w:rPr>
          <w:t>Beth Mattson-Teig</w:t>
        </w:r>
      </w:hyperlink>
      <w:r w:rsidRPr="00B1124B">
        <w:rPr>
          <w:rFonts w:ascii="Helvetica" w:eastAsia="Times New Roman" w:hAnsi="Helvetica" w:cs="Helvetica"/>
          <w:color w:val="767676"/>
          <w:sz w:val="24"/>
          <w:szCs w:val="24"/>
        </w:rPr>
        <w:t> | Jan 03, 2021</w:t>
      </w:r>
    </w:p>
    <w:p w14:paraId="11FFD69D" w14:textId="77777777" w:rsidR="00B1124B" w:rsidRPr="00B1124B" w:rsidRDefault="00B1124B" w:rsidP="00B1124B">
      <w:pPr>
        <w:shd w:val="clear" w:color="auto" w:fill="FFFFFF"/>
        <w:spacing w:before="240" w:after="360" w:line="435" w:lineRule="atLeast"/>
        <w:rPr>
          <w:rFonts w:ascii="Georgia" w:eastAsia="Times New Roman" w:hAnsi="Georgia" w:cs="Helvetica"/>
          <w:color w:val="222222"/>
          <w:sz w:val="24"/>
          <w:szCs w:val="24"/>
        </w:rPr>
      </w:pPr>
      <w:r w:rsidRPr="00B1124B">
        <w:rPr>
          <w:rFonts w:ascii="Georgia" w:eastAsia="Times New Roman" w:hAnsi="Georgia" w:cs="Helvetica"/>
          <w:color w:val="222222"/>
          <w:sz w:val="24"/>
          <w:szCs w:val="24"/>
        </w:rPr>
        <w:t>High-net-worth investors (HNWIs) are putting more money to work in real estate investments. But are they getting sufficient bang for the buck on the risk they are taking?</w:t>
      </w:r>
    </w:p>
    <w:p w14:paraId="1ED906AD" w14:textId="77777777" w:rsidR="00B1124B" w:rsidRPr="00B1124B" w:rsidRDefault="00B1124B" w:rsidP="00B1124B">
      <w:pPr>
        <w:shd w:val="clear" w:color="auto" w:fill="FFFFFF"/>
        <w:spacing w:before="360" w:after="360" w:line="435" w:lineRule="atLeast"/>
        <w:rPr>
          <w:rFonts w:ascii="Georgia" w:eastAsia="Times New Roman" w:hAnsi="Georgia" w:cs="Helvetica"/>
          <w:color w:val="222222"/>
          <w:sz w:val="24"/>
          <w:szCs w:val="24"/>
        </w:rPr>
      </w:pPr>
      <w:r w:rsidRPr="00B1124B">
        <w:rPr>
          <w:rFonts w:ascii="Georgia" w:eastAsia="Times New Roman" w:hAnsi="Georgia" w:cs="Helvetica"/>
          <w:color w:val="222222"/>
          <w:sz w:val="24"/>
          <w:szCs w:val="24"/>
        </w:rPr>
        <w:t xml:space="preserve">Chicago-based Origin Investments recently surveyed more than 300 HNWIs nationally to gain insights on plans to invest in commercial real estate, strategies on where they </w:t>
      </w:r>
      <w:r w:rsidRPr="00B1124B">
        <w:rPr>
          <w:rFonts w:ascii="Georgia" w:eastAsia="Times New Roman" w:hAnsi="Georgia" w:cs="Helvetica"/>
          <w:color w:val="222222"/>
          <w:sz w:val="24"/>
          <w:szCs w:val="24"/>
        </w:rPr>
        <w:lastRenderedPageBreak/>
        <w:t xml:space="preserve">want to place capital and return expectations at this stage of the cycle. </w:t>
      </w:r>
      <w:r w:rsidRPr="00B1124B">
        <w:rPr>
          <w:rFonts w:ascii="Georgia" w:eastAsia="Times New Roman" w:hAnsi="Georgia" w:cs="Helvetica"/>
          <w:color w:val="222222"/>
          <w:sz w:val="24"/>
          <w:szCs w:val="24"/>
          <w:highlight w:val="yellow"/>
        </w:rPr>
        <w:t>What is clear is that a majority of HNWIs continue to see opportunity ahead in commercial real estate.</w:t>
      </w:r>
      <w:r w:rsidRPr="00B1124B">
        <w:rPr>
          <w:rFonts w:ascii="Georgia" w:eastAsia="Times New Roman" w:hAnsi="Georgia" w:cs="Helvetica"/>
          <w:color w:val="222222"/>
          <w:sz w:val="24"/>
          <w:szCs w:val="24"/>
        </w:rPr>
        <w:t xml:space="preserve"> </w:t>
      </w:r>
      <w:r w:rsidRPr="00B1124B">
        <w:rPr>
          <w:rFonts w:ascii="Georgia" w:eastAsia="Times New Roman" w:hAnsi="Georgia" w:cs="Helvetica"/>
          <w:color w:val="222222"/>
          <w:sz w:val="24"/>
          <w:szCs w:val="24"/>
          <w:highlight w:val="yellow"/>
        </w:rPr>
        <w:t>More than 61.5 percent of survey participants expect to make private real estate investments over the next 12 months.</w:t>
      </w:r>
    </w:p>
    <w:p w14:paraId="06E1D2D3" w14:textId="77777777" w:rsidR="00B1124B" w:rsidRPr="00B1124B" w:rsidRDefault="00B1124B" w:rsidP="00B1124B">
      <w:pPr>
        <w:shd w:val="clear" w:color="auto" w:fill="FFFFFF"/>
        <w:spacing w:after="360" w:line="435" w:lineRule="atLeast"/>
        <w:rPr>
          <w:rFonts w:ascii="Georgia" w:eastAsia="Times New Roman" w:hAnsi="Georgia" w:cs="Helvetica"/>
          <w:color w:val="222222"/>
          <w:sz w:val="24"/>
          <w:szCs w:val="24"/>
        </w:rPr>
      </w:pPr>
      <w:r w:rsidRPr="00B1124B">
        <w:rPr>
          <w:rFonts w:ascii="Georgia" w:eastAsia="Times New Roman" w:hAnsi="Georgia" w:cs="Helvetica"/>
          <w:color w:val="222222"/>
          <w:sz w:val="24"/>
          <w:szCs w:val="24"/>
        </w:rPr>
        <w:t>Those results are consistent with the </w:t>
      </w:r>
      <w:r w:rsidRPr="00B1124B">
        <w:rPr>
          <w:rFonts w:ascii="Georgia" w:eastAsia="Times New Roman" w:hAnsi="Georgia" w:cs="Helvetica"/>
          <w:i/>
          <w:iCs/>
          <w:color w:val="222222"/>
          <w:sz w:val="24"/>
          <w:szCs w:val="24"/>
        </w:rPr>
        <w:t>WMRE</w:t>
      </w:r>
      <w:r w:rsidRPr="00B1124B">
        <w:rPr>
          <w:rFonts w:ascii="Georgia" w:eastAsia="Times New Roman" w:hAnsi="Georgia" w:cs="Helvetica"/>
          <w:color w:val="222222"/>
          <w:sz w:val="24"/>
          <w:szCs w:val="24"/>
        </w:rPr>
        <w:t>'s own research. </w:t>
      </w:r>
      <w:r w:rsidRPr="00B1124B">
        <w:rPr>
          <w:rFonts w:ascii="Georgia" w:eastAsia="Times New Roman" w:hAnsi="Georgia" w:cs="Helvetica"/>
          <w:i/>
          <w:iCs/>
          <w:color w:val="222222"/>
          <w:sz w:val="24"/>
          <w:szCs w:val="24"/>
        </w:rPr>
        <w:t>WMRE</w:t>
      </w:r>
      <w:r w:rsidRPr="00B1124B">
        <w:rPr>
          <w:rFonts w:ascii="Georgia" w:eastAsia="Times New Roman" w:hAnsi="Georgia" w:cs="Helvetica"/>
          <w:color w:val="222222"/>
          <w:sz w:val="24"/>
          <w:szCs w:val="24"/>
        </w:rPr>
        <w:t>’s </w:t>
      </w:r>
      <w:hyperlink r:id="rId12" w:history="1">
        <w:r w:rsidRPr="00B1124B">
          <w:rPr>
            <w:rFonts w:ascii="Georgia" w:eastAsia="Times New Roman" w:hAnsi="Georgia" w:cs="Helvetica"/>
            <w:color w:val="3499C9"/>
            <w:sz w:val="24"/>
            <w:szCs w:val="24"/>
            <w:u w:val="single"/>
          </w:rPr>
          <w:t>2020 survey on HNWI commercial real estate activity</w:t>
        </w:r>
      </w:hyperlink>
      <w:r w:rsidRPr="00B1124B">
        <w:rPr>
          <w:rFonts w:ascii="Georgia" w:eastAsia="Times New Roman" w:hAnsi="Georgia" w:cs="Helvetica"/>
          <w:color w:val="222222"/>
          <w:sz w:val="24"/>
          <w:szCs w:val="24"/>
        </w:rPr>
        <w:t> showed that 60 percent of survey respondents expected those individuals to increase their allocations to commercial real estate over the following 12 months.</w:t>
      </w:r>
    </w:p>
    <w:p w14:paraId="20619011" w14:textId="77777777" w:rsidR="00B1124B" w:rsidRPr="00B1124B" w:rsidRDefault="00B1124B" w:rsidP="00B1124B">
      <w:pPr>
        <w:shd w:val="clear" w:color="auto" w:fill="FFFFFF"/>
        <w:spacing w:before="360" w:after="360" w:line="435" w:lineRule="atLeast"/>
        <w:rPr>
          <w:rFonts w:ascii="Georgia" w:eastAsia="Times New Roman" w:hAnsi="Georgia" w:cs="Helvetica"/>
          <w:color w:val="222222"/>
          <w:sz w:val="24"/>
          <w:szCs w:val="24"/>
        </w:rPr>
      </w:pPr>
      <w:r w:rsidRPr="00B1124B">
        <w:rPr>
          <w:rFonts w:ascii="Georgia" w:eastAsia="Times New Roman" w:hAnsi="Georgia" w:cs="Helvetica"/>
          <w:color w:val="222222"/>
          <w:sz w:val="24"/>
          <w:szCs w:val="24"/>
        </w:rPr>
        <w:t xml:space="preserve">One of the persistent challenges for sponsors and advisors working with HNWIs is getting return expectations to align with what current market conditions can deliver. The Origin Investments survey asked investors about return expectations across different multifamily strategies. How much wealth do people want to create over their hold period given the level of risk they are taking? The investment firm focuses on multifamily assets with its open-end Income Plus Fund and Qualified Opportunity Zone Fund, as well as </w:t>
      </w:r>
      <w:r w:rsidRPr="00B1124B">
        <w:rPr>
          <w:rFonts w:ascii="Georgia" w:eastAsia="Times New Roman" w:hAnsi="Georgia" w:cs="Helvetica"/>
          <w:color w:val="222222"/>
          <w:sz w:val="24"/>
          <w:szCs w:val="24"/>
          <w:highlight w:val="yellow"/>
        </w:rPr>
        <w:t>a third fund set to launch in late first quarter that will focus on ground-up multifamily development.</w:t>
      </w:r>
    </w:p>
    <w:p w14:paraId="59E0A47B" w14:textId="77777777" w:rsidR="00B1124B" w:rsidRPr="00B1124B" w:rsidRDefault="00B1124B" w:rsidP="00B1124B">
      <w:pPr>
        <w:shd w:val="clear" w:color="auto" w:fill="FFFFFF"/>
        <w:spacing w:before="360" w:after="360" w:line="435" w:lineRule="atLeast"/>
        <w:rPr>
          <w:rFonts w:ascii="Georgia" w:eastAsia="Times New Roman" w:hAnsi="Georgia" w:cs="Helvetica"/>
          <w:color w:val="222222"/>
          <w:sz w:val="24"/>
          <w:szCs w:val="24"/>
        </w:rPr>
      </w:pPr>
      <w:r w:rsidRPr="00B1124B">
        <w:rPr>
          <w:rFonts w:ascii="Georgia" w:eastAsia="Times New Roman" w:hAnsi="Georgia" w:cs="Helvetica"/>
          <w:color w:val="222222"/>
          <w:sz w:val="24"/>
          <w:szCs w:val="24"/>
        </w:rPr>
        <w:t>The survey asked investors specifically about the minimum internal rate of return and multiple on equity they would expect to achieve over a 5-year hold period on a:</w:t>
      </w:r>
    </w:p>
    <w:p w14:paraId="1A12E764" w14:textId="77777777" w:rsidR="00B1124B" w:rsidRPr="00B1124B" w:rsidRDefault="00B1124B" w:rsidP="00B1124B">
      <w:pPr>
        <w:numPr>
          <w:ilvl w:val="0"/>
          <w:numId w:val="1"/>
        </w:numPr>
        <w:shd w:val="clear" w:color="auto" w:fill="FFFFFF"/>
        <w:spacing w:before="100" w:beforeAutospacing="1" w:after="100" w:afterAutospacing="1" w:line="240" w:lineRule="auto"/>
        <w:rPr>
          <w:rFonts w:ascii="Georgia" w:eastAsia="Times New Roman" w:hAnsi="Georgia" w:cs="Helvetica"/>
          <w:color w:val="222222"/>
          <w:sz w:val="24"/>
          <w:szCs w:val="24"/>
        </w:rPr>
      </w:pPr>
      <w:r w:rsidRPr="00B1124B">
        <w:rPr>
          <w:rFonts w:ascii="Georgia" w:eastAsia="Times New Roman" w:hAnsi="Georgia" w:cs="Helvetica"/>
          <w:color w:val="222222"/>
          <w:sz w:val="24"/>
          <w:szCs w:val="24"/>
        </w:rPr>
        <w:t>1990 class-B multifamily property that requires $5 million in capital renovations</w:t>
      </w:r>
    </w:p>
    <w:p w14:paraId="62439F99" w14:textId="77777777" w:rsidR="00B1124B" w:rsidRPr="00B1124B" w:rsidRDefault="00B1124B" w:rsidP="00B1124B">
      <w:pPr>
        <w:numPr>
          <w:ilvl w:val="0"/>
          <w:numId w:val="1"/>
        </w:numPr>
        <w:shd w:val="clear" w:color="auto" w:fill="FFFFFF"/>
        <w:spacing w:before="100" w:beforeAutospacing="1" w:after="100" w:afterAutospacing="1" w:line="240" w:lineRule="auto"/>
        <w:rPr>
          <w:rFonts w:ascii="Georgia" w:eastAsia="Times New Roman" w:hAnsi="Georgia" w:cs="Helvetica"/>
          <w:color w:val="222222"/>
          <w:sz w:val="24"/>
          <w:szCs w:val="24"/>
        </w:rPr>
      </w:pPr>
      <w:r w:rsidRPr="00B1124B">
        <w:rPr>
          <w:rFonts w:ascii="Georgia" w:eastAsia="Times New Roman" w:hAnsi="Georgia" w:cs="Helvetica"/>
          <w:color w:val="222222"/>
          <w:sz w:val="24"/>
          <w:szCs w:val="24"/>
        </w:rPr>
        <w:t>2020 stabilized class-A multifamily property with a 6 percent annualized yield</w:t>
      </w:r>
    </w:p>
    <w:p w14:paraId="574E9A3B" w14:textId="77777777" w:rsidR="00B1124B" w:rsidRPr="00B1124B" w:rsidRDefault="00B1124B" w:rsidP="00B1124B">
      <w:pPr>
        <w:numPr>
          <w:ilvl w:val="0"/>
          <w:numId w:val="1"/>
        </w:numPr>
        <w:shd w:val="clear" w:color="auto" w:fill="FFFFFF"/>
        <w:spacing w:before="100" w:beforeAutospacing="1" w:after="100" w:afterAutospacing="1" w:line="240" w:lineRule="auto"/>
        <w:rPr>
          <w:rFonts w:ascii="Georgia" w:eastAsia="Times New Roman" w:hAnsi="Georgia" w:cs="Helvetica"/>
          <w:color w:val="222222"/>
          <w:sz w:val="24"/>
          <w:szCs w:val="24"/>
        </w:rPr>
      </w:pPr>
      <w:r w:rsidRPr="00B1124B">
        <w:rPr>
          <w:rFonts w:ascii="Georgia" w:eastAsia="Times New Roman" w:hAnsi="Georgia" w:cs="Helvetica"/>
          <w:color w:val="222222"/>
          <w:sz w:val="24"/>
          <w:szCs w:val="24"/>
        </w:rPr>
        <w:t>Class-A ground up multifamily development</w:t>
      </w:r>
    </w:p>
    <w:p w14:paraId="7D7FA79D" w14:textId="77777777" w:rsidR="00B1124B" w:rsidRPr="00B1124B" w:rsidRDefault="00B1124B" w:rsidP="00B1124B">
      <w:pPr>
        <w:numPr>
          <w:ilvl w:val="0"/>
          <w:numId w:val="1"/>
        </w:numPr>
        <w:shd w:val="clear" w:color="auto" w:fill="FFFFFF"/>
        <w:spacing w:before="100" w:beforeAutospacing="1" w:after="100" w:afterAutospacing="1" w:line="240" w:lineRule="auto"/>
        <w:rPr>
          <w:rFonts w:ascii="Georgia" w:eastAsia="Times New Roman" w:hAnsi="Georgia" w:cs="Helvetica"/>
          <w:color w:val="222222"/>
          <w:sz w:val="24"/>
          <w:szCs w:val="24"/>
        </w:rPr>
      </w:pPr>
      <w:r w:rsidRPr="00B1124B">
        <w:rPr>
          <w:rFonts w:ascii="Georgia" w:eastAsia="Times New Roman" w:hAnsi="Georgia" w:cs="Helvetica"/>
          <w:color w:val="222222"/>
          <w:sz w:val="24"/>
          <w:szCs w:val="24"/>
        </w:rPr>
        <w:t>Class-A ground-up development project in a qualified opportunity zone</w:t>
      </w:r>
    </w:p>
    <w:p w14:paraId="254E3E9A" w14:textId="77777777" w:rsidR="00B1124B" w:rsidRPr="00B1124B" w:rsidRDefault="00B1124B" w:rsidP="00B1124B">
      <w:pPr>
        <w:shd w:val="clear" w:color="auto" w:fill="FFFFFF"/>
        <w:spacing w:before="360" w:after="360" w:line="435" w:lineRule="atLeast"/>
        <w:rPr>
          <w:rFonts w:ascii="Georgia" w:eastAsia="Times New Roman" w:hAnsi="Georgia" w:cs="Helvetica"/>
          <w:color w:val="222222"/>
          <w:sz w:val="24"/>
          <w:szCs w:val="24"/>
        </w:rPr>
      </w:pPr>
      <w:r w:rsidRPr="00B1124B">
        <w:rPr>
          <w:rFonts w:ascii="Georgia" w:eastAsia="Times New Roman" w:hAnsi="Georgia" w:cs="Helvetica"/>
          <w:color w:val="222222"/>
          <w:sz w:val="24"/>
          <w:szCs w:val="24"/>
          <w:highlight w:val="yellow"/>
        </w:rPr>
        <w:t>Survey results show that most HNW investors are realistic on the returns multifamily can deliver.</w:t>
      </w:r>
      <w:r w:rsidRPr="00B1124B">
        <w:rPr>
          <w:rFonts w:ascii="Georgia" w:eastAsia="Times New Roman" w:hAnsi="Georgia" w:cs="Helvetica"/>
          <w:color w:val="222222"/>
          <w:sz w:val="24"/>
          <w:szCs w:val="24"/>
        </w:rPr>
        <w:t xml:space="preserve"> More than two-thirds of respondents (69 percent) have expectations of achieving between an 8 percent and 11 percent net IRR or a 1.5x-2.0x multiple on equity. However, 31 percent of HNWs have exceedingly high, bordering on unrealistic “unicorn” expectations defined as net IRRs of more than 14 percent and multiples of 2.0x or </w:t>
      </w:r>
      <w:r w:rsidRPr="00B1124B">
        <w:rPr>
          <w:rFonts w:ascii="Georgia" w:eastAsia="Times New Roman" w:hAnsi="Georgia" w:cs="Helvetica"/>
          <w:color w:val="222222"/>
          <w:sz w:val="24"/>
          <w:szCs w:val="24"/>
        </w:rPr>
        <w:lastRenderedPageBreak/>
        <w:t>greater, says Michael Episcope, co-CEO of Origin Investments. “What we are seeing in the market and what we are able to underwrite and confidently deliver to investors in a ground-up multifamily fund is just shy of 2.0x,” he says.</w:t>
      </w:r>
    </w:p>
    <w:p w14:paraId="45C46A7E" w14:textId="77777777" w:rsidR="00B1124B" w:rsidRPr="00B1124B" w:rsidRDefault="00B1124B" w:rsidP="00B1124B">
      <w:pPr>
        <w:shd w:val="clear" w:color="auto" w:fill="FFFFFF"/>
        <w:spacing w:before="360" w:after="360" w:line="435" w:lineRule="atLeast"/>
        <w:rPr>
          <w:rFonts w:ascii="Georgia" w:eastAsia="Times New Roman" w:hAnsi="Georgia" w:cs="Helvetica"/>
          <w:color w:val="222222"/>
          <w:sz w:val="24"/>
          <w:szCs w:val="24"/>
        </w:rPr>
      </w:pPr>
      <w:r w:rsidRPr="00B1124B">
        <w:rPr>
          <w:rFonts w:ascii="Georgia" w:eastAsia="Times New Roman" w:hAnsi="Georgia" w:cs="Helvetica"/>
          <w:color w:val="222222"/>
          <w:sz w:val="24"/>
          <w:szCs w:val="24"/>
        </w:rPr>
        <w:t xml:space="preserve">Where return expectations were most surprising was on stabilized class-A assets. Three-fourths of survey respondents (74 percent) expect to generate returns of 11 percent IRR or multiples of 1.7x or greater, which is unrealistically high given the risk profile, notes Episcope. </w:t>
      </w:r>
      <w:r w:rsidRPr="00B1124B">
        <w:rPr>
          <w:rFonts w:ascii="Georgia" w:eastAsia="Times New Roman" w:hAnsi="Georgia" w:cs="Helvetica"/>
          <w:color w:val="222222"/>
          <w:sz w:val="24"/>
          <w:szCs w:val="24"/>
          <w:highlight w:val="yellow"/>
        </w:rPr>
        <w:t>Stable class-A apartment assets are being priced at 4 percent cap rates today.</w:t>
      </w:r>
      <w:r w:rsidRPr="00B1124B">
        <w:rPr>
          <w:rFonts w:ascii="Georgia" w:eastAsia="Times New Roman" w:hAnsi="Georgia" w:cs="Helvetica"/>
          <w:color w:val="222222"/>
          <w:sz w:val="24"/>
          <w:szCs w:val="24"/>
        </w:rPr>
        <w:t xml:space="preserve"> So, even with the positive leverage component, assets just don’t produce that much yield, he says. “The way that I interpret that is that people are not going to take real estate risk, no matter what the asset is, unless they can make a certain minimum return or floor on their capital,” he says.</w:t>
      </w:r>
    </w:p>
    <w:p w14:paraId="1B3647BB" w14:textId="77777777" w:rsidR="00B1124B" w:rsidRPr="00B1124B" w:rsidRDefault="00B1124B" w:rsidP="00B1124B">
      <w:pPr>
        <w:shd w:val="clear" w:color="auto" w:fill="FFFFFF"/>
        <w:spacing w:before="100" w:beforeAutospacing="1" w:after="100" w:afterAutospacing="1" w:line="480" w:lineRule="atLeast"/>
        <w:outlineLvl w:val="1"/>
        <w:rPr>
          <w:rFonts w:ascii="Helvetica" w:eastAsia="Times New Roman" w:hAnsi="Helvetica" w:cs="Helvetica"/>
          <w:b/>
          <w:bCs/>
          <w:color w:val="222222"/>
          <w:sz w:val="36"/>
          <w:szCs w:val="36"/>
        </w:rPr>
      </w:pPr>
      <w:r w:rsidRPr="00B1124B">
        <w:rPr>
          <w:rFonts w:ascii="Helvetica" w:eastAsia="Times New Roman" w:hAnsi="Helvetica" w:cs="Helvetica"/>
          <w:b/>
          <w:bCs/>
          <w:color w:val="222222"/>
          <w:sz w:val="36"/>
          <w:szCs w:val="36"/>
        </w:rPr>
        <w:t>Investors favor apartments, industrial</w:t>
      </w:r>
    </w:p>
    <w:p w14:paraId="0C6A9040" w14:textId="77777777" w:rsidR="00B1124B" w:rsidRPr="00B1124B" w:rsidRDefault="00B1124B" w:rsidP="00B1124B">
      <w:pPr>
        <w:shd w:val="clear" w:color="auto" w:fill="FFFFFF"/>
        <w:spacing w:before="360" w:after="360" w:line="435" w:lineRule="atLeast"/>
        <w:rPr>
          <w:rFonts w:ascii="Georgia" w:eastAsia="Times New Roman" w:hAnsi="Georgia" w:cs="Helvetica"/>
          <w:color w:val="222222"/>
          <w:sz w:val="24"/>
          <w:szCs w:val="24"/>
        </w:rPr>
      </w:pPr>
      <w:r w:rsidRPr="00B1124B">
        <w:rPr>
          <w:rFonts w:ascii="Georgia" w:eastAsia="Times New Roman" w:hAnsi="Georgia" w:cs="Helvetica"/>
          <w:color w:val="222222"/>
          <w:sz w:val="24"/>
          <w:szCs w:val="24"/>
          <w:highlight w:val="yellow"/>
        </w:rPr>
        <w:t>The Origin Investment survey found that HNWIs view multifamily as the most favored property sector with an average weighted score of 4.18 out of a possible 5,</w:t>
      </w:r>
      <w:r w:rsidRPr="00B1124B">
        <w:rPr>
          <w:rFonts w:ascii="Georgia" w:eastAsia="Times New Roman" w:hAnsi="Georgia" w:cs="Helvetica"/>
          <w:color w:val="222222"/>
          <w:sz w:val="24"/>
          <w:szCs w:val="24"/>
        </w:rPr>
        <w:t xml:space="preserve"> followed closely by industrial at 3.81 and manufactured homes at 3.54. Investors were less bullish on student housing at 2.93, office at 2.36 and retail at 2.04. (Those numbers are also consistent when what </w:t>
      </w:r>
      <w:r w:rsidRPr="00B1124B">
        <w:rPr>
          <w:rFonts w:ascii="Georgia" w:eastAsia="Times New Roman" w:hAnsi="Georgia" w:cs="Helvetica"/>
          <w:i/>
          <w:iCs/>
          <w:color w:val="222222"/>
          <w:sz w:val="24"/>
          <w:szCs w:val="24"/>
        </w:rPr>
        <w:t>WMRE</w:t>
      </w:r>
      <w:r w:rsidRPr="00B1124B">
        <w:rPr>
          <w:rFonts w:ascii="Georgia" w:eastAsia="Times New Roman" w:hAnsi="Georgia" w:cs="Helvetica"/>
          <w:color w:val="222222"/>
          <w:sz w:val="24"/>
          <w:szCs w:val="24"/>
        </w:rPr>
        <w:t xml:space="preserve"> surveys have found.) Investors gravitate to multifamily for several reasons, including the strong underlying demand and its track record of out-performing other property types on a risk-adjusted basis over the past decade. </w:t>
      </w:r>
      <w:r w:rsidRPr="00B1124B">
        <w:rPr>
          <w:rFonts w:ascii="Georgia" w:eastAsia="Times New Roman" w:hAnsi="Georgia" w:cs="Helvetica"/>
          <w:color w:val="222222"/>
          <w:sz w:val="24"/>
          <w:szCs w:val="24"/>
          <w:highlight w:val="yellow"/>
        </w:rPr>
        <w:t>“I think everyone understands that multifamily is an essential asset, and it is going to be less volatile of retail, office or even industrial,” says Episcope.</w:t>
      </w:r>
    </w:p>
    <w:p w14:paraId="6F2CAD61" w14:textId="77777777" w:rsidR="00B1124B" w:rsidRPr="00B1124B" w:rsidRDefault="00B1124B" w:rsidP="00B1124B">
      <w:pPr>
        <w:shd w:val="clear" w:color="auto" w:fill="FFFFFF"/>
        <w:spacing w:before="360" w:after="360" w:line="435" w:lineRule="atLeast"/>
        <w:rPr>
          <w:rFonts w:ascii="Georgia" w:eastAsia="Times New Roman" w:hAnsi="Georgia" w:cs="Helvetica"/>
          <w:color w:val="222222"/>
          <w:sz w:val="24"/>
          <w:szCs w:val="24"/>
        </w:rPr>
      </w:pPr>
      <w:r w:rsidRPr="00B1124B">
        <w:rPr>
          <w:rFonts w:ascii="Georgia" w:eastAsia="Times New Roman" w:hAnsi="Georgia" w:cs="Helvetica"/>
          <w:color w:val="222222"/>
          <w:sz w:val="24"/>
          <w:szCs w:val="24"/>
        </w:rPr>
        <w:t xml:space="preserve">Multifamily and industrial have become increasingly popular in light of disruption that has hit other areas of real estate, adds Michael D. Underhill, chief investment officer at Capital Innovations LLC in Pewaukee, Wis. “Physical distancing has directly changed the way people inhabit and interact with physical space, and the knock-on effects of the virus outbreak have made the demand for many types of space go down, perhaps for the </w:t>
      </w:r>
      <w:r w:rsidRPr="00B1124B">
        <w:rPr>
          <w:rFonts w:ascii="Georgia" w:eastAsia="Times New Roman" w:hAnsi="Georgia" w:cs="Helvetica"/>
          <w:color w:val="222222"/>
          <w:sz w:val="24"/>
          <w:szCs w:val="24"/>
        </w:rPr>
        <w:lastRenderedPageBreak/>
        <w:t>first time in modern memory,” he says. In contrast, housing remains a necessity, and </w:t>
      </w:r>
      <w:hyperlink r:id="rId13" w:history="1">
        <w:r w:rsidRPr="00B1124B">
          <w:rPr>
            <w:rFonts w:ascii="Georgia" w:eastAsia="Times New Roman" w:hAnsi="Georgia" w:cs="Helvetica"/>
            <w:color w:val="3499C9"/>
            <w:sz w:val="24"/>
            <w:szCs w:val="24"/>
            <w:u w:val="single"/>
          </w:rPr>
          <w:t>HNWIs also have discovered the positive impact e-commerce has had on industrial</w:t>
        </w:r>
      </w:hyperlink>
      <w:r w:rsidRPr="00B1124B">
        <w:rPr>
          <w:rFonts w:ascii="Georgia" w:eastAsia="Times New Roman" w:hAnsi="Georgia" w:cs="Helvetica"/>
          <w:color w:val="222222"/>
          <w:sz w:val="24"/>
          <w:szCs w:val="24"/>
        </w:rPr>
        <w:t>. Affordable housing in particular offers compelling investment and return opportunities because affordable housing in high-cost cities remains drastically undersupplied, notes Underhill.</w:t>
      </w:r>
    </w:p>
    <w:p w14:paraId="2004630B" w14:textId="77777777" w:rsidR="00B1124B" w:rsidRPr="00B1124B" w:rsidRDefault="00B1124B" w:rsidP="00B1124B">
      <w:pPr>
        <w:shd w:val="clear" w:color="auto" w:fill="FFFFFF"/>
        <w:spacing w:before="360" w:after="360" w:line="435" w:lineRule="atLeast"/>
        <w:rPr>
          <w:rFonts w:ascii="Georgia" w:eastAsia="Times New Roman" w:hAnsi="Georgia" w:cs="Helvetica"/>
          <w:color w:val="222222"/>
          <w:sz w:val="24"/>
          <w:szCs w:val="24"/>
        </w:rPr>
      </w:pPr>
      <w:r w:rsidRPr="00B1124B">
        <w:rPr>
          <w:rFonts w:ascii="Georgia" w:eastAsia="Times New Roman" w:hAnsi="Georgia" w:cs="Helvetica"/>
          <w:color w:val="222222"/>
          <w:sz w:val="24"/>
          <w:szCs w:val="24"/>
        </w:rPr>
        <w:t>Like many investors, HNWIs like the potential of high-growth secondary markets. Survey participants rated Austin, Texas; Charlotte, N.C.: Nashville, Tenn., Denver and Colorado Springs as the top five among 18 U.S. cities.</w:t>
      </w:r>
    </w:p>
    <w:p w14:paraId="635859C3" w14:textId="77777777" w:rsidR="00B1124B" w:rsidRPr="00B1124B" w:rsidRDefault="00B1124B" w:rsidP="00B1124B">
      <w:pPr>
        <w:shd w:val="clear" w:color="auto" w:fill="FFFFFF"/>
        <w:spacing w:before="100" w:beforeAutospacing="1" w:after="100" w:afterAutospacing="1" w:line="480" w:lineRule="atLeast"/>
        <w:outlineLvl w:val="1"/>
        <w:rPr>
          <w:rFonts w:ascii="Helvetica" w:eastAsia="Times New Roman" w:hAnsi="Helvetica" w:cs="Helvetica"/>
          <w:b/>
          <w:bCs/>
          <w:color w:val="222222"/>
          <w:sz w:val="36"/>
          <w:szCs w:val="36"/>
        </w:rPr>
      </w:pPr>
      <w:r w:rsidRPr="00B1124B">
        <w:rPr>
          <w:rFonts w:ascii="Helvetica" w:eastAsia="Times New Roman" w:hAnsi="Helvetica" w:cs="Helvetica"/>
          <w:b/>
          <w:bCs/>
          <w:color w:val="222222"/>
          <w:sz w:val="36"/>
          <w:szCs w:val="36"/>
        </w:rPr>
        <w:t>CRE values remain a concern</w:t>
      </w:r>
    </w:p>
    <w:p w14:paraId="4F787398" w14:textId="77777777" w:rsidR="00B1124B" w:rsidRPr="00B1124B" w:rsidRDefault="00B1124B" w:rsidP="00B1124B">
      <w:pPr>
        <w:shd w:val="clear" w:color="auto" w:fill="FFFFFF"/>
        <w:spacing w:before="360" w:after="360" w:line="435" w:lineRule="atLeast"/>
        <w:rPr>
          <w:rFonts w:ascii="Georgia" w:eastAsia="Times New Roman" w:hAnsi="Georgia" w:cs="Helvetica"/>
          <w:color w:val="222222"/>
          <w:sz w:val="24"/>
          <w:szCs w:val="24"/>
        </w:rPr>
      </w:pPr>
      <w:r w:rsidRPr="00B1124B">
        <w:rPr>
          <w:rFonts w:ascii="Georgia" w:eastAsia="Times New Roman" w:hAnsi="Georgia" w:cs="Helvetica"/>
          <w:color w:val="222222"/>
          <w:sz w:val="24"/>
          <w:szCs w:val="24"/>
          <w:highlight w:val="yellow"/>
        </w:rPr>
        <w:t>The pandemic doesn’t appear to have diminished HNWI interest in real estate.</w:t>
      </w:r>
      <w:r w:rsidRPr="00B1124B">
        <w:rPr>
          <w:rFonts w:ascii="Georgia" w:eastAsia="Times New Roman" w:hAnsi="Georgia" w:cs="Helvetica"/>
          <w:color w:val="222222"/>
          <w:sz w:val="24"/>
          <w:szCs w:val="24"/>
        </w:rPr>
        <w:t xml:space="preserve"> “There is still a good amount of interest from </w:t>
      </w:r>
      <w:proofErr w:type="gramStart"/>
      <w:r w:rsidRPr="00B1124B">
        <w:rPr>
          <w:rFonts w:ascii="Georgia" w:eastAsia="Times New Roman" w:hAnsi="Georgia" w:cs="Helvetica"/>
          <w:color w:val="222222"/>
          <w:sz w:val="24"/>
          <w:szCs w:val="24"/>
        </w:rPr>
        <w:t>high net worth</w:t>
      </w:r>
      <w:proofErr w:type="gramEnd"/>
      <w:r w:rsidRPr="00B1124B">
        <w:rPr>
          <w:rFonts w:ascii="Georgia" w:eastAsia="Times New Roman" w:hAnsi="Georgia" w:cs="Helvetica"/>
          <w:color w:val="222222"/>
          <w:sz w:val="24"/>
          <w:szCs w:val="24"/>
        </w:rPr>
        <w:t xml:space="preserve"> investors, and they are still looking for opportunities,” says Claudio Dombey, founding and managing Partner, Investor Relations for Accesso Partners. </w:t>
      </w:r>
      <w:proofErr w:type="gramStart"/>
      <w:r w:rsidRPr="00B1124B">
        <w:rPr>
          <w:rFonts w:ascii="Georgia" w:eastAsia="Times New Roman" w:hAnsi="Georgia" w:cs="Helvetica"/>
          <w:color w:val="222222"/>
          <w:sz w:val="24"/>
          <w:szCs w:val="24"/>
        </w:rPr>
        <w:t>That being said, investors</w:t>
      </w:r>
      <w:proofErr w:type="gramEnd"/>
      <w:r w:rsidRPr="00B1124B">
        <w:rPr>
          <w:rFonts w:ascii="Georgia" w:eastAsia="Times New Roman" w:hAnsi="Georgia" w:cs="Helvetica"/>
          <w:color w:val="222222"/>
          <w:sz w:val="24"/>
          <w:szCs w:val="24"/>
        </w:rPr>
        <w:t xml:space="preserve"> were hoping to capitalize on “deals” resulting from the pandemic, and that didn’t happen as prices didn’t go down significantly in 2020, he says. “So, there is still a lot of dry powder to be invested during 2021 when the opportunities arise,” he adds.</w:t>
      </w:r>
    </w:p>
    <w:p w14:paraId="5AF75B52" w14:textId="77777777" w:rsidR="00B1124B" w:rsidRPr="00B1124B" w:rsidRDefault="00B1124B" w:rsidP="00B1124B">
      <w:pPr>
        <w:shd w:val="clear" w:color="auto" w:fill="FFFFFF"/>
        <w:spacing w:before="360" w:after="360" w:line="435" w:lineRule="atLeast"/>
        <w:rPr>
          <w:rFonts w:ascii="Georgia" w:eastAsia="Times New Roman" w:hAnsi="Georgia" w:cs="Helvetica"/>
          <w:color w:val="222222"/>
          <w:sz w:val="24"/>
          <w:szCs w:val="24"/>
        </w:rPr>
      </w:pPr>
      <w:r w:rsidRPr="00B1124B">
        <w:rPr>
          <w:rFonts w:ascii="Georgia" w:eastAsia="Times New Roman" w:hAnsi="Georgia" w:cs="Helvetica"/>
          <w:color w:val="222222"/>
          <w:sz w:val="24"/>
          <w:szCs w:val="24"/>
        </w:rPr>
        <w:t xml:space="preserve">Accesso Partners works with HNWIs and families from Latin America, Israel and the U.S. The firm focuses primarily on suburban office investments </w:t>
      </w:r>
      <w:proofErr w:type="gramStart"/>
      <w:r w:rsidRPr="00B1124B">
        <w:rPr>
          <w:rFonts w:ascii="Georgia" w:eastAsia="Times New Roman" w:hAnsi="Georgia" w:cs="Helvetica"/>
          <w:color w:val="222222"/>
          <w:sz w:val="24"/>
          <w:szCs w:val="24"/>
        </w:rPr>
        <w:t>and also</w:t>
      </w:r>
      <w:proofErr w:type="gramEnd"/>
      <w:r w:rsidRPr="00B1124B">
        <w:rPr>
          <w:rFonts w:ascii="Georgia" w:eastAsia="Times New Roman" w:hAnsi="Georgia" w:cs="Helvetica"/>
          <w:color w:val="222222"/>
          <w:sz w:val="24"/>
          <w:szCs w:val="24"/>
        </w:rPr>
        <w:t xml:space="preserve"> launched a new multifamily fund in 2020 to offer more diverse options to investors. HNWIs are concerned about how work from home trends will impact demand for office space, whereas the concern related to multifamily is that increased competition could push property prices higher and put pressure on returns. “Multifamily is always very resilient, the big concern is the high prices,” says Dombey.</w:t>
      </w:r>
    </w:p>
    <w:p w14:paraId="5E772F1B" w14:textId="77777777" w:rsidR="00B1124B" w:rsidRPr="00B1124B" w:rsidRDefault="00B1124B" w:rsidP="00B1124B">
      <w:pPr>
        <w:shd w:val="clear" w:color="auto" w:fill="FFFFFF"/>
        <w:spacing w:before="360" w:after="0" w:line="435" w:lineRule="atLeast"/>
        <w:rPr>
          <w:rFonts w:ascii="Georgia" w:eastAsia="Times New Roman" w:hAnsi="Georgia" w:cs="Helvetica"/>
          <w:color w:val="222222"/>
          <w:sz w:val="24"/>
          <w:szCs w:val="24"/>
        </w:rPr>
      </w:pPr>
      <w:r w:rsidRPr="00B1124B">
        <w:rPr>
          <w:rFonts w:ascii="Georgia" w:eastAsia="Times New Roman" w:hAnsi="Georgia" w:cs="Helvetica"/>
          <w:color w:val="222222"/>
          <w:sz w:val="24"/>
          <w:szCs w:val="24"/>
        </w:rPr>
        <w:t xml:space="preserve">The Origin Investments survey found that HNWis are most concerned about property valuations (35 percent) and the prospects for economic growth (27 percent). “People are </w:t>
      </w:r>
      <w:r w:rsidRPr="00B1124B">
        <w:rPr>
          <w:rFonts w:ascii="Georgia" w:eastAsia="Times New Roman" w:hAnsi="Georgia" w:cs="Helvetica"/>
          <w:color w:val="222222"/>
          <w:sz w:val="24"/>
          <w:szCs w:val="24"/>
        </w:rPr>
        <w:lastRenderedPageBreak/>
        <w:t xml:space="preserve">concern about valuations, because they really haven’t corrected in a post-COVID world, even though the fundamentals have declined,” says Episcope. “But I do think values in real estate are fair and not overpriced today. </w:t>
      </w:r>
      <w:r w:rsidRPr="00B1124B">
        <w:rPr>
          <w:rFonts w:ascii="Georgia" w:eastAsia="Times New Roman" w:hAnsi="Georgia" w:cs="Helvetica"/>
          <w:color w:val="222222"/>
          <w:sz w:val="24"/>
          <w:szCs w:val="24"/>
          <w:highlight w:val="yellow"/>
        </w:rPr>
        <w:t>When we look back, what looked fair may actually look cheap in 12 or 18 months.”</w:t>
      </w:r>
    </w:p>
    <w:p w14:paraId="519DFA80" w14:textId="77777777" w:rsidR="00D81087" w:rsidRDefault="00D81087"/>
    <w:sectPr w:rsidR="00D81087">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037BA" w14:textId="77777777" w:rsidR="00E14BB6" w:rsidRDefault="00E14BB6" w:rsidP="00B66536">
      <w:pPr>
        <w:spacing w:after="0" w:line="240" w:lineRule="auto"/>
      </w:pPr>
      <w:r>
        <w:separator/>
      </w:r>
    </w:p>
  </w:endnote>
  <w:endnote w:type="continuationSeparator" w:id="0">
    <w:p w14:paraId="32A8C95B" w14:textId="77777777" w:rsidR="00E14BB6" w:rsidRDefault="00E14BB6" w:rsidP="00B665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95651" w14:textId="77777777" w:rsidR="00E14BB6" w:rsidRDefault="00E14BB6" w:rsidP="00B66536">
      <w:pPr>
        <w:spacing w:after="0" w:line="240" w:lineRule="auto"/>
      </w:pPr>
      <w:r>
        <w:separator/>
      </w:r>
    </w:p>
  </w:footnote>
  <w:footnote w:type="continuationSeparator" w:id="0">
    <w:p w14:paraId="3758CD92" w14:textId="77777777" w:rsidR="00E14BB6" w:rsidRDefault="00E14BB6" w:rsidP="00B665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3570C" w14:textId="269D1677" w:rsidR="00B66536" w:rsidRDefault="00B66536">
    <w:pPr>
      <w:pStyle w:val="Header"/>
    </w:pPr>
    <w:r>
      <w:t>Blog #16 – Comments on an article</w:t>
    </w:r>
    <w:r>
      <w:tab/>
    </w:r>
    <w:r>
      <w:tab/>
      <w:t>01.07.2021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F7648"/>
    <w:multiLevelType w:val="hybridMultilevel"/>
    <w:tmpl w:val="52D8AEA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DA12320"/>
    <w:multiLevelType w:val="multilevel"/>
    <w:tmpl w:val="79A4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304855">
    <w:abstractNumId w:val="1"/>
  </w:num>
  <w:num w:numId="2" w16cid:durableId="105927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24B"/>
    <w:rsid w:val="000A065E"/>
    <w:rsid w:val="000E38FE"/>
    <w:rsid w:val="002070F2"/>
    <w:rsid w:val="002D402E"/>
    <w:rsid w:val="00300E0D"/>
    <w:rsid w:val="00443FC2"/>
    <w:rsid w:val="004A0846"/>
    <w:rsid w:val="00505B92"/>
    <w:rsid w:val="005F5212"/>
    <w:rsid w:val="006E7B18"/>
    <w:rsid w:val="007401BD"/>
    <w:rsid w:val="00792E8A"/>
    <w:rsid w:val="007F0E5D"/>
    <w:rsid w:val="008C118C"/>
    <w:rsid w:val="00AB250A"/>
    <w:rsid w:val="00AF4945"/>
    <w:rsid w:val="00B1124B"/>
    <w:rsid w:val="00B123B5"/>
    <w:rsid w:val="00B55B30"/>
    <w:rsid w:val="00B66536"/>
    <w:rsid w:val="00BC1DCE"/>
    <w:rsid w:val="00BF1B80"/>
    <w:rsid w:val="00C17797"/>
    <w:rsid w:val="00CC7818"/>
    <w:rsid w:val="00D62FD4"/>
    <w:rsid w:val="00D81087"/>
    <w:rsid w:val="00D91346"/>
    <w:rsid w:val="00DB1ED7"/>
    <w:rsid w:val="00E14BB6"/>
    <w:rsid w:val="00E57955"/>
    <w:rsid w:val="00F03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90608"/>
  <w15:chartTrackingRefBased/>
  <w15:docId w15:val="{DCC611EF-895E-4678-A2F1-6560A3172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1124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1124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24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1124B"/>
    <w:rPr>
      <w:rFonts w:ascii="Times New Roman" w:eastAsia="Times New Roman" w:hAnsi="Times New Roman" w:cs="Times New Roman"/>
      <w:b/>
      <w:bCs/>
      <w:sz w:val="36"/>
      <w:szCs w:val="36"/>
    </w:rPr>
  </w:style>
  <w:style w:type="character" w:customStyle="1" w:styleId="text-to-image">
    <w:name w:val="text-to-image"/>
    <w:basedOn w:val="DefaultParagraphFont"/>
    <w:rsid w:val="00B1124B"/>
  </w:style>
  <w:style w:type="character" w:customStyle="1" w:styleId="parent-category">
    <w:name w:val="parent-category"/>
    <w:basedOn w:val="DefaultParagraphFont"/>
    <w:rsid w:val="00B1124B"/>
  </w:style>
  <w:style w:type="character" w:styleId="Hyperlink">
    <w:name w:val="Hyperlink"/>
    <w:basedOn w:val="DefaultParagraphFont"/>
    <w:uiPriority w:val="99"/>
    <w:unhideWhenUsed/>
    <w:rsid w:val="00B1124B"/>
    <w:rPr>
      <w:color w:val="0000FF"/>
      <w:u w:val="single"/>
    </w:rPr>
  </w:style>
  <w:style w:type="paragraph" w:customStyle="1" w:styleId="author-and-date">
    <w:name w:val="author-and-date"/>
    <w:basedOn w:val="Normal"/>
    <w:rsid w:val="00B1124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ate-display-single">
    <w:name w:val="date-display-single"/>
    <w:basedOn w:val="DefaultParagraphFont"/>
    <w:rsid w:val="00B1124B"/>
  </w:style>
  <w:style w:type="paragraph" w:styleId="NormalWeb">
    <w:name w:val="Normal (Web)"/>
    <w:basedOn w:val="Normal"/>
    <w:uiPriority w:val="99"/>
    <w:semiHidden/>
    <w:unhideWhenUsed/>
    <w:rsid w:val="00B1124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1124B"/>
    <w:rPr>
      <w:i/>
      <w:iCs/>
    </w:rPr>
  </w:style>
  <w:style w:type="paragraph" w:styleId="ListParagraph">
    <w:name w:val="List Paragraph"/>
    <w:basedOn w:val="Normal"/>
    <w:uiPriority w:val="34"/>
    <w:qFormat/>
    <w:rsid w:val="00B66536"/>
    <w:pPr>
      <w:ind w:left="720"/>
      <w:contextualSpacing/>
    </w:pPr>
  </w:style>
  <w:style w:type="paragraph" w:styleId="Header">
    <w:name w:val="header"/>
    <w:basedOn w:val="Normal"/>
    <w:link w:val="HeaderChar"/>
    <w:uiPriority w:val="99"/>
    <w:unhideWhenUsed/>
    <w:rsid w:val="00B665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6536"/>
  </w:style>
  <w:style w:type="paragraph" w:styleId="Footer">
    <w:name w:val="footer"/>
    <w:basedOn w:val="Normal"/>
    <w:link w:val="FooterChar"/>
    <w:uiPriority w:val="99"/>
    <w:unhideWhenUsed/>
    <w:rsid w:val="00B665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6536"/>
  </w:style>
  <w:style w:type="character" w:styleId="UnresolvedMention">
    <w:name w:val="Unresolved Mention"/>
    <w:basedOn w:val="DefaultParagraphFont"/>
    <w:uiPriority w:val="99"/>
    <w:semiHidden/>
    <w:unhideWhenUsed/>
    <w:rsid w:val="002070F2"/>
    <w:rPr>
      <w:color w:val="605E5C"/>
      <w:shd w:val="clear" w:color="auto" w:fill="E1DFDD"/>
    </w:rPr>
  </w:style>
  <w:style w:type="paragraph" w:styleId="BalloonText">
    <w:name w:val="Balloon Text"/>
    <w:basedOn w:val="Normal"/>
    <w:link w:val="BalloonTextChar"/>
    <w:uiPriority w:val="99"/>
    <w:semiHidden/>
    <w:unhideWhenUsed/>
    <w:rsid w:val="00DB1E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1ED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574884">
      <w:bodyDiv w:val="1"/>
      <w:marLeft w:val="0"/>
      <w:marRight w:val="0"/>
      <w:marTop w:val="0"/>
      <w:marBottom w:val="0"/>
      <w:divBdr>
        <w:top w:val="none" w:sz="0" w:space="0" w:color="auto"/>
        <w:left w:val="none" w:sz="0" w:space="0" w:color="auto"/>
        <w:bottom w:val="none" w:sz="0" w:space="0" w:color="auto"/>
        <w:right w:val="none" w:sz="0" w:space="0" w:color="auto"/>
      </w:divBdr>
      <w:divsChild>
        <w:div w:id="862330883">
          <w:marLeft w:val="0"/>
          <w:marRight w:val="0"/>
          <w:marTop w:val="0"/>
          <w:marBottom w:val="0"/>
          <w:divBdr>
            <w:top w:val="none" w:sz="0" w:space="0" w:color="auto"/>
            <w:left w:val="none" w:sz="0" w:space="0" w:color="auto"/>
            <w:bottom w:val="none" w:sz="0" w:space="0" w:color="auto"/>
            <w:right w:val="none" w:sz="0" w:space="0" w:color="auto"/>
          </w:divBdr>
          <w:divsChild>
            <w:div w:id="1720779607">
              <w:marLeft w:val="0"/>
              <w:marRight w:val="0"/>
              <w:marTop w:val="0"/>
              <w:marBottom w:val="0"/>
              <w:divBdr>
                <w:top w:val="none" w:sz="0" w:space="0" w:color="auto"/>
                <w:left w:val="none" w:sz="0" w:space="0" w:color="auto"/>
                <w:bottom w:val="none" w:sz="0" w:space="0" w:color="auto"/>
                <w:right w:val="none" w:sz="0" w:space="0" w:color="auto"/>
              </w:divBdr>
              <w:divsChild>
                <w:div w:id="1451778915">
                  <w:marLeft w:val="0"/>
                  <w:marRight w:val="0"/>
                  <w:marTop w:val="0"/>
                  <w:marBottom w:val="0"/>
                  <w:divBdr>
                    <w:top w:val="none" w:sz="0" w:space="0" w:color="auto"/>
                    <w:left w:val="none" w:sz="0" w:space="0" w:color="auto"/>
                    <w:bottom w:val="none" w:sz="0" w:space="0" w:color="auto"/>
                    <w:right w:val="none" w:sz="0" w:space="0" w:color="auto"/>
                  </w:divBdr>
                  <w:divsChild>
                    <w:div w:id="1675497327">
                      <w:marLeft w:val="0"/>
                      <w:marRight w:val="0"/>
                      <w:marTop w:val="210"/>
                      <w:marBottom w:val="0"/>
                      <w:divBdr>
                        <w:top w:val="none" w:sz="0" w:space="0" w:color="auto"/>
                        <w:left w:val="none" w:sz="0" w:space="0" w:color="auto"/>
                        <w:bottom w:val="none" w:sz="0" w:space="0" w:color="auto"/>
                        <w:right w:val="none" w:sz="0" w:space="0" w:color="auto"/>
                      </w:divBdr>
                    </w:div>
                    <w:div w:id="1414082585">
                      <w:marLeft w:val="0"/>
                      <w:marRight w:val="0"/>
                      <w:marTop w:val="0"/>
                      <w:marBottom w:val="0"/>
                      <w:divBdr>
                        <w:top w:val="none" w:sz="0" w:space="0" w:color="auto"/>
                        <w:left w:val="none" w:sz="0" w:space="0" w:color="auto"/>
                        <w:bottom w:val="none" w:sz="0" w:space="0" w:color="auto"/>
                        <w:right w:val="none" w:sz="0" w:space="0" w:color="auto"/>
                      </w:divBdr>
                      <w:divsChild>
                        <w:div w:id="859050875">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sChild>
        </w:div>
        <w:div w:id="143547028">
          <w:marLeft w:val="0"/>
          <w:marRight w:val="0"/>
          <w:marTop w:val="0"/>
          <w:marBottom w:val="0"/>
          <w:divBdr>
            <w:top w:val="none" w:sz="0" w:space="0" w:color="auto"/>
            <w:left w:val="none" w:sz="0" w:space="0" w:color="auto"/>
            <w:bottom w:val="none" w:sz="0" w:space="0" w:color="auto"/>
            <w:right w:val="none" w:sz="0" w:space="0" w:color="auto"/>
          </w:divBdr>
          <w:divsChild>
            <w:div w:id="157635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nreionline.com/industrial/hnw-investors-might-start-entering-industrial-sector-capitalize-higher-returns" TargetMode="External"/><Relationship Id="rId3" Type="http://schemas.openxmlformats.org/officeDocument/2006/relationships/settings" Target="settings.xml"/><Relationship Id="rId7" Type="http://schemas.openxmlformats.org/officeDocument/2006/relationships/hyperlink" Target="mailto:sanford@visionwisecaptital.com" TargetMode="External"/><Relationship Id="rId12" Type="http://schemas.openxmlformats.org/officeDocument/2006/relationships/hyperlink" Target="https://www.nreionline.com/hnw-cre-investment-trends/exclusive-research-how-hnwis-view-cre-wake-covid-19"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ealthmanagement.com/author/Beth-Mattson-Teig"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wealthmanagement.com/real-estate/investment-strategies/family-office-hnw-investment" TargetMode="External"/><Relationship Id="rId4" Type="http://schemas.openxmlformats.org/officeDocument/2006/relationships/webSettings" Target="webSettings.xml"/><Relationship Id="rId9" Type="http://schemas.openxmlformats.org/officeDocument/2006/relationships/hyperlink" Target="https://www.wealthmanagement.com/real-estate/investment-strategies"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1559</Words>
  <Characters>8268</Characters>
  <Application>Microsoft Office Word</Application>
  <DocSecurity>0</DocSecurity>
  <Lines>140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sanford@visionwisecapital.com</dc:creator>
  <cp:keywords/>
  <dc:description/>
  <cp:lastModifiedBy>Julie@visionwisecapital.com</cp:lastModifiedBy>
  <cp:revision>2</cp:revision>
  <dcterms:created xsi:type="dcterms:W3CDTF">2026-04-23T23:28:00Z</dcterms:created>
  <dcterms:modified xsi:type="dcterms:W3CDTF">2026-04-23T23:28:00Z</dcterms:modified>
</cp:coreProperties>
</file>