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40 patches across 5 AAVA endpoints — 40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23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AcroRdrDCx64Upd2600121483.msp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googlechromestandaloneenterprise64_147.0.7727.117.msi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397bb9df-fa00-4302-967e-43e0b5d78f51_519d33015c46aef58259533ea6442ec29c2f8ba3_INTELAUDIO__FUNC_01_VEN_10EC_DEV_0236.cab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397bb9df-fa00-4302-967e-43e0b5d78f51_519d33015c46aef58259533ea6442ec29c2f8ba3_HDAUDIO__FUNC_01_VEN_10EC_DEV_0236.cab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Dell-Command-Update-Windows-Universal-Application_FGK9X_WIN64_5.7.0_A00.EXE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windowsdesktop-runtime-9.0.15-win-x64.exe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jre-8u491-windows-x64.exe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windows10.0-kb5082200-x64-22H2.msu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windows10.0-kb5082419-x64-ndp481-22H2.msu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MicrosoftEdgeWebView2RuntimeInstallerX64_147.0.3912.72.exe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aa7c788c-f0b1-4bb5-94c9-a96b8afa3a93_b0e3641d4e9b5da602d597ddc10b5923dca7c879_PCI__VEN_10EC_DEV_B851.cab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AcroRdrDCx64Upd2600121367.msp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135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179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40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'AAVA'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