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monitored endpoints checked in on schedule and Microsoft Defender / firewall posture is healthy across your fleet. No action items this month.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action is required from your team this month. Coverage is healthy across the board.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